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0C7" w:rsidRPr="000C0F3C" w:rsidRDefault="000C0F3C">
      <w:pPr>
        <w:rPr>
          <w:rFonts w:ascii="Times New Roman" w:hAnsi="Times New Roman" w:cs="Times New Roman"/>
          <w:sz w:val="24"/>
          <w:szCs w:val="24"/>
          <w:lang w:val="es-ES"/>
        </w:rPr>
      </w:pPr>
      <w:r w:rsidRPr="000C0F3C">
        <w:rPr>
          <w:rFonts w:ascii="Times New Roman" w:hAnsi="Times New Roman" w:cs="Times New Roman"/>
          <w:sz w:val="24"/>
          <w:szCs w:val="24"/>
          <w:lang w:val="es-ES"/>
        </w:rPr>
        <w:t>SEÑOR JUEZ DE LA UNIDAD JUDICIAL</w:t>
      </w:r>
      <w:r>
        <w:rPr>
          <w:rFonts w:ascii="Times New Roman" w:hAnsi="Times New Roman" w:cs="Times New Roman"/>
          <w:sz w:val="24"/>
          <w:szCs w:val="24"/>
          <w:lang w:val="es-ES"/>
        </w:rPr>
        <w:t xml:space="preserve"> MULTICOMPETENTE DEL CANTON EL TAMBO</w:t>
      </w:r>
    </w:p>
    <w:p w:rsidR="002170C7" w:rsidRPr="000C0F3C" w:rsidRDefault="009A2859">
      <w:pPr>
        <w:rPr>
          <w:rFonts w:ascii="Times New Roman" w:hAnsi="Times New Roman" w:cs="Times New Roman"/>
          <w:sz w:val="24"/>
          <w:szCs w:val="24"/>
          <w:lang w:val="es-ES"/>
        </w:rPr>
      </w:pPr>
      <w:r w:rsidRPr="000C0F3C">
        <w:rPr>
          <w:rFonts w:ascii="Times New Roman" w:hAnsi="Times New Roman" w:cs="Times New Roman"/>
          <w:sz w:val="24"/>
          <w:szCs w:val="24"/>
          <w:lang w:val="es-ES"/>
        </w:rPr>
        <w:t>Proceso No:</w:t>
      </w:r>
      <w:bookmarkStart w:id="0" w:name="_GoBack"/>
      <w:r w:rsidRPr="000C0F3C">
        <w:rPr>
          <w:rFonts w:ascii="Times New Roman" w:hAnsi="Times New Roman" w:cs="Times New Roman"/>
          <w:sz w:val="24"/>
          <w:szCs w:val="24"/>
          <w:lang w:val="es-ES"/>
        </w:rPr>
        <w:t xml:space="preserve"> 03334-2021-00062</w:t>
      </w:r>
      <w:bookmarkEnd w:id="0"/>
    </w:p>
    <w:p w:rsidR="009A2859" w:rsidRPr="000C0F3C" w:rsidRDefault="009A2859" w:rsidP="009A2859">
      <w:pPr>
        <w:pStyle w:val="isselectedend"/>
      </w:pPr>
      <w:r w:rsidRPr="000C0F3C">
        <w:t>LUIS ANTONIO PAUCAR ROTO, dentro de la causa de daños y perjuicios propuesta en mi contra, comparezco y expongo:</w:t>
      </w:r>
    </w:p>
    <w:p w:rsidR="009A2859" w:rsidRPr="000C0F3C" w:rsidRDefault="009A2859" w:rsidP="009A2859">
      <w:pPr>
        <w:pStyle w:val="Ttulo2"/>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I. INTERPOSICIÓN Y FUNDAMENTACIÓN DEL RECURSO</w:t>
      </w:r>
    </w:p>
    <w:p w:rsidR="009A2859" w:rsidRPr="000C0F3C" w:rsidRDefault="009A2859" w:rsidP="000C0F3C">
      <w:pPr>
        <w:pStyle w:val="isselectedend"/>
        <w:jc w:val="both"/>
      </w:pPr>
      <w:r w:rsidRPr="000C0F3C">
        <w:t>Dentro del término legal, de conformidad con lo previsto en el artículo 258 del Código Orgánico General de Procesos, interpongo RECURSO DE APELACIÓN en contra de la sentencia dictada en la presente causa, por cuanto la misma adolece de vicios sustanciales de orden procesal y sustantivo que han incidido directamente en la decisión, vulnerando mis derechos constitucionales al debido proceso, defensa y seguridad jurídica.</w:t>
      </w:r>
    </w:p>
    <w:p w:rsidR="009A2859" w:rsidRPr="000C0F3C" w:rsidRDefault="009A2859" w:rsidP="009A2859">
      <w:pPr>
        <w:pStyle w:val="Ttulo2"/>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II. AGRAVIOS</w:t>
      </w:r>
    </w:p>
    <w:p w:rsidR="009A2859" w:rsidRPr="000C0F3C" w:rsidRDefault="009A2859" w:rsidP="009A2859">
      <w:pPr>
        <w:pStyle w:val="Ttulo3"/>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1. VULNERACIÓN AL DEBIDO PROCESO POR INDEBIDA OBTENCIÓN, INCORPORACIÓN Y VALORACIÓN PROBATORIA (ART. 211 COGEP)</w:t>
      </w:r>
    </w:p>
    <w:p w:rsidR="009A2859" w:rsidRPr="000C0F3C" w:rsidRDefault="009A2859" w:rsidP="009A2859">
      <w:pPr>
        <w:pStyle w:val="isselectedend"/>
      </w:pPr>
      <w:r w:rsidRPr="000C0F3C">
        <w:t>El órgano jurisdiccional otorga eficacia probatoria a:</w:t>
      </w:r>
    </w:p>
    <w:p w:rsidR="00741D3C" w:rsidRPr="000C0F3C" w:rsidRDefault="009A2859" w:rsidP="009A2859">
      <w:pPr>
        <w:pStyle w:val="isselectedend"/>
        <w:rPr>
          <w:shd w:val="clear" w:color="auto" w:fill="FFFFFF"/>
        </w:rPr>
      </w:pPr>
      <w:r w:rsidRPr="000C0F3C">
        <w:t>“</w:t>
      </w:r>
      <w:r w:rsidR="00741D3C" w:rsidRPr="000C0F3C">
        <w:rPr>
          <w:shd w:val="clear" w:color="auto" w:fill="FFFFFF"/>
        </w:rPr>
        <w:t xml:space="preserve">copias certificadas obran en el presente proceso desde fojas 3 a 207 del cuaderno procesal, en dicho proceso obra a fojas 184 a 197 de los autos </w:t>
      </w:r>
      <w:r w:rsidR="00741D3C" w:rsidRPr="000C0F3C">
        <w:rPr>
          <w:shd w:val="clear" w:color="auto" w:fill="FFFFFF"/>
        </w:rPr>
        <w:t>la sentencia definitiva emitida…”</w:t>
      </w:r>
      <w:r w:rsidR="009E5ABB" w:rsidRPr="000C0F3C">
        <w:rPr>
          <w:shd w:val="clear" w:color="auto" w:fill="FFFFFF"/>
        </w:rPr>
        <w:t xml:space="preserve"> (acápite 5 de la sentencia)</w:t>
      </w:r>
    </w:p>
    <w:p w:rsidR="009A2859" w:rsidRPr="000C0F3C" w:rsidRDefault="009A2859" w:rsidP="009A2859">
      <w:pPr>
        <w:pStyle w:val="isselectedend"/>
      </w:pPr>
      <w:r w:rsidRPr="000C0F3C">
        <w:t>Sin embargo, dichas piezas procesales fueron incorporadas sin cumplir con los requisitos legales para su validez en este proceso.</w:t>
      </w:r>
    </w:p>
    <w:p w:rsidR="009A2859" w:rsidRPr="000C0F3C" w:rsidRDefault="00741D3C" w:rsidP="009A2859">
      <w:pPr>
        <w:pStyle w:val="isselectedend"/>
      </w:pPr>
      <w:r w:rsidRPr="000C0F3C">
        <w:t>*</w:t>
      </w:r>
      <w:r w:rsidR="009A2859" w:rsidRPr="000C0F3C">
        <w:t xml:space="preserve"> ANÁLISIS TÉCNICO:</w:t>
      </w:r>
    </w:p>
    <w:p w:rsidR="009A2859" w:rsidRPr="000C0F3C" w:rsidRDefault="009A2859" w:rsidP="009A2859">
      <w:pPr>
        <w:pStyle w:val="isselectedend"/>
      </w:pPr>
      <w:r w:rsidRPr="000C0F3C">
        <w:t>El artículo 211 del Código Orgánico General de Procesos dispone que la prueba proveniente de otro proceso debe ser incorporada garantizando el derecho de contradicción, lo cual implica que su obtención y traslado deben realizarse con conocimiento y posibilidad de intervención de la contraparte.</w:t>
      </w:r>
    </w:p>
    <w:p w:rsidR="009A2859" w:rsidRPr="000C0F3C" w:rsidRDefault="009A2859" w:rsidP="009A2859">
      <w:pPr>
        <w:pStyle w:val="isselectedend"/>
      </w:pPr>
      <w:r w:rsidRPr="000C0F3C">
        <w:t>En el presente caso:</w:t>
      </w:r>
    </w:p>
    <w:p w:rsidR="009A2859" w:rsidRPr="000C0F3C" w:rsidRDefault="009A2859" w:rsidP="009A2859">
      <w:pPr>
        <w:numPr>
          <w:ilvl w:val="0"/>
          <w:numId w:val="10"/>
        </w:numPr>
        <w:spacing w:before="100" w:beforeAutospacing="1" w:after="100" w:afterAutospacing="1" w:line="240" w:lineRule="auto"/>
        <w:rPr>
          <w:rFonts w:ascii="Times New Roman" w:hAnsi="Times New Roman" w:cs="Times New Roman"/>
          <w:sz w:val="24"/>
          <w:szCs w:val="24"/>
          <w:lang w:val="es-ES"/>
        </w:rPr>
      </w:pPr>
      <w:r w:rsidRPr="000C0F3C">
        <w:rPr>
          <w:rFonts w:ascii="Times New Roman" w:hAnsi="Times New Roman" w:cs="Times New Roman"/>
          <w:sz w:val="24"/>
          <w:szCs w:val="24"/>
          <w:lang w:val="es-ES"/>
        </w:rPr>
        <w:t>No consta que dichas copias certificadas hayan sido obtenidas con notificación a esta parte procesal</w:t>
      </w:r>
    </w:p>
    <w:p w:rsidR="009A2859" w:rsidRPr="000C0F3C" w:rsidRDefault="009A2859" w:rsidP="009A2859">
      <w:pPr>
        <w:pStyle w:val="isselectedend"/>
      </w:pPr>
      <w:r w:rsidRPr="000C0F3C">
        <w:t>Por tanto, se trata de prueba carente de eficacia jurídica.</w:t>
      </w:r>
    </w:p>
    <w:p w:rsidR="009A2859" w:rsidRPr="000C0F3C" w:rsidRDefault="009A2859" w:rsidP="009A2859">
      <w:pPr>
        <w:pStyle w:val="isselectedend"/>
      </w:pPr>
      <w:r w:rsidRPr="000C0F3C">
        <w:t xml:space="preserve"> NORMAS VULNERADAS:</w:t>
      </w:r>
    </w:p>
    <w:p w:rsidR="009A2859" w:rsidRPr="000C0F3C" w:rsidRDefault="009A2859" w:rsidP="009A2859">
      <w:pPr>
        <w:numPr>
          <w:ilvl w:val="0"/>
          <w:numId w:val="11"/>
        </w:numPr>
        <w:spacing w:before="100" w:beforeAutospacing="1" w:after="100" w:afterAutospacing="1" w:line="240" w:lineRule="auto"/>
        <w:rPr>
          <w:rFonts w:ascii="Times New Roman" w:hAnsi="Times New Roman" w:cs="Times New Roman"/>
          <w:sz w:val="24"/>
          <w:szCs w:val="24"/>
          <w:lang w:val="es-ES"/>
        </w:rPr>
      </w:pPr>
      <w:r w:rsidRPr="000C0F3C">
        <w:rPr>
          <w:rFonts w:ascii="Times New Roman" w:hAnsi="Times New Roman" w:cs="Times New Roman"/>
          <w:sz w:val="24"/>
          <w:szCs w:val="24"/>
          <w:lang w:val="es-ES"/>
        </w:rPr>
        <w:lastRenderedPageBreak/>
        <w:t>Art. 76 numerales 1 y 7 de la Constitución</w:t>
      </w:r>
    </w:p>
    <w:p w:rsidR="009A2859" w:rsidRPr="000C0F3C" w:rsidRDefault="009A2859" w:rsidP="009A2859">
      <w:pPr>
        <w:numPr>
          <w:ilvl w:val="0"/>
          <w:numId w:val="11"/>
        </w:numPr>
        <w:spacing w:before="100" w:beforeAutospacing="1" w:after="100" w:afterAutospacing="1" w:line="240" w:lineRule="auto"/>
        <w:rPr>
          <w:rFonts w:ascii="Times New Roman" w:hAnsi="Times New Roman" w:cs="Times New Roman"/>
          <w:sz w:val="24"/>
          <w:szCs w:val="24"/>
        </w:rPr>
      </w:pPr>
      <w:r w:rsidRPr="000C0F3C">
        <w:rPr>
          <w:rFonts w:ascii="Times New Roman" w:hAnsi="Times New Roman" w:cs="Times New Roman"/>
          <w:sz w:val="24"/>
          <w:szCs w:val="24"/>
        </w:rPr>
        <w:t>Art. 211 del COGEP</w:t>
      </w:r>
    </w:p>
    <w:p w:rsidR="009A2859" w:rsidRPr="000C0F3C" w:rsidRDefault="009A2859" w:rsidP="009A2859">
      <w:pPr>
        <w:numPr>
          <w:ilvl w:val="0"/>
          <w:numId w:val="11"/>
        </w:numPr>
        <w:spacing w:before="100" w:beforeAutospacing="1" w:after="100" w:afterAutospacing="1" w:line="240" w:lineRule="auto"/>
        <w:rPr>
          <w:rFonts w:ascii="Times New Roman" w:hAnsi="Times New Roman" w:cs="Times New Roman"/>
          <w:sz w:val="24"/>
          <w:szCs w:val="24"/>
        </w:rPr>
      </w:pPr>
      <w:r w:rsidRPr="000C0F3C">
        <w:rPr>
          <w:rFonts w:ascii="Times New Roman" w:hAnsi="Times New Roman" w:cs="Times New Roman"/>
          <w:sz w:val="24"/>
          <w:szCs w:val="24"/>
        </w:rPr>
        <w:t>Arts. 160 y 164 del COGEP</w:t>
      </w:r>
    </w:p>
    <w:p w:rsidR="009A2859" w:rsidRPr="000C0F3C" w:rsidRDefault="009A2859" w:rsidP="009A2859">
      <w:pPr>
        <w:pStyle w:val="isselectedend"/>
      </w:pPr>
      <w:r w:rsidRPr="000C0F3C">
        <w:t xml:space="preserve"> JURISPRUDENCIA:</w:t>
      </w:r>
    </w:p>
    <w:p w:rsidR="009A2859" w:rsidRPr="000C0F3C" w:rsidRDefault="009A2859" w:rsidP="009A2859">
      <w:pPr>
        <w:pStyle w:val="isselectedend"/>
      </w:pPr>
      <w:r w:rsidRPr="000C0F3C">
        <w:t>Corte Constitucional, sentencia No. 050-13-SEP-CC:</w:t>
      </w:r>
    </w:p>
    <w:p w:rsidR="009A2859" w:rsidRPr="000C0F3C" w:rsidRDefault="009A2859" w:rsidP="009A2859">
      <w:pPr>
        <w:pStyle w:val="isselectedend"/>
      </w:pPr>
      <w:r w:rsidRPr="000C0F3C">
        <w:t>“La prueba que no ha sido sometida a contradicción carece de eficacia jurídica.”</w:t>
      </w:r>
    </w:p>
    <w:p w:rsidR="009A2859" w:rsidRPr="000C0F3C" w:rsidRDefault="00173F97" w:rsidP="009A2859">
      <w:pPr>
        <w:pStyle w:val="isselectedend"/>
      </w:pPr>
      <w:r w:rsidRPr="000C0F3C">
        <w:t xml:space="preserve"> </w:t>
      </w:r>
      <w:r w:rsidR="009A2859" w:rsidRPr="000C0F3C">
        <w:t xml:space="preserve"> CONSECUENCIA:</w:t>
      </w:r>
    </w:p>
    <w:p w:rsidR="009E5ABB" w:rsidRPr="000C0F3C" w:rsidRDefault="009A2859" w:rsidP="009E5ABB">
      <w:pPr>
        <w:pStyle w:val="isselectedend"/>
      </w:pPr>
      <w:r w:rsidRPr="000C0F3C">
        <w:t xml:space="preserve">La sentencia se encuentra sustentada en prueba </w:t>
      </w:r>
      <w:r w:rsidR="009E5ABB" w:rsidRPr="000C0F3C">
        <w:t xml:space="preserve">que </w:t>
      </w:r>
      <w:r w:rsidRPr="000C0F3C">
        <w:t>jurídicamente</w:t>
      </w:r>
      <w:r w:rsidR="009E5ABB" w:rsidRPr="000C0F3C">
        <w:t xml:space="preserve"> no debía haber sido valorada.</w:t>
      </w:r>
    </w:p>
    <w:p w:rsidR="009A2859" w:rsidRPr="000C0F3C" w:rsidRDefault="009A2859" w:rsidP="009A2859">
      <w:pPr>
        <w:pStyle w:val="Ttulo3"/>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2. FALTA DE MOTIVACIÓN SUFICIENTE (MOTIVACIÓN APARENTE)</w:t>
      </w:r>
    </w:p>
    <w:p w:rsidR="009A2859" w:rsidRPr="000C0F3C" w:rsidRDefault="009A2859" w:rsidP="009A2859">
      <w:pPr>
        <w:pStyle w:val="isselectedend"/>
      </w:pPr>
      <w:r w:rsidRPr="000C0F3C">
        <w:t>El juzgador señala:</w:t>
      </w:r>
    </w:p>
    <w:p w:rsidR="009A2859" w:rsidRPr="000C0F3C" w:rsidRDefault="009A2859" w:rsidP="009A2859">
      <w:pPr>
        <w:pStyle w:val="isselectedend"/>
      </w:pPr>
      <w:r w:rsidRPr="000C0F3C">
        <w:t xml:space="preserve">“Analizando la prueba en su conjunto…” </w:t>
      </w:r>
      <w:r w:rsidR="009E5ABB" w:rsidRPr="000C0F3C">
        <w:t>(parte de conclusiones del acápite 5)</w:t>
      </w:r>
    </w:p>
    <w:p w:rsidR="009A2859" w:rsidRPr="000C0F3C" w:rsidRDefault="009A2859" w:rsidP="009A2859">
      <w:pPr>
        <w:pStyle w:val="isselectedend"/>
      </w:pPr>
      <w:r w:rsidRPr="000C0F3C">
        <w:t>ANÁLISIS:</w:t>
      </w:r>
    </w:p>
    <w:p w:rsidR="009A2859" w:rsidRPr="000C0F3C" w:rsidRDefault="009A2859" w:rsidP="009A2859">
      <w:pPr>
        <w:pStyle w:val="isselectedend"/>
      </w:pPr>
      <w:r w:rsidRPr="000C0F3C">
        <w:t>No existe:</w:t>
      </w:r>
    </w:p>
    <w:p w:rsidR="009A2859" w:rsidRPr="000C0F3C" w:rsidRDefault="009A2859" w:rsidP="009A2859">
      <w:pPr>
        <w:numPr>
          <w:ilvl w:val="0"/>
          <w:numId w:val="12"/>
        </w:numPr>
        <w:spacing w:before="100" w:beforeAutospacing="1" w:after="100" w:afterAutospacing="1" w:line="240" w:lineRule="auto"/>
        <w:rPr>
          <w:rFonts w:ascii="Times New Roman" w:hAnsi="Times New Roman" w:cs="Times New Roman"/>
          <w:sz w:val="24"/>
          <w:szCs w:val="24"/>
        </w:rPr>
      </w:pPr>
      <w:proofErr w:type="spellStart"/>
      <w:r w:rsidRPr="000C0F3C">
        <w:rPr>
          <w:rFonts w:ascii="Times New Roman" w:hAnsi="Times New Roman" w:cs="Times New Roman"/>
          <w:sz w:val="24"/>
          <w:szCs w:val="24"/>
        </w:rPr>
        <w:t>Individualización</w:t>
      </w:r>
      <w:proofErr w:type="spellEnd"/>
      <w:r w:rsidRPr="000C0F3C">
        <w:rPr>
          <w:rFonts w:ascii="Times New Roman" w:hAnsi="Times New Roman" w:cs="Times New Roman"/>
          <w:sz w:val="24"/>
          <w:szCs w:val="24"/>
        </w:rPr>
        <w:t xml:space="preserve"> de la </w:t>
      </w:r>
      <w:proofErr w:type="spellStart"/>
      <w:r w:rsidRPr="000C0F3C">
        <w:rPr>
          <w:rFonts w:ascii="Times New Roman" w:hAnsi="Times New Roman" w:cs="Times New Roman"/>
          <w:sz w:val="24"/>
          <w:szCs w:val="24"/>
        </w:rPr>
        <w:t>prueba</w:t>
      </w:r>
      <w:proofErr w:type="spellEnd"/>
    </w:p>
    <w:p w:rsidR="009A2859" w:rsidRPr="000C0F3C" w:rsidRDefault="009A2859" w:rsidP="009A2859">
      <w:pPr>
        <w:numPr>
          <w:ilvl w:val="0"/>
          <w:numId w:val="12"/>
        </w:numPr>
        <w:spacing w:before="100" w:beforeAutospacing="1" w:after="100" w:afterAutospacing="1" w:line="240" w:lineRule="auto"/>
        <w:rPr>
          <w:rFonts w:ascii="Times New Roman" w:hAnsi="Times New Roman" w:cs="Times New Roman"/>
          <w:sz w:val="24"/>
          <w:szCs w:val="24"/>
        </w:rPr>
      </w:pPr>
      <w:proofErr w:type="spellStart"/>
      <w:r w:rsidRPr="000C0F3C">
        <w:rPr>
          <w:rFonts w:ascii="Times New Roman" w:hAnsi="Times New Roman" w:cs="Times New Roman"/>
          <w:sz w:val="24"/>
          <w:szCs w:val="24"/>
        </w:rPr>
        <w:t>Explicación</w:t>
      </w:r>
      <w:proofErr w:type="spellEnd"/>
      <w:r w:rsidRPr="000C0F3C">
        <w:rPr>
          <w:rFonts w:ascii="Times New Roman" w:hAnsi="Times New Roman" w:cs="Times New Roman"/>
          <w:sz w:val="24"/>
          <w:szCs w:val="24"/>
        </w:rPr>
        <w:t xml:space="preserve"> </w:t>
      </w:r>
      <w:proofErr w:type="spellStart"/>
      <w:r w:rsidRPr="000C0F3C">
        <w:rPr>
          <w:rFonts w:ascii="Times New Roman" w:hAnsi="Times New Roman" w:cs="Times New Roman"/>
          <w:sz w:val="24"/>
          <w:szCs w:val="24"/>
        </w:rPr>
        <w:t>lógica</w:t>
      </w:r>
      <w:proofErr w:type="spellEnd"/>
      <w:r w:rsidRPr="000C0F3C">
        <w:rPr>
          <w:rFonts w:ascii="Times New Roman" w:hAnsi="Times New Roman" w:cs="Times New Roman"/>
          <w:sz w:val="24"/>
          <w:szCs w:val="24"/>
        </w:rPr>
        <w:t xml:space="preserve"> de </w:t>
      </w:r>
      <w:proofErr w:type="spellStart"/>
      <w:r w:rsidRPr="000C0F3C">
        <w:rPr>
          <w:rFonts w:ascii="Times New Roman" w:hAnsi="Times New Roman" w:cs="Times New Roman"/>
          <w:sz w:val="24"/>
          <w:szCs w:val="24"/>
        </w:rPr>
        <w:t>su</w:t>
      </w:r>
      <w:proofErr w:type="spellEnd"/>
      <w:r w:rsidRPr="000C0F3C">
        <w:rPr>
          <w:rFonts w:ascii="Times New Roman" w:hAnsi="Times New Roman" w:cs="Times New Roman"/>
          <w:sz w:val="24"/>
          <w:szCs w:val="24"/>
        </w:rPr>
        <w:t xml:space="preserve"> </w:t>
      </w:r>
      <w:proofErr w:type="spellStart"/>
      <w:r w:rsidRPr="000C0F3C">
        <w:rPr>
          <w:rFonts w:ascii="Times New Roman" w:hAnsi="Times New Roman" w:cs="Times New Roman"/>
          <w:sz w:val="24"/>
          <w:szCs w:val="24"/>
        </w:rPr>
        <w:t>valoración</w:t>
      </w:r>
      <w:proofErr w:type="spellEnd"/>
    </w:p>
    <w:p w:rsidR="009A2859" w:rsidRPr="000C0F3C" w:rsidRDefault="009A2859" w:rsidP="009A2859">
      <w:pPr>
        <w:numPr>
          <w:ilvl w:val="0"/>
          <w:numId w:val="12"/>
        </w:numPr>
        <w:spacing w:before="100" w:beforeAutospacing="1" w:after="100" w:afterAutospacing="1" w:line="240" w:lineRule="auto"/>
        <w:rPr>
          <w:rFonts w:ascii="Times New Roman" w:hAnsi="Times New Roman" w:cs="Times New Roman"/>
          <w:sz w:val="24"/>
          <w:szCs w:val="24"/>
          <w:lang w:val="es-ES"/>
        </w:rPr>
      </w:pPr>
      <w:r w:rsidRPr="000C0F3C">
        <w:rPr>
          <w:rFonts w:ascii="Times New Roman" w:hAnsi="Times New Roman" w:cs="Times New Roman"/>
          <w:sz w:val="24"/>
          <w:szCs w:val="24"/>
          <w:lang w:val="es-ES"/>
        </w:rPr>
        <w:t>Respuesta a la impugnación de esta defensa</w:t>
      </w:r>
    </w:p>
    <w:p w:rsidR="009A2859" w:rsidRPr="000C0F3C" w:rsidRDefault="009A2859" w:rsidP="009A2859">
      <w:pPr>
        <w:pStyle w:val="isselectedend"/>
      </w:pPr>
      <w:r w:rsidRPr="000C0F3C">
        <w:t>Esto constituye motivación aparente.</w:t>
      </w:r>
    </w:p>
    <w:p w:rsidR="009A2859" w:rsidRPr="000C0F3C" w:rsidRDefault="009A2859" w:rsidP="009A2859">
      <w:pPr>
        <w:pStyle w:val="isselectedend"/>
      </w:pPr>
      <w:r w:rsidRPr="000C0F3C">
        <w:t>NORMAS VULNERADAS:</w:t>
      </w:r>
    </w:p>
    <w:p w:rsidR="009A2859" w:rsidRPr="000C0F3C" w:rsidRDefault="009A2859" w:rsidP="009A2859">
      <w:pPr>
        <w:numPr>
          <w:ilvl w:val="0"/>
          <w:numId w:val="13"/>
        </w:numPr>
        <w:spacing w:before="100" w:beforeAutospacing="1" w:after="100" w:afterAutospacing="1" w:line="240" w:lineRule="auto"/>
        <w:rPr>
          <w:rFonts w:ascii="Times New Roman" w:hAnsi="Times New Roman" w:cs="Times New Roman"/>
          <w:sz w:val="24"/>
          <w:szCs w:val="24"/>
          <w:lang w:val="es-ES"/>
        </w:rPr>
      </w:pPr>
      <w:r w:rsidRPr="000C0F3C">
        <w:rPr>
          <w:rFonts w:ascii="Times New Roman" w:hAnsi="Times New Roman" w:cs="Times New Roman"/>
          <w:sz w:val="24"/>
          <w:szCs w:val="24"/>
          <w:lang w:val="es-ES"/>
        </w:rPr>
        <w:t>Art. 76 numeral 7 literal l de la Constitución</w:t>
      </w:r>
    </w:p>
    <w:p w:rsidR="009A2859" w:rsidRPr="000C0F3C" w:rsidRDefault="009A2859" w:rsidP="009A2859">
      <w:pPr>
        <w:pStyle w:val="isselectedend"/>
      </w:pPr>
      <w:r w:rsidRPr="000C0F3C">
        <w:t>JURISPRUDENCIA:</w:t>
      </w:r>
    </w:p>
    <w:p w:rsidR="009A2859" w:rsidRPr="000C0F3C" w:rsidRDefault="009A2859" w:rsidP="009A2859">
      <w:pPr>
        <w:pStyle w:val="isselectedend"/>
      </w:pPr>
      <w:r w:rsidRPr="000C0F3C">
        <w:t>Corte Constitucional, sentencia No. 1158-17-EP/21:</w:t>
      </w:r>
    </w:p>
    <w:p w:rsidR="009A2859" w:rsidRPr="000C0F3C" w:rsidRDefault="009A2859" w:rsidP="009A2859">
      <w:pPr>
        <w:pStyle w:val="isselectedend"/>
      </w:pPr>
      <w:r w:rsidRPr="000C0F3C">
        <w:t>“La motivación debe ser clara, suficiente y lógica; su ausencia genera nulidad.”</w:t>
      </w:r>
    </w:p>
    <w:p w:rsidR="009A2859" w:rsidRPr="000C0F3C" w:rsidRDefault="009A2859" w:rsidP="009A2859">
      <w:pPr>
        <w:pStyle w:val="isselectedend"/>
      </w:pPr>
      <w:r w:rsidRPr="000C0F3C">
        <w:t>Corte Constitucional, sentencia No. 179-14-SEP-CC:</w:t>
      </w:r>
    </w:p>
    <w:p w:rsidR="009A2859" w:rsidRPr="000C0F3C" w:rsidRDefault="009A2859" w:rsidP="009A2859">
      <w:pPr>
        <w:pStyle w:val="isselectedend"/>
      </w:pPr>
      <w:r w:rsidRPr="000C0F3C">
        <w:t>“No basta la simple enunciación; se requiere razonamiento.”</w:t>
      </w:r>
    </w:p>
    <w:p w:rsidR="009A2859" w:rsidRPr="000C0F3C" w:rsidRDefault="009A2859" w:rsidP="009A2859">
      <w:pPr>
        <w:pStyle w:val="Ttulo3"/>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lastRenderedPageBreak/>
        <w:t>3. ERROR DE DERECHO POR APLICACIÓN INDEBIDA DE NORMAS LABORALES</w:t>
      </w:r>
    </w:p>
    <w:p w:rsidR="009A2859" w:rsidRPr="000C0F3C" w:rsidRDefault="009E5ABB" w:rsidP="009A2859">
      <w:pPr>
        <w:pStyle w:val="isselectedend"/>
      </w:pPr>
      <w:r w:rsidRPr="000C0F3C">
        <w:t>La</w:t>
      </w:r>
      <w:r w:rsidR="009A2859" w:rsidRPr="000C0F3C">
        <w:t xml:space="preserve"> juez</w:t>
      </w:r>
      <w:r w:rsidRPr="000C0F3C">
        <w:t>a</w:t>
      </w:r>
      <w:r w:rsidR="009A2859" w:rsidRPr="000C0F3C">
        <w:t xml:space="preserve"> indica</w:t>
      </w:r>
      <w:r w:rsidRPr="000C0F3C">
        <w:t xml:space="preserve"> en su sentencia</w:t>
      </w:r>
      <w:r w:rsidR="009A2859" w:rsidRPr="000C0F3C">
        <w:t>:</w:t>
      </w:r>
    </w:p>
    <w:p w:rsidR="009A2859" w:rsidRPr="000C0F3C" w:rsidRDefault="009A2859" w:rsidP="009A2859">
      <w:pPr>
        <w:pStyle w:val="isselectedend"/>
      </w:pPr>
      <w:r w:rsidRPr="000C0F3C">
        <w:t xml:space="preserve">“es necesario remitirse al Código de Trabajo…” </w:t>
      </w:r>
    </w:p>
    <w:p w:rsidR="009A2859" w:rsidRPr="000C0F3C" w:rsidRDefault="009A2859" w:rsidP="009A2859">
      <w:pPr>
        <w:pStyle w:val="isselectedend"/>
      </w:pPr>
      <w:r w:rsidRPr="000C0F3C">
        <w:t>ANÁLISIS:</w:t>
      </w:r>
    </w:p>
    <w:p w:rsidR="009A2859" w:rsidRPr="000C0F3C" w:rsidRDefault="009A2859" w:rsidP="009A2859">
      <w:pPr>
        <w:pStyle w:val="isselectedend"/>
      </w:pPr>
      <w:r w:rsidRPr="000C0F3C">
        <w:t>Se aplica normativa laboral en un caso civil, sin sustento legal, configurándose una analogía improcedente.</w:t>
      </w:r>
    </w:p>
    <w:p w:rsidR="009A2859" w:rsidRPr="000C0F3C" w:rsidRDefault="009A2859" w:rsidP="009A2859">
      <w:pPr>
        <w:pStyle w:val="isselectedend"/>
      </w:pPr>
      <w:r w:rsidRPr="000C0F3C">
        <w:t>JURISPRUDENCIA</w:t>
      </w:r>
      <w:r w:rsidR="009E5ABB" w:rsidRPr="000C0F3C">
        <w:t>M en la que se sustenta</w:t>
      </w:r>
      <w:r w:rsidRPr="000C0F3C">
        <w:t>:</w:t>
      </w:r>
    </w:p>
    <w:p w:rsidR="009A2859" w:rsidRPr="000C0F3C" w:rsidRDefault="009A2859" w:rsidP="009A2859">
      <w:pPr>
        <w:pStyle w:val="isselectedend"/>
      </w:pPr>
      <w:r w:rsidRPr="000C0F3C">
        <w:t>Corte Nacional de Justicia, Resolución No. 177-2013:</w:t>
      </w:r>
    </w:p>
    <w:p w:rsidR="009A2859" w:rsidRPr="000C0F3C" w:rsidRDefault="009A2859" w:rsidP="009A2859">
      <w:pPr>
        <w:pStyle w:val="isselectedend"/>
      </w:pPr>
      <w:r w:rsidRPr="000C0F3C">
        <w:t>“La indemnización debe responder al régimen jurídico aplicable.”</w:t>
      </w:r>
    </w:p>
    <w:p w:rsidR="009A2859" w:rsidRPr="000C0F3C" w:rsidRDefault="009E5ABB" w:rsidP="009E5ABB">
      <w:pPr>
        <w:pStyle w:val="isselectedend"/>
      </w:pPr>
      <w:r w:rsidRPr="000C0F3C">
        <w:t>Cuya consecuencia deviene en e</w:t>
      </w:r>
      <w:r w:rsidR="009A2859" w:rsidRPr="000C0F3C">
        <w:t xml:space="preserve">rror in </w:t>
      </w:r>
      <w:proofErr w:type="spellStart"/>
      <w:r w:rsidR="009A2859" w:rsidRPr="000C0F3C">
        <w:t>iudicando</w:t>
      </w:r>
      <w:proofErr w:type="spellEnd"/>
      <w:r w:rsidR="009A2859" w:rsidRPr="000C0F3C">
        <w:t xml:space="preserve"> que invalida la decisión.</w:t>
      </w:r>
    </w:p>
    <w:p w:rsidR="009A2859" w:rsidRPr="000C0F3C" w:rsidRDefault="009A2859" w:rsidP="009A2859">
      <w:pPr>
        <w:pStyle w:val="Ttulo3"/>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4. CUANTIFICACIÓN ARBITRARIA DE LA INDEMNIZACIÓN</w:t>
      </w:r>
    </w:p>
    <w:p w:rsidR="009A2859" w:rsidRPr="000C0F3C" w:rsidRDefault="009A2859" w:rsidP="009A2859">
      <w:pPr>
        <w:pStyle w:val="isselectedend"/>
      </w:pPr>
      <w:r w:rsidRPr="000C0F3C">
        <w:t xml:space="preserve">El fallo </w:t>
      </w:r>
      <w:r w:rsidR="009E5ABB" w:rsidRPr="000C0F3C">
        <w:t xml:space="preserve">o parte resolutiva de sentencia condena fijando </w:t>
      </w:r>
      <w:proofErr w:type="gramStart"/>
      <w:r w:rsidR="009E5ABB" w:rsidRPr="000C0F3C">
        <w:t>una  indemnización</w:t>
      </w:r>
      <w:proofErr w:type="gramEnd"/>
      <w:r w:rsidR="009E5ABB" w:rsidRPr="000C0F3C">
        <w:t xml:space="preserve"> de</w:t>
      </w:r>
      <w:r w:rsidRPr="000C0F3C">
        <w:t>:</w:t>
      </w:r>
    </w:p>
    <w:p w:rsidR="009A2859" w:rsidRPr="000C0F3C" w:rsidRDefault="009A2859" w:rsidP="009A2859">
      <w:pPr>
        <w:pStyle w:val="isselectedend"/>
      </w:pPr>
      <w:r w:rsidRPr="000C0F3C">
        <w:t xml:space="preserve">“TREINTA MIL QUINIENTOS CINCUENTA DÓLARES…” </w:t>
      </w:r>
    </w:p>
    <w:p w:rsidR="009A2859" w:rsidRPr="000C0F3C" w:rsidRDefault="009A2859" w:rsidP="009A2859">
      <w:pPr>
        <w:pStyle w:val="isselectedend"/>
      </w:pPr>
      <w:r w:rsidRPr="000C0F3C">
        <w:t>ANÁLISIS:</w:t>
      </w:r>
    </w:p>
    <w:p w:rsidR="009A2859" w:rsidRPr="000C0F3C" w:rsidRDefault="009A2859" w:rsidP="009A2859">
      <w:pPr>
        <w:pStyle w:val="isselectedend"/>
      </w:pPr>
      <w:r w:rsidRPr="000C0F3C">
        <w:t>No existe:</w:t>
      </w:r>
    </w:p>
    <w:p w:rsidR="009A2859" w:rsidRPr="000C0F3C" w:rsidRDefault="009A2859" w:rsidP="009A28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0C0F3C">
        <w:rPr>
          <w:rFonts w:ascii="Times New Roman" w:hAnsi="Times New Roman" w:cs="Times New Roman"/>
          <w:sz w:val="24"/>
          <w:szCs w:val="24"/>
        </w:rPr>
        <w:t>Método</w:t>
      </w:r>
      <w:proofErr w:type="spellEnd"/>
      <w:r w:rsidRPr="000C0F3C">
        <w:rPr>
          <w:rFonts w:ascii="Times New Roman" w:hAnsi="Times New Roman" w:cs="Times New Roman"/>
          <w:sz w:val="24"/>
          <w:szCs w:val="24"/>
        </w:rPr>
        <w:t xml:space="preserve"> de </w:t>
      </w:r>
      <w:proofErr w:type="spellStart"/>
      <w:r w:rsidRPr="000C0F3C">
        <w:rPr>
          <w:rFonts w:ascii="Times New Roman" w:hAnsi="Times New Roman" w:cs="Times New Roman"/>
          <w:sz w:val="24"/>
          <w:szCs w:val="24"/>
        </w:rPr>
        <w:t>cálculo</w:t>
      </w:r>
      <w:proofErr w:type="spellEnd"/>
    </w:p>
    <w:p w:rsidR="009A2859" w:rsidRPr="000C0F3C" w:rsidRDefault="009A2859" w:rsidP="009A28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0C0F3C">
        <w:rPr>
          <w:rFonts w:ascii="Times New Roman" w:hAnsi="Times New Roman" w:cs="Times New Roman"/>
          <w:sz w:val="24"/>
          <w:szCs w:val="24"/>
        </w:rPr>
        <w:t>Desglose</w:t>
      </w:r>
      <w:proofErr w:type="spellEnd"/>
      <w:r w:rsidRPr="000C0F3C">
        <w:rPr>
          <w:rFonts w:ascii="Times New Roman" w:hAnsi="Times New Roman" w:cs="Times New Roman"/>
          <w:sz w:val="24"/>
          <w:szCs w:val="24"/>
        </w:rPr>
        <w:t xml:space="preserve"> de </w:t>
      </w:r>
      <w:proofErr w:type="spellStart"/>
      <w:r w:rsidRPr="000C0F3C">
        <w:rPr>
          <w:rFonts w:ascii="Times New Roman" w:hAnsi="Times New Roman" w:cs="Times New Roman"/>
          <w:sz w:val="24"/>
          <w:szCs w:val="24"/>
        </w:rPr>
        <w:t>rubros</w:t>
      </w:r>
      <w:proofErr w:type="spellEnd"/>
    </w:p>
    <w:p w:rsidR="009A2859" w:rsidRPr="000C0F3C" w:rsidRDefault="009A2859" w:rsidP="009A2859">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0C0F3C">
        <w:rPr>
          <w:rFonts w:ascii="Times New Roman" w:hAnsi="Times New Roman" w:cs="Times New Roman"/>
          <w:sz w:val="24"/>
          <w:szCs w:val="24"/>
        </w:rPr>
        <w:t>Justificación</w:t>
      </w:r>
      <w:proofErr w:type="spellEnd"/>
      <w:r w:rsidRPr="000C0F3C">
        <w:rPr>
          <w:rFonts w:ascii="Times New Roman" w:hAnsi="Times New Roman" w:cs="Times New Roman"/>
          <w:sz w:val="24"/>
          <w:szCs w:val="24"/>
        </w:rPr>
        <w:t xml:space="preserve"> </w:t>
      </w:r>
      <w:proofErr w:type="spellStart"/>
      <w:r w:rsidRPr="000C0F3C">
        <w:rPr>
          <w:rFonts w:ascii="Times New Roman" w:hAnsi="Times New Roman" w:cs="Times New Roman"/>
          <w:sz w:val="24"/>
          <w:szCs w:val="24"/>
        </w:rPr>
        <w:t>técnica</w:t>
      </w:r>
      <w:proofErr w:type="spellEnd"/>
    </w:p>
    <w:p w:rsidR="009A2859" w:rsidRPr="000C0F3C" w:rsidRDefault="009A2859" w:rsidP="009A2859">
      <w:pPr>
        <w:pStyle w:val="isselectedend"/>
      </w:pPr>
      <w:r w:rsidRPr="000C0F3C">
        <w:t>JURISPRUDENCIA:</w:t>
      </w:r>
    </w:p>
    <w:p w:rsidR="009A2859" w:rsidRPr="000C0F3C" w:rsidRDefault="009A2859" w:rsidP="009A2859">
      <w:pPr>
        <w:pStyle w:val="isselectedend"/>
      </w:pPr>
      <w:r w:rsidRPr="000C0F3C">
        <w:t>Corte Constitucional, sentencia No. 003-14-SCN-CC:</w:t>
      </w:r>
    </w:p>
    <w:p w:rsidR="009A2859" w:rsidRPr="000C0F3C" w:rsidRDefault="009A2859" w:rsidP="009A2859">
      <w:pPr>
        <w:pStyle w:val="isselectedend"/>
      </w:pPr>
      <w:r w:rsidRPr="000C0F3C">
        <w:t>“El quantum debe ser motivado y verificable.”</w:t>
      </w:r>
    </w:p>
    <w:p w:rsidR="009A2859" w:rsidRPr="000C0F3C" w:rsidRDefault="009E5ABB" w:rsidP="009A2859">
      <w:pPr>
        <w:pStyle w:val="isselectedend"/>
      </w:pPr>
      <w:r w:rsidRPr="000C0F3C">
        <w:t>La falta de estos requisitos deviene en d</w:t>
      </w:r>
      <w:r w:rsidR="009A2859" w:rsidRPr="000C0F3C">
        <w:t>ecisión arbitraria.</w:t>
      </w:r>
    </w:p>
    <w:p w:rsidR="009A2859" w:rsidRPr="000C0F3C" w:rsidRDefault="009A2859" w:rsidP="009A2859">
      <w:pPr>
        <w:pStyle w:val="Ttulo3"/>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5. AUSENCIA DE PRUEBA DE LUCRO CESANTE</w:t>
      </w:r>
    </w:p>
    <w:p w:rsidR="009A2859" w:rsidRPr="000C0F3C" w:rsidRDefault="009E5ABB" w:rsidP="009A2859">
      <w:pPr>
        <w:pStyle w:val="isselectedend"/>
      </w:pPr>
      <w:r w:rsidRPr="000C0F3C">
        <w:t>La</w:t>
      </w:r>
      <w:r w:rsidR="009A2859" w:rsidRPr="000C0F3C">
        <w:t xml:space="preserve"> juez</w:t>
      </w:r>
      <w:r w:rsidRPr="000C0F3C">
        <w:t>a</w:t>
      </w:r>
      <w:r w:rsidR="009A2859" w:rsidRPr="000C0F3C">
        <w:t xml:space="preserve"> reconoce</w:t>
      </w:r>
      <w:r w:rsidRPr="000C0F3C">
        <w:t xml:space="preserve"> en la parte final del acápite 5 de la sentencia que</w:t>
      </w:r>
      <w:r w:rsidR="009A2859" w:rsidRPr="000C0F3C">
        <w:t>:</w:t>
      </w:r>
    </w:p>
    <w:p w:rsidR="009A2859" w:rsidRPr="000C0F3C" w:rsidRDefault="009A2859" w:rsidP="009A2859">
      <w:pPr>
        <w:pStyle w:val="isselectedend"/>
      </w:pPr>
      <w:r w:rsidRPr="000C0F3C">
        <w:lastRenderedPageBreak/>
        <w:t xml:space="preserve">“no se pudo demostrar que existía lucro cesante…” </w:t>
      </w:r>
    </w:p>
    <w:p w:rsidR="009A2859" w:rsidRPr="000C0F3C" w:rsidRDefault="009A2859" w:rsidP="009A2859">
      <w:pPr>
        <w:pStyle w:val="isselectedend"/>
      </w:pPr>
      <w:r w:rsidRPr="000C0F3C">
        <w:t>ANÁLISIS:</w:t>
      </w:r>
    </w:p>
    <w:p w:rsidR="009A2859" w:rsidRPr="000C0F3C" w:rsidRDefault="009A2859" w:rsidP="009A2859">
      <w:pPr>
        <w:pStyle w:val="isselectedend"/>
      </w:pPr>
      <w:r w:rsidRPr="000C0F3C">
        <w:t>A pesar de ello, fija indemnización global, vulnerando el principio de carga de la prueba.</w:t>
      </w:r>
    </w:p>
    <w:p w:rsidR="009A2859" w:rsidRPr="000C0F3C" w:rsidRDefault="009A2859" w:rsidP="009A2859">
      <w:pPr>
        <w:pStyle w:val="isselectedend"/>
      </w:pPr>
      <w:r w:rsidRPr="000C0F3C">
        <w:t>JURISPRUDENCIA:</w:t>
      </w:r>
    </w:p>
    <w:p w:rsidR="009A2859" w:rsidRPr="000C0F3C" w:rsidRDefault="009E5ABB" w:rsidP="009A2859">
      <w:pPr>
        <w:pStyle w:val="isselectedend"/>
      </w:pPr>
      <w:r w:rsidRPr="000C0F3C">
        <w:t xml:space="preserve">La </w:t>
      </w:r>
      <w:r w:rsidR="009A2859" w:rsidRPr="000C0F3C">
        <w:t>Corte Nacional</w:t>
      </w:r>
      <w:r w:rsidRPr="000C0F3C">
        <w:t xml:space="preserve"> establece en sus múltiples sentencias que</w:t>
      </w:r>
      <w:r w:rsidR="009A2859" w:rsidRPr="000C0F3C">
        <w:t>:</w:t>
      </w:r>
    </w:p>
    <w:p w:rsidR="009A2859" w:rsidRPr="000C0F3C" w:rsidRDefault="009A2859" w:rsidP="009A2859">
      <w:pPr>
        <w:pStyle w:val="isselectedend"/>
      </w:pPr>
      <w:r w:rsidRPr="000C0F3C">
        <w:t>“El lucro cesante debe probarse, no presumirse.”</w:t>
      </w:r>
    </w:p>
    <w:p w:rsidR="009A2859" w:rsidRPr="000C0F3C" w:rsidRDefault="009A2859" w:rsidP="009A2859">
      <w:pPr>
        <w:pStyle w:val="Ttulo3"/>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6. VULNERACIÓN DEL PRINCIPIO DE CONGRUENCIA</w:t>
      </w:r>
    </w:p>
    <w:p w:rsidR="009A2859" w:rsidRPr="000C0F3C" w:rsidRDefault="009E5ABB" w:rsidP="009A2859">
      <w:pPr>
        <w:pStyle w:val="isselectedend"/>
      </w:pPr>
      <w:r w:rsidRPr="000C0F3C">
        <w:t xml:space="preserve">En </w:t>
      </w:r>
      <w:proofErr w:type="gramStart"/>
      <w:r w:rsidRPr="000C0F3C">
        <w:t>fin</w:t>
      </w:r>
      <w:proofErr w:type="gramEnd"/>
      <w:r w:rsidRPr="000C0F3C">
        <w:t xml:space="preserve"> en la sentencia impugnada n</w:t>
      </w:r>
      <w:r w:rsidR="009A2859" w:rsidRPr="000C0F3C">
        <w:t>o existe pronunciamiento sobre</w:t>
      </w:r>
      <w:r w:rsidRPr="000C0F3C">
        <w:t xml:space="preserve"> lo siguiente</w:t>
      </w:r>
      <w:r w:rsidR="009A2859" w:rsidRPr="000C0F3C">
        <w:t>:</w:t>
      </w:r>
    </w:p>
    <w:p w:rsidR="009A2859" w:rsidRPr="000C0F3C" w:rsidRDefault="009A2859" w:rsidP="009A2859">
      <w:pPr>
        <w:numPr>
          <w:ilvl w:val="0"/>
          <w:numId w:val="15"/>
        </w:numPr>
        <w:spacing w:before="100" w:beforeAutospacing="1" w:after="100" w:afterAutospacing="1" w:line="240" w:lineRule="auto"/>
        <w:rPr>
          <w:rFonts w:ascii="Times New Roman" w:hAnsi="Times New Roman" w:cs="Times New Roman"/>
          <w:sz w:val="24"/>
          <w:szCs w:val="24"/>
        </w:rPr>
      </w:pPr>
      <w:proofErr w:type="spellStart"/>
      <w:r w:rsidRPr="000C0F3C">
        <w:rPr>
          <w:rFonts w:ascii="Times New Roman" w:hAnsi="Times New Roman" w:cs="Times New Roman"/>
          <w:sz w:val="24"/>
          <w:szCs w:val="24"/>
        </w:rPr>
        <w:t>Impugnación</w:t>
      </w:r>
      <w:proofErr w:type="spellEnd"/>
      <w:r w:rsidRPr="000C0F3C">
        <w:rPr>
          <w:rFonts w:ascii="Times New Roman" w:hAnsi="Times New Roman" w:cs="Times New Roman"/>
          <w:sz w:val="24"/>
          <w:szCs w:val="24"/>
        </w:rPr>
        <w:t xml:space="preserve"> de </w:t>
      </w:r>
      <w:proofErr w:type="spellStart"/>
      <w:r w:rsidRPr="000C0F3C">
        <w:rPr>
          <w:rFonts w:ascii="Times New Roman" w:hAnsi="Times New Roman" w:cs="Times New Roman"/>
          <w:sz w:val="24"/>
          <w:szCs w:val="24"/>
        </w:rPr>
        <w:t>prueba</w:t>
      </w:r>
      <w:proofErr w:type="spellEnd"/>
    </w:p>
    <w:p w:rsidR="009A2859" w:rsidRPr="000C0F3C" w:rsidRDefault="009E5ABB" w:rsidP="009A2859">
      <w:pPr>
        <w:pStyle w:val="isselectedend"/>
      </w:pPr>
      <w:r w:rsidRPr="000C0F3C">
        <w:t xml:space="preserve">Esta defensa ha impugnado la prueba en cada una delas fases de la audiencia </w:t>
      </w:r>
      <w:proofErr w:type="spellStart"/>
      <w:r w:rsidR="000C0F3C" w:rsidRPr="000C0F3C">
        <w:t>mas</w:t>
      </w:r>
      <w:proofErr w:type="spellEnd"/>
      <w:r w:rsidR="000C0F3C" w:rsidRPr="000C0F3C">
        <w:t xml:space="preserve"> sin embargo no sea pronunciado indicando las razones por las cuales no se toma en cuenta las impugnaciones u objeciones realizadas. </w:t>
      </w:r>
    </w:p>
    <w:p w:rsidR="009A2859" w:rsidRPr="000C0F3C" w:rsidRDefault="000C0F3C" w:rsidP="009A2859">
      <w:pPr>
        <w:pStyle w:val="isselectedend"/>
      </w:pPr>
      <w:r w:rsidRPr="000C0F3C">
        <w:t xml:space="preserve">La </w:t>
      </w:r>
      <w:r w:rsidR="009A2859" w:rsidRPr="000C0F3C">
        <w:t>Corte Constitucional,</w:t>
      </w:r>
      <w:r w:rsidRPr="000C0F3C">
        <w:t xml:space="preserve"> </w:t>
      </w:r>
      <w:proofErr w:type="gramStart"/>
      <w:r w:rsidRPr="000C0F3C">
        <w:t xml:space="preserve">en </w:t>
      </w:r>
      <w:r w:rsidR="009A2859" w:rsidRPr="000C0F3C">
        <w:t xml:space="preserve"> sentencia</w:t>
      </w:r>
      <w:proofErr w:type="gramEnd"/>
      <w:r w:rsidR="009A2859" w:rsidRPr="000C0F3C">
        <w:t xml:space="preserve"> No. 067-12-SEP-CC</w:t>
      </w:r>
      <w:r w:rsidRPr="000C0F3C">
        <w:t xml:space="preserve"> ha establecido que</w:t>
      </w:r>
      <w:r w:rsidR="009A2859" w:rsidRPr="000C0F3C">
        <w:t>:</w:t>
      </w:r>
    </w:p>
    <w:p w:rsidR="009A2859" w:rsidRPr="000C0F3C" w:rsidRDefault="009A2859" w:rsidP="009A2859">
      <w:pPr>
        <w:pStyle w:val="isselectedend"/>
      </w:pPr>
      <w:r w:rsidRPr="000C0F3C">
        <w:t>“La omisión de pronunciamiento vulnera el debido proceso.”</w:t>
      </w:r>
    </w:p>
    <w:p w:rsidR="009A2859" w:rsidRPr="000C0F3C" w:rsidRDefault="009A2859" w:rsidP="009A2859">
      <w:pPr>
        <w:pStyle w:val="Ttulo2"/>
        <w:rPr>
          <w:rFonts w:ascii="Times New Roman" w:hAnsi="Times New Roman" w:cs="Times New Roman"/>
          <w:color w:val="auto"/>
          <w:sz w:val="24"/>
          <w:szCs w:val="24"/>
          <w:lang w:val="es-ES"/>
        </w:rPr>
      </w:pPr>
      <w:r w:rsidRPr="000C0F3C">
        <w:rPr>
          <w:rFonts w:ascii="Times New Roman" w:hAnsi="Times New Roman" w:cs="Times New Roman"/>
          <w:color w:val="auto"/>
          <w:sz w:val="24"/>
          <w:szCs w:val="24"/>
          <w:lang w:val="es-ES"/>
        </w:rPr>
        <w:t>III. PETICIÓN</w:t>
      </w:r>
    </w:p>
    <w:p w:rsidR="009A2859" w:rsidRPr="000C0F3C" w:rsidRDefault="009A2859" w:rsidP="009A2859">
      <w:pPr>
        <w:pStyle w:val="isselectedend"/>
      </w:pPr>
      <w:r w:rsidRPr="000C0F3C">
        <w:t>Por lo expuesto, solicito:</w:t>
      </w:r>
    </w:p>
    <w:p w:rsidR="009A2859" w:rsidRPr="000C0F3C" w:rsidRDefault="000C0F3C" w:rsidP="000C0F3C">
      <w:pPr>
        <w:pStyle w:val="Ttulo3"/>
        <w:rPr>
          <w:rFonts w:ascii="Times New Roman" w:hAnsi="Times New Roman" w:cs="Times New Roman"/>
          <w:color w:val="auto"/>
          <w:sz w:val="24"/>
          <w:szCs w:val="24"/>
          <w:lang w:val="es-ES"/>
        </w:rPr>
      </w:pPr>
      <w:r>
        <w:rPr>
          <w:rFonts w:ascii="Times New Roman" w:hAnsi="Times New Roman" w:cs="Times New Roman"/>
          <w:color w:val="auto"/>
          <w:sz w:val="24"/>
          <w:szCs w:val="24"/>
          <w:lang w:val="es-ES"/>
        </w:rPr>
        <w:t xml:space="preserve">Se revoque la sentencia en </w:t>
      </w:r>
      <w:proofErr w:type="gramStart"/>
      <w:r>
        <w:rPr>
          <w:rFonts w:ascii="Times New Roman" w:hAnsi="Times New Roman" w:cs="Times New Roman"/>
          <w:color w:val="auto"/>
          <w:sz w:val="24"/>
          <w:szCs w:val="24"/>
          <w:lang w:val="es-ES"/>
        </w:rPr>
        <w:t>toda sus partes</w:t>
      </w:r>
      <w:proofErr w:type="gramEnd"/>
      <w:r w:rsidR="009A2859" w:rsidRPr="000C0F3C">
        <w:rPr>
          <w:rFonts w:ascii="Times New Roman" w:hAnsi="Times New Roman" w:cs="Times New Roman"/>
          <w:color w:val="auto"/>
          <w:sz w:val="24"/>
          <w:szCs w:val="24"/>
          <w:lang w:val="es-ES"/>
        </w:rPr>
        <w:t>.</w:t>
      </w:r>
    </w:p>
    <w:p w:rsidR="009A2859" w:rsidRPr="000C0F3C" w:rsidRDefault="000C0F3C">
      <w:pPr>
        <w:rPr>
          <w:rFonts w:ascii="Times New Roman" w:hAnsi="Times New Roman" w:cs="Times New Roman"/>
          <w:sz w:val="24"/>
          <w:szCs w:val="24"/>
          <w:lang w:val="es-ES"/>
        </w:rPr>
      </w:pPr>
      <w:proofErr w:type="spellStart"/>
      <w:r w:rsidRPr="000C0F3C">
        <w:rPr>
          <w:rFonts w:ascii="Times New Roman" w:hAnsi="Times New Roman" w:cs="Times New Roman"/>
          <w:sz w:val="24"/>
          <w:szCs w:val="24"/>
          <w:lang w:val="es-ES"/>
        </w:rPr>
        <w:t>Att</w:t>
      </w:r>
      <w:proofErr w:type="spellEnd"/>
      <w:r w:rsidRPr="000C0F3C">
        <w:rPr>
          <w:rFonts w:ascii="Times New Roman" w:hAnsi="Times New Roman" w:cs="Times New Roman"/>
          <w:sz w:val="24"/>
          <w:szCs w:val="24"/>
          <w:lang w:val="es-ES"/>
        </w:rPr>
        <w:t xml:space="preserve">. </w:t>
      </w:r>
    </w:p>
    <w:p w:rsidR="000C0F3C" w:rsidRPr="000C0F3C" w:rsidRDefault="000C0F3C">
      <w:pPr>
        <w:rPr>
          <w:rFonts w:ascii="Times New Roman" w:hAnsi="Times New Roman" w:cs="Times New Roman"/>
          <w:sz w:val="24"/>
          <w:szCs w:val="24"/>
          <w:lang w:val="es-ES"/>
        </w:rPr>
      </w:pPr>
    </w:p>
    <w:p w:rsidR="000C0F3C" w:rsidRPr="000C0F3C" w:rsidRDefault="000C0F3C" w:rsidP="000C0F3C">
      <w:pPr>
        <w:spacing w:after="0"/>
        <w:rPr>
          <w:rFonts w:ascii="Times New Roman" w:hAnsi="Times New Roman" w:cs="Times New Roman"/>
          <w:sz w:val="24"/>
          <w:szCs w:val="24"/>
          <w:lang w:val="es-ES"/>
        </w:rPr>
      </w:pPr>
      <w:r w:rsidRPr="000C0F3C">
        <w:rPr>
          <w:rFonts w:ascii="Times New Roman" w:hAnsi="Times New Roman" w:cs="Times New Roman"/>
          <w:sz w:val="24"/>
          <w:szCs w:val="24"/>
          <w:lang w:val="es-ES"/>
        </w:rPr>
        <w:t>Ab. Favian Lema Morocho</w:t>
      </w:r>
    </w:p>
    <w:p w:rsidR="002170C7" w:rsidRPr="000C0F3C" w:rsidRDefault="000C0F3C" w:rsidP="000C0F3C">
      <w:pPr>
        <w:spacing w:after="0"/>
        <w:rPr>
          <w:rFonts w:ascii="Times New Roman" w:hAnsi="Times New Roman" w:cs="Times New Roman"/>
          <w:sz w:val="24"/>
          <w:szCs w:val="24"/>
          <w:lang w:val="es-ES"/>
        </w:rPr>
      </w:pPr>
      <w:r w:rsidRPr="000C0F3C">
        <w:rPr>
          <w:rFonts w:ascii="Times New Roman" w:hAnsi="Times New Roman" w:cs="Times New Roman"/>
          <w:sz w:val="24"/>
          <w:szCs w:val="24"/>
          <w:lang w:val="es-ES"/>
        </w:rPr>
        <w:t>Mat. 03-22009-67 FORO DE ABOGADOS</w:t>
      </w:r>
    </w:p>
    <w:p w:rsidR="002170C7" w:rsidRPr="000C0F3C" w:rsidRDefault="002170C7">
      <w:pPr>
        <w:rPr>
          <w:rFonts w:ascii="Times New Roman" w:hAnsi="Times New Roman" w:cs="Times New Roman"/>
          <w:sz w:val="24"/>
          <w:szCs w:val="24"/>
          <w:lang w:val="es-ES"/>
        </w:rPr>
      </w:pPr>
    </w:p>
    <w:sectPr w:rsidR="002170C7" w:rsidRPr="000C0F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CE280A"/>
    <w:multiLevelType w:val="multilevel"/>
    <w:tmpl w:val="6B0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C7AAB"/>
    <w:multiLevelType w:val="multilevel"/>
    <w:tmpl w:val="B07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96794"/>
    <w:multiLevelType w:val="multilevel"/>
    <w:tmpl w:val="CB4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212CE"/>
    <w:multiLevelType w:val="multilevel"/>
    <w:tmpl w:val="3FB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A44B8"/>
    <w:multiLevelType w:val="multilevel"/>
    <w:tmpl w:val="3884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2F7790"/>
    <w:multiLevelType w:val="multilevel"/>
    <w:tmpl w:val="3990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A3C03"/>
    <w:multiLevelType w:val="multilevel"/>
    <w:tmpl w:val="037ACB16"/>
    <w:lvl w:ilvl="0">
      <w:start w:val="1"/>
      <w:numFmt w:val="bullet"/>
      <w:lvlText w:val=""/>
      <w:lvlJc w:val="left"/>
      <w:pPr>
        <w:tabs>
          <w:tab w:val="num" w:pos="720"/>
        </w:tabs>
        <w:ind w:left="720" w:hanging="360"/>
      </w:pPr>
      <w:rPr>
        <w:rFonts w:ascii="Symbol" w:hAnsi="Symbol" w:hint="default"/>
        <w:sz w:val="20"/>
        <w:lang w:val="es-E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75E7F"/>
    <w:multiLevelType w:val="multilevel"/>
    <w:tmpl w:val="D01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0"/>
  </w:num>
  <w:num w:numId="13">
    <w:abstractNumId w:val="16"/>
  </w:num>
  <w:num w:numId="14">
    <w:abstractNumId w:val="11"/>
  </w:num>
  <w:num w:numId="15">
    <w:abstractNumId w:val="15"/>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F3C"/>
    <w:rsid w:val="0015074B"/>
    <w:rsid w:val="00173F97"/>
    <w:rsid w:val="002170C7"/>
    <w:rsid w:val="0029639D"/>
    <w:rsid w:val="00326F90"/>
    <w:rsid w:val="00741D3C"/>
    <w:rsid w:val="009A2859"/>
    <w:rsid w:val="009E5A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06B32"/>
  <w14:defaultImageDpi w14:val="300"/>
  <w15:docId w15:val="{1168CD28-74B7-4DC1-8A2B-519B5412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9A285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9A285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token-text-primary">
    <w:name w:val="text-token-text-primary"/>
    <w:basedOn w:val="Fuentedeprrafopredeter"/>
    <w:rsid w:val="009A2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178021">
      <w:bodyDiv w:val="1"/>
      <w:marLeft w:val="0"/>
      <w:marRight w:val="0"/>
      <w:marTop w:val="0"/>
      <w:marBottom w:val="0"/>
      <w:divBdr>
        <w:top w:val="none" w:sz="0" w:space="0" w:color="auto"/>
        <w:left w:val="none" w:sz="0" w:space="0" w:color="auto"/>
        <w:bottom w:val="none" w:sz="0" w:space="0" w:color="auto"/>
        <w:right w:val="none" w:sz="0" w:space="0" w:color="auto"/>
      </w:divBdr>
      <w:divsChild>
        <w:div w:id="1359234083">
          <w:marLeft w:val="0"/>
          <w:marRight w:val="0"/>
          <w:marTop w:val="0"/>
          <w:marBottom w:val="0"/>
          <w:divBdr>
            <w:top w:val="none" w:sz="0" w:space="0" w:color="auto"/>
            <w:left w:val="none" w:sz="0" w:space="0" w:color="auto"/>
            <w:bottom w:val="none" w:sz="0" w:space="0" w:color="auto"/>
            <w:right w:val="none" w:sz="0" w:space="0" w:color="auto"/>
          </w:divBdr>
        </w:div>
        <w:div w:id="78206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034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441918">
          <w:marLeft w:val="0"/>
          <w:marRight w:val="0"/>
          <w:marTop w:val="0"/>
          <w:marBottom w:val="0"/>
          <w:divBdr>
            <w:top w:val="none" w:sz="0" w:space="0" w:color="auto"/>
            <w:left w:val="none" w:sz="0" w:space="0" w:color="auto"/>
            <w:bottom w:val="none" w:sz="0" w:space="0" w:color="auto"/>
            <w:right w:val="none" w:sz="0" w:space="0" w:color="auto"/>
          </w:divBdr>
        </w:div>
        <w:div w:id="1482773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9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885341">
          <w:marLeft w:val="0"/>
          <w:marRight w:val="0"/>
          <w:marTop w:val="0"/>
          <w:marBottom w:val="0"/>
          <w:divBdr>
            <w:top w:val="none" w:sz="0" w:space="0" w:color="auto"/>
            <w:left w:val="none" w:sz="0" w:space="0" w:color="auto"/>
            <w:bottom w:val="none" w:sz="0" w:space="0" w:color="auto"/>
            <w:right w:val="none" w:sz="0" w:space="0" w:color="auto"/>
          </w:divBdr>
        </w:div>
        <w:div w:id="388654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42355357">
          <w:marLeft w:val="0"/>
          <w:marRight w:val="0"/>
          <w:marTop w:val="0"/>
          <w:marBottom w:val="0"/>
          <w:divBdr>
            <w:top w:val="none" w:sz="0" w:space="0" w:color="auto"/>
            <w:left w:val="none" w:sz="0" w:space="0" w:color="auto"/>
            <w:bottom w:val="none" w:sz="0" w:space="0" w:color="auto"/>
            <w:right w:val="none" w:sz="0" w:space="0" w:color="auto"/>
          </w:divBdr>
        </w:div>
        <w:div w:id="148715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164366">
          <w:marLeft w:val="0"/>
          <w:marRight w:val="0"/>
          <w:marTop w:val="0"/>
          <w:marBottom w:val="0"/>
          <w:divBdr>
            <w:top w:val="none" w:sz="0" w:space="0" w:color="auto"/>
            <w:left w:val="none" w:sz="0" w:space="0" w:color="auto"/>
            <w:bottom w:val="none" w:sz="0" w:space="0" w:color="auto"/>
            <w:right w:val="none" w:sz="0" w:space="0" w:color="auto"/>
          </w:divBdr>
        </w:div>
        <w:div w:id="1240484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022065">
          <w:marLeft w:val="0"/>
          <w:marRight w:val="0"/>
          <w:marTop w:val="0"/>
          <w:marBottom w:val="0"/>
          <w:divBdr>
            <w:top w:val="none" w:sz="0" w:space="0" w:color="auto"/>
            <w:left w:val="none" w:sz="0" w:space="0" w:color="auto"/>
            <w:bottom w:val="none" w:sz="0" w:space="0" w:color="auto"/>
            <w:right w:val="none" w:sz="0" w:space="0" w:color="auto"/>
          </w:divBdr>
        </w:div>
        <w:div w:id="3750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122452">
          <w:marLeft w:val="0"/>
          <w:marRight w:val="0"/>
          <w:marTop w:val="0"/>
          <w:marBottom w:val="0"/>
          <w:divBdr>
            <w:top w:val="none" w:sz="0" w:space="0" w:color="auto"/>
            <w:left w:val="none" w:sz="0" w:space="0" w:color="auto"/>
            <w:bottom w:val="none" w:sz="0" w:space="0" w:color="auto"/>
            <w:right w:val="none" w:sz="0" w:space="0" w:color="auto"/>
          </w:divBdr>
        </w:div>
      </w:divsChild>
    </w:div>
    <w:div w:id="370571225">
      <w:bodyDiv w:val="1"/>
      <w:marLeft w:val="0"/>
      <w:marRight w:val="0"/>
      <w:marTop w:val="0"/>
      <w:marBottom w:val="0"/>
      <w:divBdr>
        <w:top w:val="none" w:sz="0" w:space="0" w:color="auto"/>
        <w:left w:val="none" w:sz="0" w:space="0" w:color="auto"/>
        <w:bottom w:val="none" w:sz="0" w:space="0" w:color="auto"/>
        <w:right w:val="none" w:sz="0" w:space="0" w:color="auto"/>
      </w:divBdr>
      <w:divsChild>
        <w:div w:id="1566800283">
          <w:marLeft w:val="0"/>
          <w:marRight w:val="0"/>
          <w:marTop w:val="0"/>
          <w:marBottom w:val="0"/>
          <w:divBdr>
            <w:top w:val="none" w:sz="0" w:space="0" w:color="auto"/>
            <w:left w:val="none" w:sz="0" w:space="0" w:color="auto"/>
            <w:bottom w:val="none" w:sz="0" w:space="0" w:color="auto"/>
            <w:right w:val="none" w:sz="0" w:space="0" w:color="auto"/>
          </w:divBdr>
        </w:div>
        <w:div w:id="44474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50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358891909">
          <w:marLeft w:val="0"/>
          <w:marRight w:val="0"/>
          <w:marTop w:val="0"/>
          <w:marBottom w:val="0"/>
          <w:divBdr>
            <w:top w:val="none" w:sz="0" w:space="0" w:color="auto"/>
            <w:left w:val="none" w:sz="0" w:space="0" w:color="auto"/>
            <w:bottom w:val="none" w:sz="0" w:space="0" w:color="auto"/>
            <w:right w:val="none" w:sz="0" w:space="0" w:color="auto"/>
          </w:divBdr>
        </w:div>
        <w:div w:id="10415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350957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525903">
          <w:marLeft w:val="0"/>
          <w:marRight w:val="0"/>
          <w:marTop w:val="0"/>
          <w:marBottom w:val="0"/>
          <w:divBdr>
            <w:top w:val="none" w:sz="0" w:space="0" w:color="auto"/>
            <w:left w:val="none" w:sz="0" w:space="0" w:color="auto"/>
            <w:bottom w:val="none" w:sz="0" w:space="0" w:color="auto"/>
            <w:right w:val="none" w:sz="0" w:space="0" w:color="auto"/>
          </w:divBdr>
        </w:div>
        <w:div w:id="548805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230437">
          <w:marLeft w:val="0"/>
          <w:marRight w:val="0"/>
          <w:marTop w:val="0"/>
          <w:marBottom w:val="0"/>
          <w:divBdr>
            <w:top w:val="none" w:sz="0" w:space="0" w:color="auto"/>
            <w:left w:val="none" w:sz="0" w:space="0" w:color="auto"/>
            <w:bottom w:val="none" w:sz="0" w:space="0" w:color="auto"/>
            <w:right w:val="none" w:sz="0" w:space="0" w:color="auto"/>
          </w:divBdr>
        </w:div>
        <w:div w:id="108600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765219">
          <w:marLeft w:val="0"/>
          <w:marRight w:val="0"/>
          <w:marTop w:val="0"/>
          <w:marBottom w:val="0"/>
          <w:divBdr>
            <w:top w:val="none" w:sz="0" w:space="0" w:color="auto"/>
            <w:left w:val="none" w:sz="0" w:space="0" w:color="auto"/>
            <w:bottom w:val="none" w:sz="0" w:space="0" w:color="auto"/>
            <w:right w:val="none" w:sz="0" w:space="0" w:color="auto"/>
          </w:divBdr>
        </w:div>
        <w:div w:id="42018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726200">
          <w:marLeft w:val="0"/>
          <w:marRight w:val="0"/>
          <w:marTop w:val="0"/>
          <w:marBottom w:val="0"/>
          <w:divBdr>
            <w:top w:val="none" w:sz="0" w:space="0" w:color="auto"/>
            <w:left w:val="none" w:sz="0" w:space="0" w:color="auto"/>
            <w:bottom w:val="none" w:sz="0" w:space="0" w:color="auto"/>
            <w:right w:val="none" w:sz="0" w:space="0" w:color="auto"/>
          </w:divBdr>
        </w:div>
        <w:div w:id="78119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55613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9CAEB-1A6A-49C3-BF6F-65AD21374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717</Words>
  <Characters>3948</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favian ignacio lema morocho</cp:lastModifiedBy>
  <cp:revision>2</cp:revision>
  <cp:lastPrinted>2026-03-23T19:16:00Z</cp:lastPrinted>
  <dcterms:created xsi:type="dcterms:W3CDTF">2013-12-23T23:15:00Z</dcterms:created>
  <dcterms:modified xsi:type="dcterms:W3CDTF">2026-03-23T19:20:00Z</dcterms:modified>
  <cp:category/>
</cp:coreProperties>
</file>