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BD8" w:rsidRPr="00882C52" w:rsidRDefault="00882C52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 xml:space="preserve">DIRECCION ZONAL AZUAY DEL MINISTERIO DEL AMBIENTE AGUA Y TRANSICION ECOLOGICA, OFICINA TECNICA </w:t>
      </w:r>
      <w:proofErr w:type="gramStart"/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CAÑAR.-</w:t>
      </w:r>
      <w:proofErr w:type="gramEnd"/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Yo, MARTIN MAYANCELA CHIMBORAZO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, en calidad de procurador común 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de los usuarios de agua de la 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comunidad </w:t>
      </w:r>
      <w:proofErr w:type="spellStart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Gun</w:t>
      </w:r>
      <w:proofErr w:type="spellEnd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Grande, comparezco respetuosamente y dentro del término legal de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diez (10) días hábiles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conforme al Código Orgánico Administrativo (Art. 158, 159, 224), para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interponer RECURSO DE APELACIÓN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en contra de la Resolución N° 2921-A, y expongo los siguientes fundamentos: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I. ANTECEDENTES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Mediante la Resolución N° 2921-A se ha otorgado autorización para el uso y aprovechamiento del recurso hídrico a favor de la organización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ZHAMUY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, como presunto prestador de servicio de agua.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II. FUNDAMENTOS DE LA APELACIÓN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1. Designación indebida del prestador de servicio de agua</w:t>
      </w:r>
      <w:bookmarkStart w:id="0" w:name="_GoBack"/>
      <w:bookmarkEnd w:id="0"/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La resolución en cuestión incurre en un error sustancial al considerar a la organización ZHAMUY como prestadora del servicio de agua.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Dicha organización jamás ha prestado este servicio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a nuestras comunidades, ni ha formado parte del proceso de gestión, captación, distribución o mantenimiento del sistema de agua, tampoco ha formado parte de la primera autorización, ni en proceso llevado a cabo del cual se emite la resolución. Resulta ilógico otorgar la administración del agua, a una ORGANIZACIÓN NETAMENTE SOCIAL, que nada tiene que ver con la administración del recurso 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hídrico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.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Cabe indicar que nosotros usuarios de la comunidad de </w:t>
      </w:r>
      <w:proofErr w:type="spellStart"/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Gun</w:t>
      </w:r>
      <w:proofErr w:type="spellEnd"/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Grande jamás hemos autorizado ni designado a la organización social de ZHAMUY para que nos represente, ya que no es prestador del servicio de agua, lo cual pido desde ya que sea constatado </w:t>
      </w:r>
      <w:proofErr w:type="spellStart"/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insitu</w:t>
      </w:r>
      <w:proofErr w:type="spellEnd"/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Por el contrario,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 xml:space="preserve">somos las propias comunidades — entre ellas </w:t>
      </w:r>
      <w:proofErr w:type="spellStart"/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Gun</w:t>
      </w:r>
      <w:proofErr w:type="spellEnd"/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 xml:space="preserve"> Grande— quienes nos hemos organizado comunitaria y solidariamente durante años para garantizar el acceso y distribución del recurso hídrico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, sin intervención alguna de la mencionada organización.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Permitir que ZHAMUY figure como prestador de servicio no solo contradice la realidad histórica y operativa del manejo del recurso, sino que vulnera el principio de participación comunitaria reconocido en la Ley Orgánica de Recursos Hídricos, Usos y Aprovechamiento del Agua. Por tanto,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solicitamos la revocatoria de dicha designación y que se reconozca como titulares del uso y aprovechamiento a las comunidades usuarias directamente organizadas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, como es el caso de </w:t>
      </w:r>
      <w:proofErr w:type="spellStart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Gun</w:t>
      </w:r>
      <w:proofErr w:type="spellEnd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Grande y otras que figuran como beneficiarias.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2. Omisión del uso para abrevadero de animales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La resolución impugnada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no ha considerado la solicitud expresa del uso del recurso para el abrevadero de animales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, a pesar de que esta necesidad fue debidamente planteada por nuestra comunidad. </w:t>
      </w:r>
      <w:proofErr w:type="spellStart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Gun</w:t>
      </w:r>
      <w:proofErr w:type="spellEnd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Grande es una comunidad ubicada en una zona árida, sin acceso suficiente a fuentes hídricas, y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la actividad pecuaria constituye una fuente básica de subsistencia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para nuestras familias.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Existe caudal suficiente según el informe técnico para permitir el uso complementario solicitado, y esta exclusión atenta contra la garantía del derecho al agua en su integralidad, al limitar el uso a fines domésticos sin reconocer la realidad productiva y de sostenibilidad de nuestras comunidades.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III. PETICIÓN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Por lo expuesto, </w:t>
      </w: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SOLICITO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:</w:t>
      </w:r>
    </w:p>
    <w:p w:rsidR="002D1BD8" w:rsidRPr="00882C52" w:rsidRDefault="002D1BD8" w:rsidP="00882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Se acepte este recurso de apelación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por reunir los requisitos de forma y fondo.</w:t>
      </w:r>
    </w:p>
    <w:p w:rsidR="002D1BD8" w:rsidRPr="00882C52" w:rsidRDefault="002D1BD8" w:rsidP="00882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Se revoque parcialmente la Resolución N° 2921-A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, en los puntos relativos a:</w:t>
      </w:r>
    </w:p>
    <w:p w:rsidR="002D1BD8" w:rsidRPr="00882C52" w:rsidRDefault="002D1BD8" w:rsidP="00882C5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La designación de 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ZHUD AYLLU MUYUNTIK MUSHUK YUYAYTA YANAPAK (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ZHAMUY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)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como prestador del servicio de agua.</w:t>
      </w:r>
    </w:p>
    <w:p w:rsidR="002D1BD8" w:rsidRPr="00882C52" w:rsidRDefault="002D1BD8" w:rsidP="00882C5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La exclusión del uso del agua para abrevadero de animales.</w:t>
      </w:r>
    </w:p>
    <w:p w:rsidR="002D1BD8" w:rsidRPr="00882C52" w:rsidRDefault="002D1BD8" w:rsidP="00882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Se emita una nueva resolución que reconozca como titulares y gestores del recurso hídrico a las comunidades usuarias organizadas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, particularmente a </w:t>
      </w:r>
      <w:proofErr w:type="spellStart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Gun</w:t>
      </w:r>
      <w:proofErr w:type="spellEnd"/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Grande</w:t>
      </w:r>
      <w:r w:rsidR="00882C52"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y otras comunidades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.</w:t>
      </w:r>
    </w:p>
    <w:p w:rsidR="002D1BD8" w:rsidRPr="00882C52" w:rsidRDefault="002D1BD8" w:rsidP="00882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Se incluya expresamente el uso del agua para abrevadero de animales</w:t>
      </w: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dentro de los fines autorizados, conforme al principio de suficiencia, sostenibilidad y justicia hídrica.</w:t>
      </w:r>
    </w:p>
    <w:p w:rsidR="002D1BD8" w:rsidRPr="00882C52" w:rsidRDefault="002D1BD8" w:rsidP="00882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2C52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En la seguridad de una revisión justa y conforme a derecho,</w:t>
      </w:r>
    </w:p>
    <w:p w:rsidR="0068679B" w:rsidRPr="00882C52" w:rsidRDefault="002D1BD8" w:rsidP="00882C52">
      <w:pPr>
        <w:jc w:val="both"/>
        <w:rPr>
          <w:sz w:val="28"/>
          <w:szCs w:val="28"/>
        </w:rPr>
      </w:pPr>
      <w:r w:rsidRPr="00882C52">
        <w:rPr>
          <w:sz w:val="28"/>
          <w:szCs w:val="28"/>
        </w:rPr>
        <w:t xml:space="preserve"> </w:t>
      </w:r>
    </w:p>
    <w:sectPr w:rsidR="0068679B" w:rsidRPr="00882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5672F"/>
    <w:multiLevelType w:val="multilevel"/>
    <w:tmpl w:val="9F1C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BD8"/>
    <w:rsid w:val="002D1BD8"/>
    <w:rsid w:val="0068679B"/>
    <w:rsid w:val="007B12DD"/>
    <w:rsid w:val="0088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9304"/>
  <w15:chartTrackingRefBased/>
  <w15:docId w15:val="{17F9B737-566C-44E6-995E-6FFA7E92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D1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2D1B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D1BD8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D1BD8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D1BD8"/>
    <w:rPr>
      <w:b/>
      <w:bCs/>
    </w:rPr>
  </w:style>
  <w:style w:type="character" w:customStyle="1" w:styleId="overflow-hidden">
    <w:name w:val="overflow-hidden"/>
    <w:basedOn w:val="Fuentedeprrafopredeter"/>
    <w:rsid w:val="002D1BD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D1B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D1BD8"/>
    <w:rPr>
      <w:rFonts w:ascii="Arial" w:eastAsia="Times New Roman" w:hAnsi="Arial" w:cs="Arial"/>
      <w:vanish/>
      <w:sz w:val="16"/>
      <w:szCs w:val="16"/>
      <w:lang w:val="es-ES"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D1B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D1BD8"/>
    <w:rPr>
      <w:rFonts w:ascii="Arial" w:eastAsia="Times New Roman" w:hAnsi="Arial" w:cs="Arial"/>
      <w:vanish/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2C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C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0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3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5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74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8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87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6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3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6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3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65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cp:lastPrinted>2025-05-06T17:33:00Z</cp:lastPrinted>
  <dcterms:created xsi:type="dcterms:W3CDTF">2025-05-06T17:16:00Z</dcterms:created>
  <dcterms:modified xsi:type="dcterms:W3CDTF">2025-05-06T19:23:00Z</dcterms:modified>
</cp:coreProperties>
</file>