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07531E" w14:textId="56AB6B87" w:rsidR="002138AC" w:rsidRPr="00407CF1" w:rsidRDefault="005E5713" w:rsidP="005E5713">
      <w:pPr>
        <w:jc w:val="center"/>
        <w:rPr>
          <w:rFonts w:ascii="Bookman Old Style" w:hAnsi="Bookman Old Style"/>
          <w:sz w:val="26"/>
          <w:szCs w:val="26"/>
        </w:rPr>
      </w:pPr>
      <w:bookmarkStart w:id="0" w:name="_GoBack"/>
      <w:r w:rsidRPr="00407CF1">
        <w:rPr>
          <w:rFonts w:ascii="Bookman Old Style" w:hAnsi="Bookman Old Style"/>
          <w:sz w:val="26"/>
          <w:szCs w:val="26"/>
        </w:rPr>
        <w:t>REFORMA DE ESTATUTOS POR DOCUMENTO PRIVADO</w:t>
      </w:r>
    </w:p>
    <w:p w14:paraId="4057FEAC" w14:textId="2263247A" w:rsidR="002138AC" w:rsidRPr="00407CF1" w:rsidRDefault="005E5713" w:rsidP="0074235A">
      <w:pPr>
        <w:jc w:val="both"/>
        <w:rPr>
          <w:rFonts w:ascii="Bookman Old Style" w:hAnsi="Bookman Old Style"/>
          <w:sz w:val="26"/>
          <w:szCs w:val="26"/>
        </w:rPr>
      </w:pPr>
      <w:r w:rsidRPr="00407CF1">
        <w:rPr>
          <w:rFonts w:ascii="Bookman Old Style" w:hAnsi="Bookman Old Style"/>
          <w:sz w:val="26"/>
          <w:szCs w:val="26"/>
        </w:rPr>
        <w:t xml:space="preserve">En la ciudad de Cuenca, a los … días del mes de febrero del 2025, se procede a realizar la </w:t>
      </w:r>
      <w:r w:rsidR="009D5E38" w:rsidRPr="00407CF1">
        <w:rPr>
          <w:rFonts w:ascii="Bookman Old Style" w:hAnsi="Bookman Old Style"/>
          <w:sz w:val="26"/>
          <w:szCs w:val="26"/>
        </w:rPr>
        <w:t xml:space="preserve">REFORMA DE ESTATUTOS, al tenor de las siguientes clausulas: </w:t>
      </w:r>
    </w:p>
    <w:p w14:paraId="509BC9D8" w14:textId="43137F5B" w:rsidR="00F10BE7" w:rsidRPr="00407CF1" w:rsidRDefault="009D5E38" w:rsidP="0074235A">
      <w:pPr>
        <w:jc w:val="both"/>
        <w:rPr>
          <w:rFonts w:ascii="Bookman Old Style" w:hAnsi="Bookman Old Style"/>
          <w:sz w:val="26"/>
          <w:szCs w:val="26"/>
        </w:rPr>
      </w:pPr>
      <w:r w:rsidRPr="00407CF1">
        <w:rPr>
          <w:rFonts w:ascii="Bookman Old Style" w:hAnsi="Bookman Old Style"/>
          <w:sz w:val="26"/>
          <w:szCs w:val="26"/>
        </w:rPr>
        <w:t xml:space="preserve">PRIMERA. INTERVINIENTE. La compañía "TINAMU TOURS OPERADOR CIA. LTDA", interviene a la celebración de la presente escritura representada por el señor </w:t>
      </w:r>
      <w:r w:rsidRPr="00407CF1">
        <w:rPr>
          <w:rFonts w:ascii="Bookman Old Style" w:hAnsi="Bookman Old Style"/>
          <w:sz w:val="26"/>
          <w:szCs w:val="26"/>
          <w:highlight w:val="yellow"/>
        </w:rPr>
        <w:t>CESAR EFRAIN GUIRACOCHA CACERES</w:t>
      </w:r>
      <w:r w:rsidRPr="00407CF1">
        <w:rPr>
          <w:rFonts w:ascii="Bookman Old Style" w:hAnsi="Bookman Old Style"/>
          <w:sz w:val="26"/>
          <w:szCs w:val="26"/>
        </w:rPr>
        <w:t xml:space="preserve">, en su calidad de Gerente General y Representante Legal, conforme consta del nombramiento que se agrega como documento habilitante, y quien además interviene autorizado por la Junta General Extraordinaria de Socios de la compañía en aplicación de lo establecido en el artículo vigésimo sexto literal f del Estatuto Social, esto es "Dirigir la marcha de la compañía atendiendo a todas sus necesidades y realizar todos los actos de administración necesarios", conforme el Acta de Junta Extraordinaria de Socios de la compañía celebrada en fecha </w:t>
      </w:r>
      <w:r w:rsidRPr="00407CF1">
        <w:rPr>
          <w:rFonts w:ascii="Bookman Old Style" w:hAnsi="Bookman Old Style"/>
          <w:sz w:val="26"/>
          <w:szCs w:val="26"/>
          <w:highlight w:val="yellow"/>
        </w:rPr>
        <w:t>diez de septiembre de dos mil diecinueve a las 15h00</w:t>
      </w:r>
      <w:r w:rsidR="002138AC" w:rsidRPr="00407CF1">
        <w:rPr>
          <w:rFonts w:ascii="Bookman Old Style" w:hAnsi="Bookman Old Style"/>
          <w:sz w:val="26"/>
          <w:szCs w:val="26"/>
        </w:rPr>
        <w:t>, acta que en original s</w:t>
      </w:r>
      <w:r w:rsidRPr="00407CF1">
        <w:rPr>
          <w:rFonts w:ascii="Bookman Old Style" w:hAnsi="Bookman Old Style"/>
          <w:sz w:val="26"/>
          <w:szCs w:val="26"/>
        </w:rPr>
        <w:t xml:space="preserve">e adjunta también COMO documento habilitante, Junta General que fue convocada el día </w:t>
      </w:r>
      <w:r w:rsidRPr="00407CF1">
        <w:rPr>
          <w:rFonts w:ascii="Bookman Old Style" w:hAnsi="Bookman Old Style"/>
          <w:sz w:val="26"/>
          <w:szCs w:val="26"/>
          <w:highlight w:val="yellow"/>
        </w:rPr>
        <w:t>29 de Agosto de 2019</w:t>
      </w:r>
      <w:r w:rsidRPr="00407CF1">
        <w:rPr>
          <w:rFonts w:ascii="Bookman Old Style" w:hAnsi="Bookman Old Style"/>
          <w:sz w:val="26"/>
          <w:szCs w:val="26"/>
        </w:rPr>
        <w:t xml:space="preserve">, mediante publicación el diario El Mercurio de esta ciudad, conforme Consta en el acta </w:t>
      </w:r>
      <w:r w:rsidRPr="00407CF1">
        <w:rPr>
          <w:rFonts w:ascii="Bookman Old Style" w:hAnsi="Bookman Old Style"/>
          <w:sz w:val="26"/>
          <w:szCs w:val="26"/>
          <w:highlight w:val="yellow"/>
        </w:rPr>
        <w:t>Aclaratoria al Acta de la Junta General de Socios de la compañía TINAMU TOURS OPERADOR CIA. LTDA.</w:t>
      </w:r>
      <w:r w:rsidRPr="00407CF1">
        <w:rPr>
          <w:rFonts w:ascii="Bookman Old Style" w:hAnsi="Bookman Old Style"/>
          <w:sz w:val="26"/>
          <w:szCs w:val="26"/>
        </w:rPr>
        <w:t xml:space="preserve"> SEGUNDA. ANTECEDENTES. - La </w:t>
      </w:r>
      <w:r w:rsidR="002412FF" w:rsidRPr="00407CF1">
        <w:rPr>
          <w:rFonts w:ascii="Bookman Old Style" w:hAnsi="Bookman Old Style"/>
          <w:sz w:val="26"/>
          <w:szCs w:val="26"/>
        </w:rPr>
        <w:t>compañía</w:t>
      </w:r>
      <w:r w:rsidRPr="00407CF1">
        <w:rPr>
          <w:rFonts w:ascii="Bookman Old Style" w:hAnsi="Bookman Old Style"/>
          <w:sz w:val="26"/>
          <w:szCs w:val="26"/>
        </w:rPr>
        <w:t xml:space="preserve"> TINAMU TOURS OPERADOR CIA. LIDA", Se constituyó mediante escritura pública celebrada ante la Señor Notario Segundo del Cantón Cuenca, en fecha veintiocho de junio de dos mil cinco, e inscrita en el </w:t>
      </w:r>
      <w:r w:rsidR="002412FF" w:rsidRPr="00407CF1">
        <w:rPr>
          <w:rFonts w:ascii="Bookman Old Style" w:hAnsi="Bookman Old Style"/>
          <w:sz w:val="26"/>
          <w:szCs w:val="26"/>
        </w:rPr>
        <w:t>Registro</w:t>
      </w:r>
      <w:r w:rsidRPr="00407CF1">
        <w:rPr>
          <w:rFonts w:ascii="Bookman Old Style" w:hAnsi="Bookman Old Style"/>
          <w:sz w:val="26"/>
          <w:szCs w:val="26"/>
        </w:rPr>
        <w:t xml:space="preserve"> Mercantil en fecha 27 de julio de 2005, con el número 296 y aprobada por la Superintendencia de Compañías mediante resolución número 621 de fecha 7 de julio de 2005. La Junta General Extraordinaria de Socios, e</w:t>
      </w:r>
      <w:r w:rsidRPr="00407CF1">
        <w:rPr>
          <w:rFonts w:ascii="Bookman Old Style" w:hAnsi="Bookman Old Style"/>
          <w:sz w:val="26"/>
          <w:szCs w:val="26"/>
          <w:highlight w:val="yellow"/>
        </w:rPr>
        <w:t>n sesión de fecha diez de septiembre de dos mil diecinueve a las 15h00,</w:t>
      </w:r>
      <w:r w:rsidRPr="00407CF1">
        <w:rPr>
          <w:rFonts w:ascii="Bookman Old Style" w:hAnsi="Bookman Old Style"/>
          <w:sz w:val="26"/>
          <w:szCs w:val="26"/>
        </w:rPr>
        <w:t xml:space="preserve"> res</w:t>
      </w:r>
      <w:r w:rsidR="009F2821" w:rsidRPr="00407CF1">
        <w:rPr>
          <w:rFonts w:ascii="Bookman Old Style" w:hAnsi="Bookman Old Style"/>
          <w:sz w:val="26"/>
          <w:szCs w:val="26"/>
        </w:rPr>
        <w:t xml:space="preserve">olvió de manera unánime, </w:t>
      </w:r>
      <w:r w:rsidR="009F2821" w:rsidRPr="00407CF1">
        <w:rPr>
          <w:rFonts w:ascii="Bookman Old Style" w:hAnsi="Bookman Old Style"/>
          <w:sz w:val="26"/>
          <w:szCs w:val="26"/>
        </w:rPr>
        <w:t>reformar el estatuto social de la compañía</w:t>
      </w:r>
      <w:r w:rsidR="009F2821" w:rsidRPr="00407CF1">
        <w:rPr>
          <w:rFonts w:ascii="Bookman Old Style" w:hAnsi="Bookman Old Style"/>
          <w:sz w:val="26"/>
          <w:szCs w:val="26"/>
        </w:rPr>
        <w:t xml:space="preserve"> en el sentido de</w:t>
      </w:r>
      <w:r w:rsidR="002138AC" w:rsidRPr="00407CF1">
        <w:rPr>
          <w:rFonts w:ascii="Bookman Old Style" w:hAnsi="Bookman Old Style"/>
          <w:sz w:val="26"/>
          <w:szCs w:val="26"/>
        </w:rPr>
        <w:t xml:space="preserve"> que</w:t>
      </w:r>
      <w:r w:rsidR="000004CC" w:rsidRPr="00407CF1">
        <w:rPr>
          <w:rFonts w:ascii="Bookman Old Style" w:hAnsi="Bookman Old Style"/>
          <w:sz w:val="26"/>
          <w:szCs w:val="26"/>
        </w:rPr>
        <w:t>: la</w:t>
      </w:r>
      <w:r w:rsidR="00407CF1" w:rsidRPr="00407CF1">
        <w:rPr>
          <w:rFonts w:ascii="Bookman Old Style" w:hAnsi="Bookman Old Style"/>
          <w:sz w:val="26"/>
          <w:szCs w:val="26"/>
        </w:rPr>
        <w:t xml:space="preserve"> comparecencia a la Junta General o cualquier reunión,  se pueda realizar de manera </w:t>
      </w:r>
      <w:r w:rsidR="00407CF1" w:rsidRPr="00407CF1">
        <w:rPr>
          <w:rFonts w:ascii="Bookman Old Style" w:hAnsi="Bookman Old Style"/>
          <w:sz w:val="26"/>
          <w:szCs w:val="26"/>
        </w:rPr>
        <w:t>alternativa a través de medios</w:t>
      </w:r>
      <w:r w:rsidR="00407CF1" w:rsidRPr="00407CF1">
        <w:rPr>
          <w:rFonts w:ascii="Bookman Old Style" w:hAnsi="Bookman Old Style"/>
          <w:sz w:val="26"/>
          <w:szCs w:val="26"/>
        </w:rPr>
        <w:t xml:space="preserve"> telemáticos, </w:t>
      </w:r>
      <w:r w:rsidR="00407CF1" w:rsidRPr="00407CF1">
        <w:rPr>
          <w:rFonts w:ascii="Bookman Old Style" w:hAnsi="Bookman Old Style"/>
          <w:sz w:val="26"/>
          <w:szCs w:val="26"/>
        </w:rPr>
        <w:t xml:space="preserve"> digitales o tecnológicos</w:t>
      </w:r>
      <w:r w:rsidR="00407CF1" w:rsidRPr="00407CF1">
        <w:rPr>
          <w:rFonts w:ascii="Bookman Old Style" w:hAnsi="Bookman Old Style"/>
          <w:sz w:val="26"/>
          <w:szCs w:val="26"/>
        </w:rPr>
        <w:t xml:space="preserve">, </w:t>
      </w:r>
      <w:proofErr w:type="spellStart"/>
      <w:r w:rsidR="00407CF1" w:rsidRPr="00407CF1">
        <w:rPr>
          <w:rFonts w:ascii="Bookman Old Style" w:hAnsi="Bookman Old Style"/>
          <w:sz w:val="26"/>
          <w:szCs w:val="26"/>
        </w:rPr>
        <w:t>asi</w:t>
      </w:r>
      <w:proofErr w:type="spellEnd"/>
      <w:r w:rsidR="00407CF1" w:rsidRPr="00407CF1">
        <w:rPr>
          <w:rFonts w:ascii="Bookman Old Style" w:hAnsi="Bookman Old Style"/>
          <w:sz w:val="26"/>
          <w:szCs w:val="26"/>
        </w:rPr>
        <w:t xml:space="preserve"> </w:t>
      </w:r>
      <w:r w:rsidR="00407CF1" w:rsidRPr="00407CF1">
        <w:rPr>
          <w:rFonts w:ascii="Bookman Old Style" w:hAnsi="Bookman Old Style"/>
          <w:sz w:val="26"/>
          <w:szCs w:val="26"/>
        </w:rPr>
        <w:t xml:space="preserve"> también </w:t>
      </w:r>
      <w:r w:rsidR="00407CF1" w:rsidRPr="00407CF1">
        <w:rPr>
          <w:rFonts w:ascii="Bookman Old Style" w:hAnsi="Bookman Old Style"/>
          <w:sz w:val="26"/>
          <w:szCs w:val="26"/>
        </w:rPr>
        <w:t>para que se pueda</w:t>
      </w:r>
      <w:r w:rsidR="00407CF1" w:rsidRPr="00407CF1">
        <w:rPr>
          <w:rFonts w:ascii="Bookman Old Style" w:hAnsi="Bookman Old Style"/>
          <w:sz w:val="26"/>
          <w:szCs w:val="26"/>
        </w:rPr>
        <w:t xml:space="preserve"> instalarse, sesionar y resolver válidamente cualquier asunto de su competencia, a través de la comparecencia de uno, varios o todos los accionistas mediante videoconferencia o cualquier o</w:t>
      </w:r>
      <w:r w:rsidR="00407CF1" w:rsidRPr="00407CF1">
        <w:rPr>
          <w:rFonts w:ascii="Bookman Old Style" w:hAnsi="Bookman Old Style"/>
          <w:sz w:val="26"/>
          <w:szCs w:val="26"/>
        </w:rPr>
        <w:t xml:space="preserve">tro medio digital o tecnológico; </w:t>
      </w:r>
      <w:r w:rsidR="002138AC" w:rsidRPr="00407CF1">
        <w:rPr>
          <w:rFonts w:ascii="Bookman Old Style" w:hAnsi="Bookman Old Style"/>
          <w:sz w:val="26"/>
          <w:szCs w:val="26"/>
        </w:rPr>
        <w:t xml:space="preserve"> las convocatorias se realicen por medio de correo electrónico que cada socio </w:t>
      </w:r>
      <w:r w:rsidR="009F2821" w:rsidRPr="00407CF1">
        <w:rPr>
          <w:rFonts w:ascii="Bookman Old Style" w:hAnsi="Bookman Old Style"/>
          <w:sz w:val="26"/>
          <w:szCs w:val="26"/>
        </w:rPr>
        <w:t>hará</w:t>
      </w:r>
      <w:r w:rsidR="002138AC" w:rsidRPr="00407CF1">
        <w:rPr>
          <w:rFonts w:ascii="Bookman Old Style" w:hAnsi="Bookman Old Style"/>
          <w:sz w:val="26"/>
          <w:szCs w:val="26"/>
        </w:rPr>
        <w:t xml:space="preserve"> conocer</w:t>
      </w:r>
      <w:r w:rsidR="009F2821" w:rsidRPr="00407CF1">
        <w:rPr>
          <w:rFonts w:ascii="Bookman Old Style" w:hAnsi="Bookman Old Style"/>
          <w:sz w:val="26"/>
          <w:szCs w:val="26"/>
        </w:rPr>
        <w:t xml:space="preserve"> para </w:t>
      </w:r>
      <w:proofErr w:type="spellStart"/>
      <w:r w:rsidR="009F2821" w:rsidRPr="00407CF1">
        <w:rPr>
          <w:rFonts w:ascii="Bookman Old Style" w:hAnsi="Bookman Old Style"/>
          <w:sz w:val="26"/>
          <w:szCs w:val="26"/>
        </w:rPr>
        <w:t>el</w:t>
      </w:r>
      <w:proofErr w:type="spellEnd"/>
      <w:r w:rsidR="009F2821" w:rsidRPr="00407CF1">
        <w:rPr>
          <w:rFonts w:ascii="Bookman Old Style" w:hAnsi="Bookman Old Style"/>
          <w:sz w:val="26"/>
          <w:szCs w:val="26"/>
        </w:rPr>
        <w:t xml:space="preserve"> efecto; que los administradores</w:t>
      </w:r>
      <w:r w:rsidR="002138AC" w:rsidRPr="00407CF1">
        <w:rPr>
          <w:rFonts w:ascii="Bookman Old Style" w:hAnsi="Bookman Old Style"/>
          <w:sz w:val="26"/>
          <w:szCs w:val="26"/>
        </w:rPr>
        <w:t xml:space="preserve"> sean </w:t>
      </w:r>
      <w:r w:rsidR="009F2821" w:rsidRPr="00407CF1">
        <w:rPr>
          <w:rFonts w:ascii="Bookman Old Style" w:hAnsi="Bookman Old Style"/>
          <w:sz w:val="26"/>
          <w:szCs w:val="26"/>
        </w:rPr>
        <w:t xml:space="preserve">Gerente General, presidente y comisario con las facultades otorgadas por la Ley Vigente; que se </w:t>
      </w:r>
      <w:r w:rsidR="009F2821" w:rsidRPr="00407CF1">
        <w:rPr>
          <w:rFonts w:ascii="Bookman Old Style" w:hAnsi="Bookman Old Style"/>
          <w:sz w:val="26"/>
          <w:szCs w:val="26"/>
        </w:rPr>
        <w:lastRenderedPageBreak/>
        <w:t xml:space="preserve">actualicen de acuerdo a la Ley de Compañías Vigente las Funciones de los administradores, </w:t>
      </w:r>
      <w:r w:rsidR="0074235A" w:rsidRPr="00407CF1">
        <w:rPr>
          <w:rFonts w:ascii="Bookman Old Style" w:hAnsi="Bookman Old Style"/>
          <w:sz w:val="26"/>
          <w:szCs w:val="26"/>
        </w:rPr>
        <w:t xml:space="preserve"> por lo que es necesario, reformar el estatuto social de la compañía, conforme lo resuelto en la misma sesión de la Junta General de Socios y en aplicación del artículo vigésimo</w:t>
      </w:r>
      <w:r w:rsidR="00EA22AB" w:rsidRPr="00407CF1">
        <w:rPr>
          <w:rFonts w:ascii="Bookman Old Style" w:hAnsi="Bookman Old Style"/>
          <w:sz w:val="26"/>
          <w:szCs w:val="26"/>
        </w:rPr>
        <w:t xml:space="preserve"> </w:t>
      </w:r>
      <w:r w:rsidR="0074235A" w:rsidRPr="00407CF1">
        <w:rPr>
          <w:rFonts w:ascii="Bookman Old Style" w:hAnsi="Bookman Old Style"/>
          <w:sz w:val="26"/>
          <w:szCs w:val="26"/>
        </w:rPr>
        <w:t xml:space="preserve">sexto literal f del Estatuto Social, esto es "Dirigir la marcha de la compañía atendiendo a todas sus necesidades realizar todos los actos de administración necesarios ". TERCERA. - REFORMA DE </w:t>
      </w:r>
      <w:proofErr w:type="gramStart"/>
      <w:r w:rsidR="0074235A" w:rsidRPr="00407CF1">
        <w:rPr>
          <w:rFonts w:ascii="Bookman Old Style" w:hAnsi="Bookman Old Style"/>
          <w:sz w:val="26"/>
          <w:szCs w:val="26"/>
        </w:rPr>
        <w:t>ESTATUTOS</w:t>
      </w:r>
      <w:r w:rsidR="007D0E3B" w:rsidRPr="00407CF1">
        <w:rPr>
          <w:rFonts w:ascii="Bookman Old Style" w:hAnsi="Bookman Old Style"/>
          <w:sz w:val="26"/>
          <w:szCs w:val="26"/>
        </w:rPr>
        <w:t>.</w:t>
      </w:r>
      <w:r w:rsidR="0074235A" w:rsidRPr="00407CF1">
        <w:rPr>
          <w:rFonts w:ascii="Bookman Old Style" w:hAnsi="Bookman Old Style"/>
          <w:sz w:val="26"/>
          <w:szCs w:val="26"/>
        </w:rPr>
        <w:t>-</w:t>
      </w:r>
      <w:proofErr w:type="gramEnd"/>
      <w:r w:rsidR="0074235A" w:rsidRPr="00407CF1">
        <w:rPr>
          <w:rFonts w:ascii="Bookman Old Style" w:hAnsi="Bookman Old Style"/>
          <w:sz w:val="26"/>
          <w:szCs w:val="26"/>
        </w:rPr>
        <w:t xml:space="preserve"> </w:t>
      </w:r>
    </w:p>
    <w:p w14:paraId="11D64207" w14:textId="66CE79D6" w:rsidR="00F10BE7" w:rsidRPr="00407CF1" w:rsidRDefault="00F10BE7" w:rsidP="0074235A">
      <w:pPr>
        <w:jc w:val="both"/>
        <w:rPr>
          <w:rFonts w:ascii="Bookman Old Style" w:hAnsi="Bookman Old Style"/>
          <w:sz w:val="26"/>
          <w:szCs w:val="26"/>
        </w:rPr>
      </w:pPr>
      <w:r w:rsidRPr="00407CF1">
        <w:rPr>
          <w:rFonts w:ascii="Bookman Old Style" w:hAnsi="Bookman Old Style"/>
          <w:sz w:val="26"/>
          <w:szCs w:val="26"/>
        </w:rPr>
        <w:t>La Junta General de Socios de la Compañía</w:t>
      </w:r>
      <w:r w:rsidRPr="00407CF1">
        <w:rPr>
          <w:rFonts w:ascii="Bookman Old Style" w:hAnsi="Bookman Old Style"/>
          <w:sz w:val="26"/>
          <w:szCs w:val="26"/>
        </w:rPr>
        <w:t xml:space="preserve"> </w:t>
      </w:r>
      <w:r w:rsidRPr="00407CF1">
        <w:rPr>
          <w:rFonts w:ascii="Bookman Old Style" w:hAnsi="Bookman Old Style"/>
          <w:sz w:val="26"/>
          <w:szCs w:val="26"/>
        </w:rPr>
        <w:t xml:space="preserve">TINAMU TOURS OPERADOR CIA, LTDA, celebrada el _____________ de ______________ </w:t>
      </w:r>
      <w:proofErr w:type="spellStart"/>
      <w:r w:rsidRPr="00407CF1">
        <w:rPr>
          <w:rFonts w:ascii="Bookman Old Style" w:hAnsi="Bookman Old Style"/>
          <w:sz w:val="26"/>
          <w:szCs w:val="26"/>
        </w:rPr>
        <w:t>de</w:t>
      </w:r>
      <w:proofErr w:type="spellEnd"/>
      <w:r w:rsidRPr="00407CF1">
        <w:rPr>
          <w:rFonts w:ascii="Bookman Old Style" w:hAnsi="Bookman Old Style"/>
          <w:sz w:val="26"/>
          <w:szCs w:val="26"/>
        </w:rPr>
        <w:t xml:space="preserve"> dos mil _______________, resolvió mediante voto unánime reformar </w:t>
      </w:r>
      <w:r w:rsidRPr="00407CF1">
        <w:rPr>
          <w:rFonts w:ascii="Bookman Old Style" w:hAnsi="Bookman Old Style"/>
          <w:sz w:val="26"/>
          <w:szCs w:val="26"/>
        </w:rPr>
        <w:t xml:space="preserve">los </w:t>
      </w:r>
      <w:r w:rsidR="008E367E" w:rsidRPr="00407CF1">
        <w:rPr>
          <w:rFonts w:ascii="Bookman Old Style" w:hAnsi="Bookman Old Style"/>
          <w:sz w:val="26"/>
          <w:szCs w:val="26"/>
        </w:rPr>
        <w:t>artículos</w:t>
      </w:r>
      <w:r w:rsidRPr="00407CF1">
        <w:rPr>
          <w:rFonts w:ascii="Bookman Old Style" w:hAnsi="Bookman Old Style"/>
          <w:sz w:val="26"/>
          <w:szCs w:val="26"/>
        </w:rPr>
        <w:t xml:space="preserve"> </w:t>
      </w:r>
      <w:r w:rsidR="008E367E" w:rsidRPr="00407CF1">
        <w:rPr>
          <w:rFonts w:ascii="Bookman Old Style" w:hAnsi="Bookman Old Style"/>
          <w:sz w:val="26"/>
          <w:szCs w:val="26"/>
        </w:rPr>
        <w:t>décimo</w:t>
      </w:r>
      <w:r w:rsidRPr="00407CF1">
        <w:rPr>
          <w:rFonts w:ascii="Bookman Old Style" w:hAnsi="Bookman Old Style"/>
          <w:sz w:val="26"/>
          <w:szCs w:val="26"/>
        </w:rPr>
        <w:t xml:space="preserve"> quinto; </w:t>
      </w:r>
    </w:p>
    <w:p w14:paraId="682B0AC4" w14:textId="5E098EAA" w:rsidR="00A45C40" w:rsidRPr="00407CF1" w:rsidRDefault="00F10BE7" w:rsidP="0074235A">
      <w:pPr>
        <w:jc w:val="both"/>
        <w:rPr>
          <w:rFonts w:ascii="Bookman Old Style" w:hAnsi="Bookman Old Style"/>
          <w:sz w:val="26"/>
          <w:szCs w:val="26"/>
        </w:rPr>
      </w:pPr>
      <w:r w:rsidRPr="00407CF1">
        <w:rPr>
          <w:rFonts w:ascii="Bookman Old Style" w:hAnsi="Bookman Old Style"/>
          <w:sz w:val="26"/>
          <w:szCs w:val="26"/>
        </w:rPr>
        <w:t xml:space="preserve">a fin de que quede de la siguiente manera: </w:t>
      </w:r>
    </w:p>
    <w:p w14:paraId="2FB2E9F9" w14:textId="77777777" w:rsidR="00407CF1" w:rsidRPr="00407CF1" w:rsidRDefault="00407CF1" w:rsidP="0074235A">
      <w:pPr>
        <w:jc w:val="both"/>
        <w:rPr>
          <w:rFonts w:ascii="Bookman Old Style" w:hAnsi="Bookman Old Style"/>
          <w:sz w:val="26"/>
          <w:szCs w:val="26"/>
        </w:rPr>
      </w:pPr>
    </w:p>
    <w:p w14:paraId="29F4BB12" w14:textId="3B1D5324" w:rsidR="00407CF1" w:rsidRPr="00407CF1" w:rsidRDefault="00407CF1" w:rsidP="00407CF1">
      <w:pPr>
        <w:pStyle w:val="Prrafodelista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</w:pPr>
      <w:r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 xml:space="preserve">“ARTICULO DECIMO SEGUNDO. REPRESENTACIÓN DE LOS SOCIOS EN LA JUNTA GENERAL. </w:t>
      </w:r>
      <w:proofErr w:type="spellStart"/>
      <w:r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>Concurriran</w:t>
      </w:r>
      <w:proofErr w:type="spellEnd"/>
      <w:r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 xml:space="preserve"> los socios personalmente o por medio de sus representantes en cuyo caso la </w:t>
      </w:r>
      <w:proofErr w:type="spellStart"/>
      <w:r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>representacion</w:t>
      </w:r>
      <w:proofErr w:type="spellEnd"/>
      <w:r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 xml:space="preserve"> se </w:t>
      </w:r>
      <w:proofErr w:type="spellStart"/>
      <w:r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>conferira</w:t>
      </w:r>
      <w:proofErr w:type="spellEnd"/>
      <w:r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 xml:space="preserve"> por escrito y con el carácter de especial para cada junta salvo en el caso de que se trate de una </w:t>
      </w:r>
      <w:proofErr w:type="spellStart"/>
      <w:r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>representacion</w:t>
      </w:r>
      <w:proofErr w:type="spellEnd"/>
      <w:r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 xml:space="preserve"> legal o poder otorgado ante Notario. La </w:t>
      </w:r>
      <w:r w:rsidRPr="00407CF1">
        <w:rPr>
          <w:rFonts w:ascii="Bookman Old Style" w:hAnsi="Bookman Old Style"/>
          <w:sz w:val="26"/>
          <w:szCs w:val="26"/>
        </w:rPr>
        <w:t>Comparecencia</w:t>
      </w:r>
      <w:r w:rsidRPr="00407CF1">
        <w:rPr>
          <w:rFonts w:ascii="Bookman Old Style" w:hAnsi="Bookman Old Style"/>
          <w:sz w:val="26"/>
          <w:szCs w:val="26"/>
        </w:rPr>
        <w:t xml:space="preserve"> podrá </w:t>
      </w:r>
      <w:proofErr w:type="gramStart"/>
      <w:r w:rsidRPr="00407CF1">
        <w:rPr>
          <w:rFonts w:ascii="Bookman Old Style" w:hAnsi="Bookman Old Style"/>
          <w:sz w:val="26"/>
          <w:szCs w:val="26"/>
        </w:rPr>
        <w:t xml:space="preserve">ser </w:t>
      </w:r>
      <w:r w:rsidRPr="00407CF1">
        <w:rPr>
          <w:rFonts w:ascii="Bookman Old Style" w:hAnsi="Bookman Old Style"/>
          <w:sz w:val="26"/>
          <w:szCs w:val="26"/>
        </w:rPr>
        <w:t xml:space="preserve"> alternativa</w:t>
      </w:r>
      <w:proofErr w:type="gramEnd"/>
      <w:r w:rsidRPr="00407CF1">
        <w:rPr>
          <w:rFonts w:ascii="Bookman Old Style" w:hAnsi="Bookman Old Style"/>
          <w:sz w:val="26"/>
          <w:szCs w:val="26"/>
        </w:rPr>
        <w:t xml:space="preserve"> a la asamblea a través de m</w:t>
      </w:r>
      <w:r w:rsidRPr="00407CF1">
        <w:rPr>
          <w:rFonts w:ascii="Bookman Old Style" w:hAnsi="Bookman Old Style"/>
          <w:sz w:val="26"/>
          <w:szCs w:val="26"/>
        </w:rPr>
        <w:t xml:space="preserve">edios digitales o tecnológicos. </w:t>
      </w:r>
      <w:r w:rsidRPr="00407CF1">
        <w:rPr>
          <w:rFonts w:ascii="Bookman Old Style" w:hAnsi="Bookman Old Style"/>
          <w:sz w:val="26"/>
          <w:szCs w:val="26"/>
        </w:rPr>
        <w:t xml:space="preserve"> La asamblea de accionistas también podrá instalarse, sesionar y resolver válidamente cualquier asunto de su competencia, a través de la comparecencia de uno, varios o todos los accionistas mediante videoconferencia o cualquier otro medio digital o tecnológico.</w:t>
      </w:r>
      <w:r w:rsidRPr="00407CF1">
        <w:rPr>
          <w:rFonts w:ascii="Bookman Old Style" w:hAnsi="Bookman Old Style"/>
          <w:sz w:val="26"/>
          <w:szCs w:val="26"/>
        </w:rPr>
        <w:t>”</w:t>
      </w:r>
    </w:p>
    <w:p w14:paraId="7FC742F8" w14:textId="117A2E92" w:rsidR="00C458BC" w:rsidRPr="00407CF1" w:rsidRDefault="00C458BC" w:rsidP="008E367E">
      <w:pPr>
        <w:pStyle w:val="Prrafodelista"/>
        <w:numPr>
          <w:ilvl w:val="0"/>
          <w:numId w:val="1"/>
        </w:numPr>
        <w:jc w:val="both"/>
        <w:rPr>
          <w:rFonts w:ascii="Bookman Old Style" w:hAnsi="Bookman Old Style"/>
          <w:sz w:val="26"/>
          <w:szCs w:val="26"/>
        </w:rPr>
      </w:pP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“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ARTICULO</w:t>
      </w:r>
      <w:r w:rsidRPr="00407CF1">
        <w:rPr>
          <w:rFonts w:ascii="Bookman Old Style" w:hAnsi="Bookman Old Style" w:cs="Segoe UI"/>
          <w:color w:val="242424"/>
          <w:sz w:val="26"/>
          <w:szCs w:val="26"/>
        </w:rPr>
        <w:t xml:space="preserve"> 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DECIMO</w:t>
      </w:r>
      <w:r w:rsidRPr="00407CF1">
        <w:rPr>
          <w:rFonts w:ascii="Bookman Old Style" w:hAnsi="Bookman Old Style" w:cs="Segoe UI"/>
          <w:color w:val="242424"/>
          <w:sz w:val="26"/>
          <w:szCs w:val="26"/>
        </w:rPr>
        <w:t xml:space="preserve"> 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SÉPTIMO.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 xml:space="preserve"> 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CONVOCATORIAS. La convocatoria a Junta General efectuará el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 xml:space="preserve"> 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 xml:space="preserve">Gerente de la 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compañía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, mediante</w:t>
      </w:r>
      <w:r w:rsidR="00D62B98"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 xml:space="preserve"> comunicación escrita que se enviaran a las direcciones de correos electrónicos registradas por los socios en la compañía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 xml:space="preserve">, con ocho 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días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 xml:space="preserve"> de anticipación, por lo menos, respecto de aquel en el que se celebre la reunión. En tales ocho </w:t>
      </w:r>
      <w:r w:rsidR="00D62B98"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días</w:t>
      </w:r>
      <w:r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 xml:space="preserve"> no se contarán el de la convocatoria, ni el de realización de la Junta.</w:t>
      </w:r>
      <w:r w:rsidR="00407CF1" w:rsidRPr="00407CF1">
        <w:rPr>
          <w:rFonts w:ascii="Bookman Old Style" w:hAnsi="Bookman Old Style" w:cs="Segoe UI"/>
          <w:color w:val="242424"/>
          <w:sz w:val="26"/>
          <w:szCs w:val="26"/>
          <w:shd w:val="clear" w:color="auto" w:fill="FFFFFF"/>
        </w:rPr>
        <w:t>”</w:t>
      </w:r>
    </w:p>
    <w:p w14:paraId="2613F681" w14:textId="1BD136DA" w:rsidR="00A45C40" w:rsidRPr="00407CF1" w:rsidRDefault="00F10BE7" w:rsidP="008E367E">
      <w:pPr>
        <w:pStyle w:val="Prrafodelista"/>
        <w:numPr>
          <w:ilvl w:val="0"/>
          <w:numId w:val="1"/>
        </w:numPr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</w:pPr>
      <w:r w:rsidRPr="00407CF1">
        <w:rPr>
          <w:rFonts w:ascii="Bookman Old Style" w:hAnsi="Bookman Old Style"/>
          <w:sz w:val="26"/>
          <w:szCs w:val="26"/>
        </w:rPr>
        <w:t>“</w:t>
      </w:r>
      <w:r w:rsidR="00A45C40"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 xml:space="preserve">ARTÍCULO DÉCIMO </w:t>
      </w:r>
      <w:proofErr w:type="gramStart"/>
      <w:r w:rsidR="00A45C40"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>QUINTO.-</w:t>
      </w:r>
      <w:proofErr w:type="gramEnd"/>
      <w:r w:rsidR="00A45C40"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 xml:space="preserve"> ADMINISTRACIÓN. La compañía estará dirigida por la Junta General de socios y administrada por el Presidente, el Gerente General y comisario, cada uno de ellos, con las facultades que se determinan en la Ley de Compañías.</w:t>
      </w:r>
      <w:r w:rsidR="00407CF1" w:rsidRPr="00407CF1">
        <w:rPr>
          <w:rFonts w:ascii="Bookman Old Style" w:eastAsia="Times New Roman" w:hAnsi="Bookman Old Style" w:cs="Times New Roman"/>
          <w:kern w:val="0"/>
          <w:sz w:val="26"/>
          <w:szCs w:val="26"/>
          <w:lang w:val="es-ES" w:eastAsia="es-ES"/>
          <w14:ligatures w14:val="none"/>
        </w:rPr>
        <w:t>”</w:t>
      </w:r>
    </w:p>
    <w:p w14:paraId="77135A52" w14:textId="06CFB1F4" w:rsidR="008E367E" w:rsidRPr="00407CF1" w:rsidRDefault="005E5713" w:rsidP="002412FF">
      <w:pPr>
        <w:jc w:val="both"/>
        <w:rPr>
          <w:rFonts w:ascii="Bookman Old Style" w:hAnsi="Bookman Old Style"/>
          <w:sz w:val="26"/>
          <w:szCs w:val="26"/>
        </w:rPr>
      </w:pPr>
      <w:r w:rsidRPr="00407CF1">
        <w:rPr>
          <w:rFonts w:ascii="Bookman Old Style" w:hAnsi="Bookman Old Style"/>
          <w:sz w:val="26"/>
          <w:szCs w:val="26"/>
        </w:rPr>
        <w:lastRenderedPageBreak/>
        <w:t>Documentos habilitantes: adjunto</w:t>
      </w:r>
      <w:r w:rsidR="0074235A" w:rsidRPr="00407CF1">
        <w:rPr>
          <w:rFonts w:ascii="Bookman Old Style" w:hAnsi="Bookman Old Style"/>
          <w:sz w:val="26"/>
          <w:szCs w:val="26"/>
        </w:rPr>
        <w:t xml:space="preserve"> como documentos habilitantes el nombramiento que acredita al compareciente como Gerente General y Representante Legal de la Compañía TINAMUTOURS OPERADOR CIA. LTDA", así como el original del acta de la Junta General de Socios de fecha </w:t>
      </w:r>
      <w:r w:rsidR="002412FF" w:rsidRPr="00407CF1">
        <w:rPr>
          <w:rFonts w:ascii="Bookman Old Style" w:hAnsi="Bookman Old Style"/>
          <w:sz w:val="26"/>
          <w:szCs w:val="26"/>
          <w:highlight w:val="yellow"/>
        </w:rPr>
        <w:t>diez de septiembre de</w:t>
      </w:r>
      <w:r w:rsidR="008E367E" w:rsidRPr="00407CF1">
        <w:rPr>
          <w:rFonts w:ascii="Bookman Old Style" w:hAnsi="Bookman Old Style"/>
          <w:sz w:val="26"/>
          <w:szCs w:val="26"/>
          <w:highlight w:val="yellow"/>
        </w:rPr>
        <w:t xml:space="preserve"> dos mil diecinueve a las 15h00</w:t>
      </w:r>
      <w:r w:rsidR="008E367E" w:rsidRPr="00407CF1">
        <w:rPr>
          <w:rFonts w:ascii="Bookman Old Style" w:hAnsi="Bookman Old Style"/>
          <w:sz w:val="26"/>
          <w:szCs w:val="26"/>
        </w:rPr>
        <w:t>.</w:t>
      </w:r>
    </w:p>
    <w:p w14:paraId="6117A4A3" w14:textId="126B9DE4" w:rsidR="005D21B8" w:rsidRPr="00407CF1" w:rsidRDefault="005E5713" w:rsidP="002412FF">
      <w:pPr>
        <w:jc w:val="both"/>
        <w:rPr>
          <w:rFonts w:ascii="Bookman Old Style" w:hAnsi="Bookman Old Style"/>
          <w:sz w:val="26"/>
          <w:szCs w:val="26"/>
        </w:rPr>
      </w:pPr>
      <w:r w:rsidRPr="00407CF1">
        <w:rPr>
          <w:rFonts w:ascii="Bookman Old Style" w:hAnsi="Bookman Old Style"/>
          <w:sz w:val="26"/>
          <w:szCs w:val="26"/>
        </w:rPr>
        <w:t>Atentamente:</w:t>
      </w:r>
    </w:p>
    <w:p w14:paraId="4594E368" w14:textId="1623B720" w:rsidR="005E5713" w:rsidRPr="00407CF1" w:rsidRDefault="005E5713" w:rsidP="005E5713">
      <w:pPr>
        <w:jc w:val="center"/>
        <w:rPr>
          <w:rFonts w:ascii="Bookman Old Style" w:hAnsi="Bookman Old Style"/>
          <w:sz w:val="26"/>
          <w:szCs w:val="26"/>
        </w:rPr>
      </w:pPr>
      <w:r w:rsidRPr="00407CF1">
        <w:rPr>
          <w:rFonts w:ascii="Bookman Old Style" w:hAnsi="Bookman Old Style"/>
          <w:sz w:val="26"/>
          <w:szCs w:val="26"/>
        </w:rPr>
        <w:t>_________________________________</w:t>
      </w:r>
    </w:p>
    <w:p w14:paraId="19673CCE" w14:textId="55D561CD" w:rsidR="005E5713" w:rsidRPr="00407CF1" w:rsidRDefault="005E5713" w:rsidP="005E5713">
      <w:pPr>
        <w:jc w:val="center"/>
        <w:rPr>
          <w:rFonts w:ascii="Bookman Old Style" w:hAnsi="Bookman Old Style"/>
          <w:sz w:val="26"/>
          <w:szCs w:val="26"/>
        </w:rPr>
      </w:pPr>
      <w:r w:rsidRPr="00407CF1">
        <w:rPr>
          <w:rFonts w:ascii="Bookman Old Style" w:hAnsi="Bookman Old Style"/>
          <w:sz w:val="26"/>
          <w:szCs w:val="26"/>
        </w:rPr>
        <w:t xml:space="preserve">GERENTE GENERAL Y REPRESENTANTE LEGAL DE LA COMPAÑÍA </w:t>
      </w:r>
      <w:r w:rsidRPr="00407CF1">
        <w:rPr>
          <w:rFonts w:ascii="Bookman Old Style" w:hAnsi="Bookman Old Style"/>
          <w:sz w:val="26"/>
          <w:szCs w:val="26"/>
        </w:rPr>
        <w:t>TINAMUTOURS OPERADOR CIA. LTDA"</w:t>
      </w:r>
      <w:bookmarkEnd w:id="0"/>
    </w:p>
    <w:sectPr w:rsidR="005E5713" w:rsidRPr="00407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9167E"/>
    <w:multiLevelType w:val="hybridMultilevel"/>
    <w:tmpl w:val="CCE60FB8"/>
    <w:lvl w:ilvl="0" w:tplc="68FAB74E">
      <w:start w:val="1"/>
      <w:numFmt w:val="decimal"/>
      <w:lvlText w:val="%1)"/>
      <w:lvlJc w:val="left"/>
      <w:pPr>
        <w:ind w:left="720" w:hanging="360"/>
      </w:pPr>
      <w:rPr>
        <w:rFonts w:ascii="Segoe UI" w:hAnsi="Segoe UI" w:cs="Segoe UI" w:hint="default"/>
        <w:color w:val="2424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E38"/>
    <w:rsid w:val="000004CC"/>
    <w:rsid w:val="002138AC"/>
    <w:rsid w:val="002412FF"/>
    <w:rsid w:val="002A4D7B"/>
    <w:rsid w:val="00407CF1"/>
    <w:rsid w:val="005D21B8"/>
    <w:rsid w:val="005E5713"/>
    <w:rsid w:val="00727DA2"/>
    <w:rsid w:val="0074235A"/>
    <w:rsid w:val="007D0E3B"/>
    <w:rsid w:val="007F6A25"/>
    <w:rsid w:val="008E367E"/>
    <w:rsid w:val="009D5E38"/>
    <w:rsid w:val="009F2821"/>
    <w:rsid w:val="00A45C40"/>
    <w:rsid w:val="00AA75F6"/>
    <w:rsid w:val="00C458BC"/>
    <w:rsid w:val="00D62B98"/>
    <w:rsid w:val="00EA22AB"/>
    <w:rsid w:val="00F10BE7"/>
    <w:rsid w:val="00F7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4EECF"/>
  <w15:chartTrackingRefBased/>
  <w15:docId w15:val="{7396F34A-DBE4-46FB-B221-1A801890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367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004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04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7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787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2</cp:revision>
  <cp:lastPrinted>2025-02-05T21:48:00Z</cp:lastPrinted>
  <dcterms:created xsi:type="dcterms:W3CDTF">2025-02-05T22:21:00Z</dcterms:created>
  <dcterms:modified xsi:type="dcterms:W3CDTF">2025-02-05T22:21:00Z</dcterms:modified>
</cp:coreProperties>
</file>