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FC0E0" w14:textId="52417406" w:rsidR="009E18A9" w:rsidRPr="003E50A0" w:rsidRDefault="003E50A0">
      <w:pPr>
        <w:rPr>
          <w:rFonts w:cstheme="minorHAnsi"/>
        </w:rPr>
      </w:pPr>
      <w:r w:rsidRPr="003E50A0">
        <w:rPr>
          <w:rFonts w:cstheme="minorHAnsi"/>
        </w:rPr>
        <w:t>Findings Week1</w:t>
      </w:r>
    </w:p>
    <w:p w14:paraId="246B7B51" w14:textId="0AE78A62" w:rsidR="002C7E36" w:rsidRDefault="003E50A0" w:rsidP="003E50A0">
      <w:pPr>
        <w:pStyle w:val="ListParagraph"/>
        <w:numPr>
          <w:ilvl w:val="0"/>
          <w:numId w:val="1"/>
        </w:numPr>
        <w:autoSpaceDE w:val="0"/>
        <w:autoSpaceDN w:val="0"/>
        <w:adjustRightInd w:val="0"/>
        <w:spacing w:after="0" w:line="240" w:lineRule="auto"/>
        <w:rPr>
          <w:rFonts w:cstheme="minorHAnsi"/>
          <w:b/>
          <w:bCs/>
        </w:rPr>
      </w:pPr>
      <w:r w:rsidRPr="003E50A0">
        <w:rPr>
          <w:rFonts w:cstheme="minorHAnsi"/>
          <w:b/>
          <w:bCs/>
        </w:rPr>
        <w:t xml:space="preserve">HLA Class I1 Genes Associated with REM Sleep </w:t>
      </w:r>
      <w:proofErr w:type="spellStart"/>
      <w:r w:rsidRPr="003E50A0">
        <w:rPr>
          <w:rFonts w:cstheme="minorHAnsi"/>
          <w:b/>
          <w:bCs/>
        </w:rPr>
        <w:t>Behavior</w:t>
      </w:r>
      <w:proofErr w:type="spellEnd"/>
      <w:r w:rsidRPr="003E50A0">
        <w:rPr>
          <w:rFonts w:cstheme="minorHAnsi"/>
          <w:b/>
          <w:bCs/>
        </w:rPr>
        <w:t xml:space="preserve"> Disorder: </w:t>
      </w:r>
      <w:r w:rsidR="003E19F2">
        <w:rPr>
          <w:rFonts w:cstheme="minorHAnsi"/>
          <w:b/>
          <w:bCs/>
          <w:color w:val="FF0000"/>
        </w:rPr>
        <w:t>7</w:t>
      </w:r>
    </w:p>
    <w:p w14:paraId="6DC34159" w14:textId="3A29CEFC" w:rsidR="003E50A0" w:rsidRPr="002C7E36" w:rsidRDefault="002C7E36" w:rsidP="002C7E36">
      <w:pPr>
        <w:autoSpaceDE w:val="0"/>
        <w:autoSpaceDN w:val="0"/>
        <w:adjustRightInd w:val="0"/>
        <w:spacing w:after="0" w:line="240" w:lineRule="auto"/>
        <w:rPr>
          <w:rFonts w:cstheme="minorHAnsi"/>
          <w:b/>
          <w:bCs/>
        </w:rPr>
      </w:pPr>
      <w:r w:rsidRPr="002C7E36">
        <w:rPr>
          <w:rFonts w:cstheme="minorHAnsi"/>
          <w:b/>
          <w:bCs/>
        </w:rPr>
        <w:t xml:space="preserve">Authors: </w:t>
      </w:r>
      <w:r w:rsidR="003E50A0" w:rsidRPr="002C7E36">
        <w:rPr>
          <w:rFonts w:cstheme="minorHAnsi"/>
          <w:b/>
          <w:bCs/>
          <w:i/>
          <w:iCs/>
        </w:rPr>
        <w:t xml:space="preserve">Carlos H. Schenck, </w:t>
      </w:r>
      <w:proofErr w:type="gramStart"/>
      <w:r w:rsidR="003E50A0" w:rsidRPr="002C7E36">
        <w:rPr>
          <w:rFonts w:cstheme="minorHAnsi"/>
          <w:b/>
          <w:bCs/>
          <w:i/>
          <w:iCs/>
        </w:rPr>
        <w:t>MD,*</w:t>
      </w:r>
      <w:proofErr w:type="gramEnd"/>
      <w:r w:rsidR="003E50A0" w:rsidRPr="002C7E36">
        <w:rPr>
          <w:rFonts w:cstheme="minorHAnsi"/>
          <w:b/>
          <w:bCs/>
          <w:i/>
          <w:iCs/>
        </w:rPr>
        <w:t>t Edgar Garcia-Rill, PhD,$</w:t>
      </w:r>
      <w:r w:rsidR="003E50A0" w:rsidRPr="002C7E36">
        <w:rPr>
          <w:rFonts w:cstheme="minorHAnsi"/>
          <w:b/>
          <w:bCs/>
        </w:rPr>
        <w:t xml:space="preserve"> </w:t>
      </w:r>
      <w:r w:rsidR="003E50A0" w:rsidRPr="002C7E36">
        <w:rPr>
          <w:rFonts w:cstheme="minorHAnsi"/>
          <w:b/>
          <w:bCs/>
          <w:i/>
          <w:iCs/>
        </w:rPr>
        <w:t xml:space="preserve">Miriam </w:t>
      </w:r>
      <w:proofErr w:type="spellStart"/>
      <w:r w:rsidR="003E50A0" w:rsidRPr="002C7E36">
        <w:rPr>
          <w:rFonts w:cstheme="minorHAnsi"/>
          <w:b/>
          <w:bCs/>
          <w:i/>
          <w:iCs/>
        </w:rPr>
        <w:t>Segall</w:t>
      </w:r>
      <w:proofErr w:type="spellEnd"/>
      <w:r w:rsidR="003E50A0" w:rsidRPr="002C7E36">
        <w:rPr>
          <w:rFonts w:cstheme="minorHAnsi"/>
          <w:b/>
          <w:bCs/>
          <w:i/>
          <w:iCs/>
        </w:rPr>
        <w:t>, PhD,' Harriet Noreen, CHS,**</w:t>
      </w:r>
      <w:r w:rsidR="003E50A0" w:rsidRPr="002C7E36">
        <w:rPr>
          <w:rFonts w:cstheme="minorHAnsi"/>
          <w:b/>
          <w:bCs/>
        </w:rPr>
        <w:t xml:space="preserve"> </w:t>
      </w:r>
      <w:r w:rsidR="003E50A0" w:rsidRPr="002C7E36">
        <w:rPr>
          <w:rFonts w:cstheme="minorHAnsi"/>
          <w:b/>
          <w:bCs/>
          <w:i/>
          <w:iCs/>
        </w:rPr>
        <w:t xml:space="preserve">and Mark W. </w:t>
      </w:r>
      <w:proofErr w:type="spellStart"/>
      <w:r w:rsidR="003E50A0" w:rsidRPr="002C7E36">
        <w:rPr>
          <w:rFonts w:cstheme="minorHAnsi"/>
          <w:b/>
          <w:bCs/>
          <w:i/>
          <w:iCs/>
        </w:rPr>
        <w:t>Mahowald</w:t>
      </w:r>
      <w:proofErr w:type="spellEnd"/>
      <w:r w:rsidR="003E50A0" w:rsidRPr="002C7E36">
        <w:rPr>
          <w:rFonts w:cstheme="minorHAnsi"/>
          <w:b/>
          <w:bCs/>
          <w:i/>
          <w:iCs/>
        </w:rPr>
        <w:t xml:space="preserve">, MD*$ </w:t>
      </w:r>
    </w:p>
    <w:p w14:paraId="25CEFBD0" w14:textId="72E80A30" w:rsidR="003E50A0" w:rsidRDefault="003E50A0" w:rsidP="003E50A0">
      <w:pPr>
        <w:pStyle w:val="ListParagraph"/>
        <w:autoSpaceDE w:val="0"/>
        <w:autoSpaceDN w:val="0"/>
        <w:adjustRightInd w:val="0"/>
        <w:spacing w:after="0" w:line="240" w:lineRule="auto"/>
        <w:rPr>
          <w:rFonts w:cstheme="minorHAnsi"/>
        </w:rPr>
      </w:pPr>
      <w:r w:rsidRPr="003E50A0">
        <w:rPr>
          <w:rFonts w:cstheme="minorHAnsi"/>
        </w:rPr>
        <w:t xml:space="preserve">Read the above </w:t>
      </w:r>
      <w:proofErr w:type="gramStart"/>
      <w:r w:rsidRPr="003E50A0">
        <w:rPr>
          <w:rFonts w:cstheme="minorHAnsi"/>
        </w:rPr>
        <w:t xml:space="preserve">paper </w:t>
      </w:r>
      <w:r>
        <w:rPr>
          <w:rFonts w:cstheme="minorHAnsi"/>
        </w:rPr>
        <w:t>:</w:t>
      </w:r>
      <w:proofErr w:type="gramEnd"/>
    </w:p>
    <w:p w14:paraId="4803433B" w14:textId="77777777" w:rsidR="009F2AE0" w:rsidRDefault="003E50A0" w:rsidP="009F2AE0">
      <w:pPr>
        <w:pStyle w:val="ListParagraph"/>
        <w:numPr>
          <w:ilvl w:val="0"/>
          <w:numId w:val="2"/>
        </w:numPr>
        <w:autoSpaceDE w:val="0"/>
        <w:autoSpaceDN w:val="0"/>
        <w:adjustRightInd w:val="0"/>
        <w:spacing w:after="0" w:line="240" w:lineRule="auto"/>
        <w:rPr>
          <w:rFonts w:cstheme="minorHAnsi"/>
          <w:i/>
          <w:iCs/>
          <w:color w:val="202124"/>
          <w:shd w:val="clear" w:color="auto" w:fill="FFFFFF"/>
        </w:rPr>
      </w:pPr>
      <w:r w:rsidRPr="003E50A0">
        <w:rPr>
          <w:rFonts w:cstheme="minorHAnsi"/>
          <w:b/>
          <w:bCs/>
        </w:rPr>
        <w:t>HLA Class II gene complex</w:t>
      </w:r>
      <w:r>
        <w:rPr>
          <w:rFonts w:cstheme="minorHAnsi"/>
          <w:b/>
          <w:bCs/>
        </w:rPr>
        <w:t xml:space="preserve">: </w:t>
      </w:r>
      <w:r w:rsidRPr="003E50A0">
        <w:rPr>
          <w:rFonts w:cstheme="minorHAnsi"/>
          <w:i/>
          <w:iCs/>
          <w:color w:val="202124"/>
          <w:shd w:val="clear" w:color="auto" w:fill="FFFFFF"/>
        </w:rPr>
        <w:t xml:space="preserve">The human leukocyte antigen (HLA) system (the major histocompatibility complex [MHC] in humans) is an important part of the immune system and is controlled by genes located on chromosome </w:t>
      </w:r>
      <w:proofErr w:type="gramStart"/>
      <w:r w:rsidRPr="003E50A0">
        <w:rPr>
          <w:rFonts w:cstheme="minorHAnsi"/>
          <w:i/>
          <w:iCs/>
          <w:color w:val="202124"/>
          <w:shd w:val="clear" w:color="auto" w:fill="FFFFFF"/>
        </w:rPr>
        <w:t>6</w:t>
      </w:r>
      <w:r w:rsidR="009F2AE0">
        <w:rPr>
          <w:rFonts w:cstheme="minorHAnsi"/>
          <w:i/>
          <w:iCs/>
          <w:color w:val="202124"/>
          <w:shd w:val="clear" w:color="auto" w:fill="FFFFFF"/>
        </w:rPr>
        <w:t xml:space="preserve"> ,</w:t>
      </w:r>
      <w:proofErr w:type="gramEnd"/>
      <w:r w:rsidR="009F2AE0">
        <w:rPr>
          <w:rFonts w:cstheme="minorHAnsi"/>
          <w:i/>
          <w:iCs/>
          <w:color w:val="202124"/>
          <w:shd w:val="clear" w:color="auto" w:fill="FFFFFF"/>
        </w:rPr>
        <w:t xml:space="preserve"> p arm </w:t>
      </w:r>
      <w:r w:rsidRPr="003E50A0">
        <w:rPr>
          <w:rFonts w:cstheme="minorHAnsi"/>
          <w:i/>
          <w:iCs/>
          <w:color w:val="202124"/>
          <w:shd w:val="clear" w:color="auto" w:fill="FFFFFF"/>
        </w:rPr>
        <w:t xml:space="preserve">. </w:t>
      </w:r>
    </w:p>
    <w:p w14:paraId="7FF6B58F" w14:textId="77777777" w:rsidR="009F2AE0" w:rsidRDefault="003E50A0" w:rsidP="009F2AE0">
      <w:pPr>
        <w:pStyle w:val="ListParagraph"/>
        <w:numPr>
          <w:ilvl w:val="0"/>
          <w:numId w:val="2"/>
        </w:numPr>
        <w:autoSpaceDE w:val="0"/>
        <w:autoSpaceDN w:val="0"/>
        <w:adjustRightInd w:val="0"/>
        <w:spacing w:after="0" w:line="240" w:lineRule="auto"/>
        <w:rPr>
          <w:rFonts w:cstheme="minorHAnsi"/>
          <w:i/>
          <w:iCs/>
          <w:color w:val="202124"/>
          <w:shd w:val="clear" w:color="auto" w:fill="FFFFFF"/>
        </w:rPr>
      </w:pPr>
      <w:r w:rsidRPr="003E50A0">
        <w:rPr>
          <w:rFonts w:cstheme="minorHAnsi"/>
          <w:i/>
          <w:iCs/>
          <w:color w:val="202124"/>
          <w:shd w:val="clear" w:color="auto" w:fill="FFFFFF"/>
        </w:rPr>
        <w:t>It encodes </w:t>
      </w:r>
      <w:r w:rsidRPr="003E50A0">
        <w:rPr>
          <w:rFonts w:cstheme="minorHAnsi"/>
          <w:b/>
          <w:bCs/>
          <w:i/>
          <w:iCs/>
          <w:color w:val="202124"/>
          <w:shd w:val="clear" w:color="auto" w:fill="FFFFFF"/>
        </w:rPr>
        <w:t>cell</w:t>
      </w:r>
      <w:r w:rsidRPr="003E50A0">
        <w:rPr>
          <w:rFonts w:cstheme="minorHAnsi"/>
          <w:i/>
          <w:iCs/>
          <w:color w:val="202124"/>
          <w:shd w:val="clear" w:color="auto" w:fill="FFFFFF"/>
        </w:rPr>
        <w:t> surface molecules specialized to present antigenic peptides to the T-</w:t>
      </w:r>
      <w:r w:rsidRPr="003E50A0">
        <w:rPr>
          <w:rFonts w:cstheme="minorHAnsi"/>
          <w:b/>
          <w:bCs/>
          <w:i/>
          <w:iCs/>
          <w:color w:val="202124"/>
          <w:shd w:val="clear" w:color="auto" w:fill="FFFFFF"/>
        </w:rPr>
        <w:t>cell</w:t>
      </w:r>
      <w:r w:rsidRPr="003E50A0">
        <w:rPr>
          <w:rFonts w:cstheme="minorHAnsi"/>
          <w:i/>
          <w:iCs/>
          <w:color w:val="202124"/>
          <w:shd w:val="clear" w:color="auto" w:fill="FFFFFF"/>
        </w:rPr>
        <w:t> receptor (TCR) on T cells.</w:t>
      </w:r>
    </w:p>
    <w:p w14:paraId="0AC732A1" w14:textId="6DC37794" w:rsidR="009F2AE0" w:rsidRPr="009F2AE0" w:rsidRDefault="009F2AE0" w:rsidP="009F2AE0">
      <w:pPr>
        <w:pStyle w:val="ListParagraph"/>
        <w:numPr>
          <w:ilvl w:val="0"/>
          <w:numId w:val="2"/>
        </w:numPr>
        <w:autoSpaceDE w:val="0"/>
        <w:autoSpaceDN w:val="0"/>
        <w:adjustRightInd w:val="0"/>
        <w:spacing w:after="0" w:line="240" w:lineRule="auto"/>
        <w:rPr>
          <w:rFonts w:cstheme="minorHAnsi"/>
          <w:i/>
          <w:iCs/>
          <w:color w:val="202124"/>
          <w:shd w:val="clear" w:color="auto" w:fill="FFFFFF"/>
        </w:rPr>
      </w:pPr>
      <w:r w:rsidRPr="009F2AE0">
        <w:rPr>
          <w:rFonts w:cstheme="minorHAnsi"/>
          <w:i/>
          <w:iCs/>
          <w:sz w:val="19"/>
          <w:szCs w:val="19"/>
        </w:rPr>
        <w:t xml:space="preserve">Rapid eye movement </w:t>
      </w:r>
      <w:proofErr w:type="gramStart"/>
      <w:r w:rsidRPr="009F2AE0">
        <w:rPr>
          <w:rFonts w:cstheme="minorHAnsi"/>
          <w:i/>
          <w:iCs/>
        </w:rPr>
        <w:t>( E</w:t>
      </w:r>
      <w:proofErr w:type="gramEnd"/>
      <w:r w:rsidRPr="009F2AE0">
        <w:rPr>
          <w:rFonts w:cstheme="minorHAnsi"/>
          <w:i/>
          <w:iCs/>
        </w:rPr>
        <w:t xml:space="preserve"> M ) </w:t>
      </w:r>
      <w:r w:rsidRPr="009F2AE0">
        <w:rPr>
          <w:rFonts w:cstheme="minorHAnsi"/>
          <w:i/>
          <w:iCs/>
          <w:sz w:val="19"/>
          <w:szCs w:val="19"/>
        </w:rPr>
        <w:t xml:space="preserve">sleep </w:t>
      </w:r>
      <w:proofErr w:type="spellStart"/>
      <w:r w:rsidRPr="009F2AE0">
        <w:rPr>
          <w:rFonts w:cstheme="minorHAnsi"/>
          <w:i/>
          <w:iCs/>
          <w:sz w:val="19"/>
          <w:szCs w:val="19"/>
        </w:rPr>
        <w:t>behavior</w:t>
      </w:r>
      <w:proofErr w:type="spellEnd"/>
      <w:r w:rsidRPr="009F2AE0">
        <w:rPr>
          <w:rFonts w:cstheme="minorHAnsi"/>
          <w:i/>
          <w:iCs/>
          <w:sz w:val="19"/>
          <w:szCs w:val="19"/>
        </w:rPr>
        <w:t xml:space="preserve"> disorder </w:t>
      </w:r>
      <w:r w:rsidRPr="009F2AE0">
        <w:rPr>
          <w:rFonts w:cstheme="minorHAnsi"/>
          <w:i/>
          <w:iCs/>
        </w:rPr>
        <w:t>(RBD</w:t>
      </w:r>
      <w:r>
        <w:rPr>
          <w:rFonts w:cstheme="minorHAnsi"/>
          <w:i/>
          <w:iCs/>
        </w:rPr>
        <w:t xml:space="preserve">) </w:t>
      </w:r>
      <w:r w:rsidRPr="009F2AE0">
        <w:rPr>
          <w:rFonts w:cstheme="minorHAnsi"/>
          <w:i/>
          <w:iCs/>
          <w:sz w:val="19"/>
          <w:szCs w:val="19"/>
        </w:rPr>
        <w:t>is a parasomnia that mainly affects middle-aged or older men</w:t>
      </w:r>
    </w:p>
    <w:p w14:paraId="75749D47" w14:textId="1BB053C8" w:rsidR="003E50A0" w:rsidRPr="002C7E36" w:rsidRDefault="00E93199" w:rsidP="002C7E36">
      <w:pPr>
        <w:autoSpaceDE w:val="0"/>
        <w:autoSpaceDN w:val="0"/>
        <w:adjustRightInd w:val="0"/>
        <w:spacing w:after="0" w:line="240" w:lineRule="auto"/>
        <w:rPr>
          <w:rFonts w:ascii="Times New Roman" w:hAnsi="Times New Roman" w:cs="Times New Roman"/>
          <w:b/>
          <w:bCs/>
        </w:rPr>
      </w:pPr>
      <w:r w:rsidRPr="002C7E36">
        <w:rPr>
          <w:rFonts w:ascii="Times New Roman" w:hAnsi="Times New Roman" w:cs="Times New Roman"/>
          <w:b/>
          <w:bCs/>
        </w:rPr>
        <w:t>The following genes from the HLA Class II family were found in the patients.</w:t>
      </w:r>
    </w:p>
    <w:p w14:paraId="64ECD19A" w14:textId="5125BB83" w:rsidR="003E50A0" w:rsidRDefault="003E50A0" w:rsidP="002C7E36">
      <w:pPr>
        <w:pStyle w:val="ListParagraph"/>
        <w:autoSpaceDE w:val="0"/>
        <w:autoSpaceDN w:val="0"/>
        <w:adjustRightInd w:val="0"/>
        <w:spacing w:after="0" w:line="240" w:lineRule="auto"/>
        <w:ind w:hanging="294"/>
        <w:rPr>
          <w:rFonts w:cstheme="minorHAnsi"/>
        </w:rPr>
      </w:pPr>
      <w:r w:rsidRPr="00AC7D84">
        <w:rPr>
          <w:rFonts w:cstheme="minorHAnsi"/>
          <w:color w:val="FF0000"/>
        </w:rPr>
        <w:t>DQB</w:t>
      </w:r>
      <w:r w:rsidR="009F2AE0" w:rsidRPr="00AC7D84">
        <w:rPr>
          <w:rFonts w:cstheme="minorHAnsi"/>
          <w:color w:val="FF0000"/>
        </w:rPr>
        <w:t>1:</w:t>
      </w:r>
      <w:r w:rsidR="00E93199" w:rsidRPr="00AC7D84">
        <w:rPr>
          <w:rFonts w:cstheme="minorHAnsi"/>
          <w:color w:val="FF0000"/>
        </w:rPr>
        <w:t xml:space="preserve"> </w:t>
      </w:r>
      <w:r w:rsidR="00E93199">
        <w:rPr>
          <w:rFonts w:cstheme="minorHAnsi"/>
        </w:rPr>
        <w:t>Most common phenotype</w:t>
      </w:r>
      <w:r w:rsidR="009F2AE0">
        <w:rPr>
          <w:rFonts w:cstheme="minorHAnsi"/>
        </w:rPr>
        <w:t>: Cell Immunity</w:t>
      </w:r>
    </w:p>
    <w:p w14:paraId="62454754" w14:textId="5FD4E461" w:rsidR="003E50A0" w:rsidRPr="00AC7D84" w:rsidRDefault="003E50A0" w:rsidP="002C7E36">
      <w:pPr>
        <w:pStyle w:val="ListParagraph"/>
        <w:autoSpaceDE w:val="0"/>
        <w:autoSpaceDN w:val="0"/>
        <w:adjustRightInd w:val="0"/>
        <w:spacing w:after="0" w:line="240" w:lineRule="auto"/>
        <w:ind w:hanging="294"/>
        <w:rPr>
          <w:rFonts w:cstheme="minorHAnsi"/>
          <w:color w:val="FF0000"/>
        </w:rPr>
      </w:pPr>
      <w:r w:rsidRPr="00AC7D84">
        <w:rPr>
          <w:rFonts w:cstheme="minorHAnsi"/>
          <w:color w:val="FF0000"/>
        </w:rPr>
        <w:t>DR2</w:t>
      </w:r>
      <w:r w:rsidR="009F2AE0" w:rsidRPr="00AC7D84">
        <w:rPr>
          <w:rFonts w:cstheme="minorHAnsi"/>
          <w:color w:val="FF0000"/>
        </w:rPr>
        <w:t xml:space="preserve">: </w:t>
      </w:r>
    </w:p>
    <w:p w14:paraId="5C192566" w14:textId="57024D8D" w:rsidR="003E50A0" w:rsidRPr="00AC7D84" w:rsidRDefault="003E50A0" w:rsidP="002C7E36">
      <w:pPr>
        <w:pStyle w:val="ListParagraph"/>
        <w:autoSpaceDE w:val="0"/>
        <w:autoSpaceDN w:val="0"/>
        <w:adjustRightInd w:val="0"/>
        <w:spacing w:after="0" w:line="240" w:lineRule="auto"/>
        <w:ind w:hanging="294"/>
        <w:rPr>
          <w:rFonts w:cstheme="minorHAnsi"/>
          <w:color w:val="FF0000"/>
        </w:rPr>
      </w:pPr>
      <w:r w:rsidRPr="00AC7D84">
        <w:rPr>
          <w:rFonts w:cstheme="minorHAnsi"/>
          <w:color w:val="FF0000"/>
        </w:rPr>
        <w:t>DRB1</w:t>
      </w:r>
    </w:p>
    <w:p w14:paraId="0E66024D" w14:textId="52E1517A" w:rsidR="003E50A0" w:rsidRPr="00AC7D84" w:rsidRDefault="003E50A0" w:rsidP="002C7E36">
      <w:pPr>
        <w:pStyle w:val="ListParagraph"/>
        <w:autoSpaceDE w:val="0"/>
        <w:autoSpaceDN w:val="0"/>
        <w:adjustRightInd w:val="0"/>
        <w:spacing w:after="0" w:line="240" w:lineRule="auto"/>
        <w:ind w:hanging="294"/>
        <w:rPr>
          <w:rFonts w:cstheme="minorHAnsi"/>
          <w:color w:val="FF0000"/>
        </w:rPr>
      </w:pPr>
      <w:r w:rsidRPr="00AC7D84">
        <w:rPr>
          <w:rFonts w:cstheme="minorHAnsi"/>
          <w:color w:val="FF0000"/>
        </w:rPr>
        <w:t>DRB3</w:t>
      </w:r>
    </w:p>
    <w:p w14:paraId="28FF92FB" w14:textId="2252EE31" w:rsidR="003E50A0" w:rsidRPr="00AC7D84" w:rsidRDefault="003E50A0" w:rsidP="002C7E36">
      <w:pPr>
        <w:pStyle w:val="ListParagraph"/>
        <w:autoSpaceDE w:val="0"/>
        <w:autoSpaceDN w:val="0"/>
        <w:adjustRightInd w:val="0"/>
        <w:spacing w:after="0" w:line="240" w:lineRule="auto"/>
        <w:ind w:hanging="294"/>
        <w:rPr>
          <w:rFonts w:cstheme="minorHAnsi"/>
          <w:color w:val="FF0000"/>
        </w:rPr>
      </w:pPr>
      <w:r w:rsidRPr="00AC7D84">
        <w:rPr>
          <w:rFonts w:cstheme="minorHAnsi"/>
          <w:color w:val="FF0000"/>
        </w:rPr>
        <w:t>DRB4</w:t>
      </w:r>
    </w:p>
    <w:p w14:paraId="62889B20" w14:textId="262AE5C7" w:rsidR="003E50A0" w:rsidRPr="00AC7D84" w:rsidRDefault="003E50A0" w:rsidP="002C7E36">
      <w:pPr>
        <w:pStyle w:val="ListParagraph"/>
        <w:autoSpaceDE w:val="0"/>
        <w:autoSpaceDN w:val="0"/>
        <w:adjustRightInd w:val="0"/>
        <w:spacing w:after="0" w:line="240" w:lineRule="auto"/>
        <w:ind w:hanging="294"/>
        <w:rPr>
          <w:rFonts w:cstheme="minorHAnsi"/>
          <w:color w:val="FF0000"/>
        </w:rPr>
      </w:pPr>
      <w:r w:rsidRPr="00AC7D84">
        <w:rPr>
          <w:rFonts w:cstheme="minorHAnsi"/>
          <w:color w:val="FF0000"/>
        </w:rPr>
        <w:t>DRB5</w:t>
      </w:r>
    </w:p>
    <w:p w14:paraId="56BDD3D7" w14:textId="3BE0DC18" w:rsidR="002C7E36" w:rsidRDefault="002C7E36" w:rsidP="002C7E36">
      <w:pPr>
        <w:pStyle w:val="ListParagraph"/>
        <w:autoSpaceDE w:val="0"/>
        <w:autoSpaceDN w:val="0"/>
        <w:adjustRightInd w:val="0"/>
        <w:spacing w:after="0" w:line="240" w:lineRule="auto"/>
        <w:ind w:hanging="294"/>
        <w:rPr>
          <w:rFonts w:cstheme="minorHAnsi"/>
        </w:rPr>
      </w:pPr>
      <w:r>
        <w:rPr>
          <w:rFonts w:cstheme="minorHAnsi"/>
        </w:rPr>
        <w:t>All are involved in cell immunity, and APC</w:t>
      </w:r>
    </w:p>
    <w:p w14:paraId="3F51B75C" w14:textId="2467AE93" w:rsidR="003E50A0" w:rsidRDefault="009F2AE0" w:rsidP="009F2AE0">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The strong </w:t>
      </w:r>
      <w:r>
        <w:rPr>
          <w:rFonts w:ascii="Times New Roman" w:hAnsi="Times New Roman" w:cs="Times New Roman"/>
          <w:i/>
          <w:iCs/>
          <w:sz w:val="21"/>
          <w:szCs w:val="21"/>
        </w:rPr>
        <w:t xml:space="preserve">dissociation </w:t>
      </w:r>
      <w:r>
        <w:rPr>
          <w:rFonts w:ascii="Times New Roman" w:hAnsi="Times New Roman" w:cs="Times New Roman"/>
          <w:sz w:val="19"/>
          <w:szCs w:val="19"/>
        </w:rPr>
        <w:t xml:space="preserve">between </w:t>
      </w:r>
      <w:proofErr w:type="spellStart"/>
      <w:r w:rsidRPr="00AC7D84">
        <w:rPr>
          <w:rFonts w:ascii="Times New Roman" w:hAnsi="Times New Roman" w:cs="Times New Roman"/>
          <w:color w:val="FF0000"/>
          <w:sz w:val="19"/>
          <w:szCs w:val="19"/>
        </w:rPr>
        <w:t>DQwl</w:t>
      </w:r>
      <w:proofErr w:type="spellEnd"/>
      <w:r w:rsidRPr="00AC7D84">
        <w:rPr>
          <w:rFonts w:ascii="Times New Roman" w:hAnsi="Times New Roman" w:cs="Times New Roman"/>
          <w:color w:val="FF0000"/>
          <w:sz w:val="19"/>
          <w:szCs w:val="19"/>
        </w:rPr>
        <w:t xml:space="preserve"> </w:t>
      </w:r>
      <w:r>
        <w:rPr>
          <w:rFonts w:ascii="Times New Roman" w:hAnsi="Times New Roman" w:cs="Times New Roman"/>
          <w:sz w:val="19"/>
          <w:szCs w:val="19"/>
        </w:rPr>
        <w:t xml:space="preserve">and </w:t>
      </w:r>
      <w:r>
        <w:rPr>
          <w:rFonts w:ascii="Times New Roman" w:hAnsi="Times New Roman" w:cs="Times New Roman"/>
        </w:rPr>
        <w:t xml:space="preserve">DR2 </w:t>
      </w:r>
      <w:r>
        <w:rPr>
          <w:rFonts w:ascii="Times New Roman" w:hAnsi="Times New Roman" w:cs="Times New Roman"/>
          <w:sz w:val="19"/>
          <w:szCs w:val="19"/>
        </w:rPr>
        <w:t xml:space="preserve">in RBD can </w:t>
      </w:r>
      <w:r>
        <w:rPr>
          <w:rFonts w:ascii="Times New Roman" w:hAnsi="Times New Roman" w:cs="Times New Roman"/>
          <w:sz w:val="20"/>
          <w:szCs w:val="20"/>
        </w:rPr>
        <w:t>be</w:t>
      </w:r>
      <w:r>
        <w:rPr>
          <w:rFonts w:ascii="Times New Roman" w:hAnsi="Times New Roman" w:cs="Times New Roman"/>
          <w:sz w:val="19"/>
          <w:szCs w:val="19"/>
        </w:rPr>
        <w:t xml:space="preserve"> contrasted with the very strong DQwl-DR2 </w:t>
      </w:r>
      <w:r>
        <w:rPr>
          <w:rFonts w:ascii="Times New Roman" w:hAnsi="Times New Roman" w:cs="Times New Roman"/>
          <w:i/>
          <w:iCs/>
          <w:sz w:val="21"/>
          <w:szCs w:val="21"/>
        </w:rPr>
        <w:t>association</w:t>
      </w:r>
      <w:r>
        <w:rPr>
          <w:rFonts w:ascii="Times New Roman" w:hAnsi="Times New Roman" w:cs="Times New Roman"/>
          <w:sz w:val="19"/>
          <w:szCs w:val="19"/>
        </w:rPr>
        <w:t xml:space="preserve"> </w:t>
      </w:r>
      <w:r w:rsidRPr="009F2AE0">
        <w:rPr>
          <w:rFonts w:ascii="Times New Roman" w:hAnsi="Times New Roman" w:cs="Times New Roman"/>
          <w:sz w:val="19"/>
          <w:szCs w:val="19"/>
        </w:rPr>
        <w:t>in narcolepsy.</w:t>
      </w:r>
    </w:p>
    <w:p w14:paraId="41879E9D" w14:textId="77777777" w:rsidR="00AC7D84" w:rsidRDefault="00AC7D84" w:rsidP="009F2AE0">
      <w:pPr>
        <w:autoSpaceDE w:val="0"/>
        <w:autoSpaceDN w:val="0"/>
        <w:adjustRightInd w:val="0"/>
        <w:spacing w:after="0" w:line="240" w:lineRule="auto"/>
        <w:rPr>
          <w:rFonts w:ascii="Times New Roman" w:hAnsi="Times New Roman" w:cs="Times New Roman"/>
          <w:sz w:val="19"/>
          <w:szCs w:val="19"/>
        </w:rPr>
      </w:pPr>
    </w:p>
    <w:p w14:paraId="3DE5B5B9" w14:textId="307947D6" w:rsidR="009F2AE0" w:rsidRPr="002C7E36" w:rsidRDefault="009F2AE0" w:rsidP="009F2AE0">
      <w:pPr>
        <w:autoSpaceDE w:val="0"/>
        <w:autoSpaceDN w:val="0"/>
        <w:adjustRightInd w:val="0"/>
        <w:spacing w:after="0" w:line="240" w:lineRule="auto"/>
        <w:rPr>
          <w:rFonts w:cstheme="minorHAnsi"/>
          <w:b/>
          <w:bCs/>
        </w:rPr>
      </w:pPr>
    </w:p>
    <w:p w14:paraId="6963752C" w14:textId="661E9D4C" w:rsidR="002C7E36" w:rsidRPr="002C7E36" w:rsidRDefault="002C7E36" w:rsidP="002C7E36">
      <w:pPr>
        <w:pStyle w:val="ListParagraph"/>
        <w:numPr>
          <w:ilvl w:val="0"/>
          <w:numId w:val="1"/>
        </w:numPr>
        <w:autoSpaceDE w:val="0"/>
        <w:autoSpaceDN w:val="0"/>
        <w:adjustRightInd w:val="0"/>
        <w:spacing w:after="0" w:line="240" w:lineRule="auto"/>
        <w:rPr>
          <w:rFonts w:cstheme="minorHAnsi"/>
          <w:b/>
          <w:bCs/>
          <w:color w:val="231F20"/>
        </w:rPr>
      </w:pPr>
      <w:r w:rsidRPr="002C7E36">
        <w:rPr>
          <w:rFonts w:cstheme="minorHAnsi"/>
          <w:b/>
          <w:bCs/>
          <w:color w:val="231F20"/>
        </w:rPr>
        <w:t>The role of circadian clock genes in mental</w:t>
      </w:r>
      <w:r>
        <w:rPr>
          <w:rFonts w:cstheme="minorHAnsi"/>
          <w:b/>
          <w:bCs/>
          <w:color w:val="231F20"/>
        </w:rPr>
        <w:t xml:space="preserve"> </w:t>
      </w:r>
      <w:r w:rsidRPr="002C7E36">
        <w:rPr>
          <w:rFonts w:cstheme="minorHAnsi"/>
          <w:b/>
          <w:bCs/>
          <w:color w:val="231F20"/>
        </w:rPr>
        <w:t>disorders</w:t>
      </w:r>
      <w:r w:rsidR="003E19F2">
        <w:rPr>
          <w:rFonts w:cstheme="minorHAnsi"/>
          <w:b/>
          <w:bCs/>
          <w:color w:val="231F20"/>
        </w:rPr>
        <w:t xml:space="preserve">                                  </w:t>
      </w:r>
      <w:r w:rsidR="003E19F2">
        <w:rPr>
          <w:rFonts w:cstheme="minorHAnsi"/>
          <w:b/>
          <w:bCs/>
          <w:color w:val="FF0000"/>
        </w:rPr>
        <w:t>1</w:t>
      </w:r>
    </w:p>
    <w:p w14:paraId="37C5971D" w14:textId="500650BC" w:rsidR="009F2AE0" w:rsidRDefault="002C7E36" w:rsidP="002C7E36">
      <w:pPr>
        <w:autoSpaceDE w:val="0"/>
        <w:autoSpaceDN w:val="0"/>
        <w:adjustRightInd w:val="0"/>
        <w:spacing w:after="0" w:line="240" w:lineRule="auto"/>
        <w:rPr>
          <w:rFonts w:cstheme="minorHAnsi"/>
          <w:b/>
          <w:bCs/>
          <w:i/>
          <w:iCs/>
          <w:color w:val="231F20"/>
        </w:rPr>
      </w:pPr>
      <w:r>
        <w:rPr>
          <w:rFonts w:cstheme="minorHAnsi"/>
          <w:b/>
          <w:bCs/>
          <w:i/>
          <w:iCs/>
          <w:color w:val="231F20"/>
        </w:rPr>
        <w:t xml:space="preserve">Authors: </w:t>
      </w:r>
      <w:r w:rsidRPr="002C7E36">
        <w:rPr>
          <w:rFonts w:cstheme="minorHAnsi"/>
          <w:b/>
          <w:bCs/>
          <w:i/>
          <w:iCs/>
          <w:color w:val="231F20"/>
        </w:rPr>
        <w:t>Elaine Waddington Lamont, PhD; Daniel Legault-Coutu, MSc; Nicolas</w:t>
      </w:r>
      <w:r>
        <w:rPr>
          <w:rFonts w:cstheme="minorHAnsi"/>
          <w:b/>
          <w:bCs/>
          <w:i/>
          <w:iCs/>
          <w:color w:val="231F20"/>
        </w:rPr>
        <w:t xml:space="preserve"> </w:t>
      </w:r>
      <w:proofErr w:type="spellStart"/>
      <w:r w:rsidRPr="002C7E36">
        <w:rPr>
          <w:rFonts w:cstheme="minorHAnsi"/>
          <w:b/>
          <w:bCs/>
          <w:i/>
          <w:iCs/>
          <w:color w:val="231F20"/>
        </w:rPr>
        <w:t>Cermakian</w:t>
      </w:r>
      <w:proofErr w:type="spellEnd"/>
      <w:r w:rsidRPr="002C7E36">
        <w:rPr>
          <w:rFonts w:cstheme="minorHAnsi"/>
          <w:b/>
          <w:bCs/>
          <w:i/>
          <w:iCs/>
          <w:color w:val="231F20"/>
        </w:rPr>
        <w:t>, PhD;</w:t>
      </w:r>
      <w:r>
        <w:rPr>
          <w:rFonts w:cstheme="minorHAnsi"/>
          <w:b/>
          <w:bCs/>
          <w:i/>
          <w:iCs/>
          <w:color w:val="231F20"/>
        </w:rPr>
        <w:t xml:space="preserve"> </w:t>
      </w:r>
      <w:r w:rsidRPr="002C7E36">
        <w:rPr>
          <w:rFonts w:cstheme="minorHAnsi"/>
          <w:b/>
          <w:bCs/>
          <w:i/>
          <w:iCs/>
          <w:color w:val="231F20"/>
        </w:rPr>
        <w:t xml:space="preserve">Diane B. </w:t>
      </w:r>
      <w:proofErr w:type="spellStart"/>
      <w:proofErr w:type="gramStart"/>
      <w:r w:rsidRPr="002C7E36">
        <w:rPr>
          <w:rFonts w:cstheme="minorHAnsi"/>
          <w:b/>
          <w:bCs/>
          <w:i/>
          <w:iCs/>
          <w:color w:val="231F20"/>
        </w:rPr>
        <w:t>Boivin,MD</w:t>
      </w:r>
      <w:proofErr w:type="spellEnd"/>
      <w:proofErr w:type="gramEnd"/>
      <w:r w:rsidRPr="002C7E36">
        <w:rPr>
          <w:rFonts w:cstheme="minorHAnsi"/>
          <w:b/>
          <w:bCs/>
          <w:i/>
          <w:iCs/>
          <w:color w:val="231F20"/>
        </w:rPr>
        <w:t>, PhD</w:t>
      </w:r>
    </w:p>
    <w:p w14:paraId="1D5411F1" w14:textId="77777777" w:rsidR="006F75BD" w:rsidRDefault="006F75BD" w:rsidP="002C7E36">
      <w:pPr>
        <w:autoSpaceDE w:val="0"/>
        <w:autoSpaceDN w:val="0"/>
        <w:adjustRightInd w:val="0"/>
        <w:spacing w:after="0" w:line="240" w:lineRule="auto"/>
        <w:rPr>
          <w:rFonts w:cstheme="minorHAnsi"/>
          <w:b/>
          <w:bCs/>
          <w:i/>
          <w:iCs/>
          <w:color w:val="231F20"/>
        </w:rPr>
      </w:pPr>
    </w:p>
    <w:p w14:paraId="46DC9F90" w14:textId="598C7F1B" w:rsidR="002C7E36" w:rsidRPr="00E541B4" w:rsidRDefault="00665F7F" w:rsidP="002C7E36">
      <w:pPr>
        <w:autoSpaceDE w:val="0"/>
        <w:autoSpaceDN w:val="0"/>
        <w:adjustRightInd w:val="0"/>
        <w:spacing w:after="0" w:line="240" w:lineRule="auto"/>
        <w:rPr>
          <w:rFonts w:cstheme="minorHAnsi"/>
          <w:color w:val="231F20"/>
        </w:rPr>
      </w:pPr>
      <w:r w:rsidRPr="00E541B4">
        <w:rPr>
          <w:rFonts w:cstheme="minorHAnsi"/>
          <w:color w:val="231F20"/>
        </w:rPr>
        <w:t xml:space="preserve">GSK3 Enzyme </w:t>
      </w:r>
    </w:p>
    <w:p w14:paraId="39669C6D" w14:textId="6C67EB62" w:rsidR="00665F7F" w:rsidRPr="00E541B4" w:rsidRDefault="00665F7F" w:rsidP="002C7E36">
      <w:pPr>
        <w:autoSpaceDE w:val="0"/>
        <w:autoSpaceDN w:val="0"/>
        <w:adjustRightInd w:val="0"/>
        <w:spacing w:after="0" w:line="240" w:lineRule="auto"/>
        <w:rPr>
          <w:rFonts w:cstheme="minorHAnsi"/>
          <w:color w:val="231F20"/>
        </w:rPr>
      </w:pPr>
      <w:r w:rsidRPr="00E541B4">
        <w:rPr>
          <w:rFonts w:cstheme="minorHAnsi"/>
          <w:color w:val="231F20"/>
        </w:rPr>
        <w:t>ARNTL protein by</w:t>
      </w:r>
      <w:r w:rsidRPr="003E19F2">
        <w:rPr>
          <w:rFonts w:cstheme="minorHAnsi"/>
          <w:color w:val="000000" w:themeColor="text1"/>
        </w:rPr>
        <w:t xml:space="preserve"> Bmal1 </w:t>
      </w:r>
      <w:r w:rsidRPr="00E541B4">
        <w:rPr>
          <w:rFonts w:cstheme="minorHAnsi"/>
          <w:color w:val="231F20"/>
        </w:rPr>
        <w:t>gene</w:t>
      </w:r>
    </w:p>
    <w:p w14:paraId="69BDFF24" w14:textId="2EAEFB7E" w:rsidR="00665F7F" w:rsidRPr="00E541B4" w:rsidRDefault="00665F7F" w:rsidP="002C7E36">
      <w:pPr>
        <w:autoSpaceDE w:val="0"/>
        <w:autoSpaceDN w:val="0"/>
        <w:adjustRightInd w:val="0"/>
        <w:spacing w:after="0" w:line="240" w:lineRule="auto"/>
        <w:rPr>
          <w:rFonts w:cstheme="minorHAnsi"/>
          <w:color w:val="231F20"/>
        </w:rPr>
      </w:pPr>
      <w:r w:rsidRPr="00AC7D84">
        <w:rPr>
          <w:rFonts w:cstheme="minorHAnsi"/>
          <w:color w:val="FF0000"/>
        </w:rPr>
        <w:t>NPAS2</w:t>
      </w:r>
      <w:r w:rsidRPr="00E541B4">
        <w:rPr>
          <w:rFonts w:cstheme="minorHAnsi"/>
          <w:color w:val="231F20"/>
        </w:rPr>
        <w:t>: involved in Circadian Rhythms: Also involved in Seasonal Affective Disorder</w:t>
      </w:r>
    </w:p>
    <w:p w14:paraId="76A87694" w14:textId="2381234B" w:rsidR="00665F7F" w:rsidRDefault="00665F7F" w:rsidP="002C7E36">
      <w:pPr>
        <w:autoSpaceDE w:val="0"/>
        <w:autoSpaceDN w:val="0"/>
        <w:adjustRightInd w:val="0"/>
        <w:spacing w:after="0" w:line="240" w:lineRule="auto"/>
        <w:rPr>
          <w:rFonts w:cstheme="minorHAnsi"/>
          <w:b/>
          <w:bCs/>
          <w:color w:val="231F20"/>
        </w:rPr>
      </w:pPr>
    </w:p>
    <w:p w14:paraId="2C33CC70" w14:textId="5A36B682" w:rsidR="006F75BD" w:rsidRDefault="006F75BD" w:rsidP="002C7E36">
      <w:pPr>
        <w:autoSpaceDE w:val="0"/>
        <w:autoSpaceDN w:val="0"/>
        <w:adjustRightInd w:val="0"/>
        <w:spacing w:after="0" w:line="240" w:lineRule="auto"/>
        <w:rPr>
          <w:rFonts w:cstheme="minorHAnsi"/>
          <w:b/>
          <w:bCs/>
          <w:color w:val="231F20"/>
        </w:rPr>
      </w:pPr>
    </w:p>
    <w:p w14:paraId="5800570C" w14:textId="77777777" w:rsidR="006F75BD" w:rsidRDefault="006F75BD" w:rsidP="006F75BD">
      <w:pPr>
        <w:pStyle w:val="ListParagraph"/>
        <w:numPr>
          <w:ilvl w:val="0"/>
          <w:numId w:val="1"/>
        </w:numPr>
        <w:autoSpaceDE w:val="0"/>
        <w:autoSpaceDN w:val="0"/>
        <w:adjustRightInd w:val="0"/>
        <w:spacing w:after="0" w:line="240" w:lineRule="auto"/>
        <w:rPr>
          <w:rFonts w:cstheme="minorHAnsi"/>
          <w:b/>
          <w:bCs/>
          <w:color w:val="231F20"/>
        </w:rPr>
      </w:pPr>
      <w:r w:rsidRPr="006F75BD">
        <w:rPr>
          <w:rFonts w:cstheme="minorHAnsi"/>
          <w:b/>
          <w:bCs/>
          <w:color w:val="231F20"/>
        </w:rPr>
        <w:t>Predictors of Elevated Nuclear Factor-_B–dependent</w:t>
      </w:r>
      <w:r>
        <w:rPr>
          <w:rFonts w:cstheme="minorHAnsi"/>
          <w:b/>
          <w:bCs/>
          <w:color w:val="231F20"/>
        </w:rPr>
        <w:t xml:space="preserve"> </w:t>
      </w:r>
      <w:r w:rsidRPr="006F75BD">
        <w:rPr>
          <w:rFonts w:cstheme="minorHAnsi"/>
          <w:b/>
          <w:bCs/>
          <w:color w:val="231F20"/>
        </w:rPr>
        <w:t xml:space="preserve">Genes in Obstructive Sleep </w:t>
      </w:r>
      <w:proofErr w:type="spellStart"/>
      <w:r w:rsidRPr="006F75BD">
        <w:rPr>
          <w:rFonts w:cstheme="minorHAnsi"/>
          <w:b/>
          <w:bCs/>
          <w:color w:val="231F20"/>
        </w:rPr>
        <w:t>Apnea</w:t>
      </w:r>
      <w:proofErr w:type="spellEnd"/>
      <w:r w:rsidRPr="006F75BD">
        <w:rPr>
          <w:rFonts w:cstheme="minorHAnsi"/>
          <w:b/>
          <w:bCs/>
          <w:color w:val="231F20"/>
        </w:rPr>
        <w:t xml:space="preserve"> Syndrome</w:t>
      </w:r>
    </w:p>
    <w:p w14:paraId="0004808F" w14:textId="712C6AB3" w:rsidR="006F75BD" w:rsidRPr="006F75BD" w:rsidRDefault="006F75BD" w:rsidP="006F75BD">
      <w:pPr>
        <w:autoSpaceDE w:val="0"/>
        <w:autoSpaceDN w:val="0"/>
        <w:adjustRightInd w:val="0"/>
        <w:spacing w:after="0" w:line="240" w:lineRule="auto"/>
        <w:rPr>
          <w:rFonts w:cstheme="minorHAnsi"/>
          <w:b/>
          <w:bCs/>
          <w:i/>
          <w:iCs/>
          <w:color w:val="231F20"/>
        </w:rPr>
      </w:pPr>
      <w:r w:rsidRPr="006F75BD">
        <w:rPr>
          <w:rFonts w:cstheme="minorHAnsi"/>
          <w:b/>
          <w:bCs/>
          <w:i/>
          <w:iCs/>
          <w:color w:val="231F20"/>
        </w:rPr>
        <w:t>Authors:</w:t>
      </w:r>
      <w:r>
        <w:rPr>
          <w:rFonts w:cstheme="minorHAnsi"/>
          <w:b/>
          <w:bCs/>
          <w:i/>
          <w:iCs/>
          <w:color w:val="231F20"/>
        </w:rPr>
        <w:t xml:space="preserve"> </w:t>
      </w:r>
      <w:r w:rsidRPr="006F75BD">
        <w:rPr>
          <w:rFonts w:cstheme="minorHAnsi"/>
          <w:b/>
          <w:bCs/>
          <w:i/>
          <w:iCs/>
          <w:color w:val="231F20"/>
        </w:rPr>
        <w:t>Silke Ryan, Cormac T. Taylor, and Walter T. McNicholas</w:t>
      </w:r>
    </w:p>
    <w:p w14:paraId="45BC0805" w14:textId="2D0BEF7B" w:rsidR="00665F7F" w:rsidRDefault="00665F7F" w:rsidP="002C7E36">
      <w:pPr>
        <w:autoSpaceDE w:val="0"/>
        <w:autoSpaceDN w:val="0"/>
        <w:adjustRightInd w:val="0"/>
        <w:spacing w:after="0" w:line="240" w:lineRule="auto"/>
        <w:rPr>
          <w:rFonts w:cstheme="minorHAnsi"/>
          <w:b/>
          <w:bCs/>
          <w:color w:val="231F20"/>
        </w:rPr>
      </w:pPr>
    </w:p>
    <w:p w14:paraId="3DEF0844" w14:textId="11B54C9D" w:rsidR="00FD4BB2" w:rsidRPr="00E541B4" w:rsidRDefault="00E541B4" w:rsidP="002C7E36">
      <w:pPr>
        <w:autoSpaceDE w:val="0"/>
        <w:autoSpaceDN w:val="0"/>
        <w:adjustRightInd w:val="0"/>
        <w:spacing w:after="0" w:line="240" w:lineRule="auto"/>
        <w:rPr>
          <w:rFonts w:cstheme="minorHAnsi"/>
          <w:color w:val="231F20"/>
        </w:rPr>
      </w:pPr>
      <w:r w:rsidRPr="00E541B4">
        <w:rPr>
          <w:rFonts w:cstheme="minorHAnsi"/>
          <w:color w:val="231F20"/>
        </w:rPr>
        <w:t>-Redundant-</w:t>
      </w:r>
    </w:p>
    <w:p w14:paraId="4079ACFB" w14:textId="77777777" w:rsidR="00E541B4" w:rsidRDefault="00E541B4" w:rsidP="002C7E36">
      <w:pPr>
        <w:autoSpaceDE w:val="0"/>
        <w:autoSpaceDN w:val="0"/>
        <w:adjustRightInd w:val="0"/>
        <w:spacing w:after="0" w:line="240" w:lineRule="auto"/>
        <w:rPr>
          <w:rFonts w:cstheme="minorHAnsi"/>
          <w:b/>
          <w:bCs/>
          <w:color w:val="231F20"/>
        </w:rPr>
      </w:pPr>
    </w:p>
    <w:p w14:paraId="702CC92F" w14:textId="7D10B010" w:rsidR="00FD4BB2" w:rsidRPr="00FD4BB2" w:rsidRDefault="00FD4BB2" w:rsidP="00FD4BB2">
      <w:pPr>
        <w:pStyle w:val="ListParagraph"/>
        <w:numPr>
          <w:ilvl w:val="0"/>
          <w:numId w:val="1"/>
        </w:numPr>
        <w:autoSpaceDE w:val="0"/>
        <w:autoSpaceDN w:val="0"/>
        <w:adjustRightInd w:val="0"/>
        <w:spacing w:after="0" w:line="240" w:lineRule="auto"/>
        <w:rPr>
          <w:rFonts w:cstheme="minorHAnsi"/>
          <w:b/>
          <w:bCs/>
        </w:rPr>
      </w:pPr>
      <w:r w:rsidRPr="00FD4BB2">
        <w:rPr>
          <w:rFonts w:cstheme="minorHAnsi"/>
          <w:b/>
          <w:bCs/>
        </w:rPr>
        <w:t>Circadian Rhythms in the CNS and Peripheral Clock Disorders: Human Sleep Disorders and Clock Genes</w:t>
      </w:r>
      <w:r w:rsidR="003E19F2">
        <w:rPr>
          <w:rFonts w:cstheme="minorHAnsi"/>
          <w:b/>
          <w:bCs/>
        </w:rPr>
        <w:t xml:space="preserve">                                                                                                           </w:t>
      </w:r>
      <w:r w:rsidR="003E19F2">
        <w:rPr>
          <w:rFonts w:cstheme="minorHAnsi"/>
          <w:b/>
          <w:bCs/>
          <w:color w:val="FF0000"/>
        </w:rPr>
        <w:t>1</w:t>
      </w:r>
    </w:p>
    <w:p w14:paraId="67A3BE6D" w14:textId="3E7042EA" w:rsidR="00FD4BB2" w:rsidRPr="00FD4BB2" w:rsidRDefault="00FD4BB2" w:rsidP="00FD4BB2">
      <w:pPr>
        <w:autoSpaceDE w:val="0"/>
        <w:autoSpaceDN w:val="0"/>
        <w:adjustRightInd w:val="0"/>
        <w:spacing w:after="0" w:line="240" w:lineRule="auto"/>
        <w:rPr>
          <w:rFonts w:cstheme="minorHAnsi"/>
          <w:b/>
          <w:bCs/>
        </w:rPr>
      </w:pPr>
      <w:r>
        <w:rPr>
          <w:rFonts w:cstheme="minorHAnsi"/>
          <w:b/>
          <w:bCs/>
        </w:rPr>
        <w:t xml:space="preserve">CK1 </w:t>
      </w:r>
      <w:proofErr w:type="gramStart"/>
      <w:r>
        <w:rPr>
          <w:rFonts w:cstheme="minorHAnsi"/>
          <w:b/>
          <w:bCs/>
        </w:rPr>
        <w:t>delta :</w:t>
      </w:r>
      <w:proofErr w:type="gramEnd"/>
    </w:p>
    <w:p w14:paraId="2CCC975E" w14:textId="77777777" w:rsidR="00E541B4" w:rsidRPr="00E541B4" w:rsidRDefault="00FD4BB2" w:rsidP="00FD4BB2">
      <w:pPr>
        <w:autoSpaceDE w:val="0"/>
        <w:autoSpaceDN w:val="0"/>
        <w:adjustRightInd w:val="0"/>
        <w:spacing w:after="0" w:line="240" w:lineRule="auto"/>
        <w:rPr>
          <w:rFonts w:cstheme="minorHAnsi"/>
          <w:sz w:val="21"/>
          <w:szCs w:val="21"/>
        </w:rPr>
      </w:pPr>
      <w:r w:rsidRPr="00E541B4">
        <w:rPr>
          <w:rFonts w:cstheme="minorHAnsi"/>
          <w:sz w:val="21"/>
          <w:szCs w:val="21"/>
        </w:rPr>
        <w:t xml:space="preserve">The core of the biological clock (central generator of the circadian rhythm) is thought to consist of interactions of </w:t>
      </w:r>
      <w:r w:rsidRPr="00E541B4">
        <w:rPr>
          <w:rFonts w:cstheme="minorHAnsi"/>
          <w:b/>
          <w:bCs/>
          <w:sz w:val="21"/>
          <w:szCs w:val="21"/>
        </w:rPr>
        <w:t>approximately ten “clock genes</w:t>
      </w:r>
      <w:r w:rsidRPr="00E541B4">
        <w:rPr>
          <w:rFonts w:cstheme="minorHAnsi"/>
          <w:sz w:val="21"/>
          <w:szCs w:val="21"/>
        </w:rPr>
        <w:t xml:space="preserve">”, including Per1/2/3, Cry 1/2, Bmal1, Clock, and </w:t>
      </w:r>
      <w:r w:rsidRPr="00E541B4">
        <w:rPr>
          <w:rFonts w:cstheme="minorHAnsi"/>
          <w:b/>
          <w:bCs/>
          <w:sz w:val="21"/>
          <w:szCs w:val="21"/>
        </w:rPr>
        <w:t>casein kinase 1 delta /epsilon (CK1δ/ ε)</w:t>
      </w:r>
      <w:r w:rsidRPr="00E541B4">
        <w:rPr>
          <w:rFonts w:cstheme="minorHAnsi"/>
          <w:sz w:val="21"/>
          <w:szCs w:val="21"/>
        </w:rPr>
        <w:t xml:space="preserve"> (7). Per1/2/3, Cry 1/2, Bmal1, and Clock code for</w:t>
      </w:r>
      <w:r w:rsidR="00E541B4" w:rsidRPr="00E541B4">
        <w:rPr>
          <w:rFonts w:cstheme="minorHAnsi"/>
          <w:sz w:val="21"/>
          <w:szCs w:val="21"/>
        </w:rPr>
        <w:t xml:space="preserve"> </w:t>
      </w:r>
      <w:r w:rsidRPr="00E541B4">
        <w:rPr>
          <w:rFonts w:cstheme="minorHAnsi"/>
          <w:sz w:val="21"/>
          <w:szCs w:val="21"/>
        </w:rPr>
        <w:t xml:space="preserve">transcriptional factors, while </w:t>
      </w:r>
    </w:p>
    <w:p w14:paraId="5E04B505" w14:textId="15886663" w:rsidR="00FD4BB2" w:rsidRPr="00E541B4" w:rsidRDefault="00FD4BB2" w:rsidP="00FD4BB2">
      <w:pPr>
        <w:autoSpaceDE w:val="0"/>
        <w:autoSpaceDN w:val="0"/>
        <w:adjustRightInd w:val="0"/>
        <w:spacing w:after="0" w:line="240" w:lineRule="auto"/>
        <w:rPr>
          <w:rFonts w:cstheme="minorHAnsi"/>
          <w:b/>
          <w:bCs/>
          <w:sz w:val="21"/>
          <w:szCs w:val="21"/>
        </w:rPr>
      </w:pPr>
      <w:r w:rsidRPr="00AC7D84">
        <w:rPr>
          <w:rFonts w:cstheme="minorHAnsi"/>
          <w:b/>
          <w:bCs/>
          <w:color w:val="FF0000"/>
          <w:sz w:val="21"/>
          <w:szCs w:val="21"/>
        </w:rPr>
        <w:t>CK1δ/ ε</w:t>
      </w:r>
      <w:r w:rsidR="00E541B4" w:rsidRPr="00AC7D84">
        <w:rPr>
          <w:rFonts w:cstheme="minorHAnsi"/>
          <w:b/>
          <w:bCs/>
          <w:color w:val="FF0000"/>
          <w:sz w:val="21"/>
          <w:szCs w:val="21"/>
        </w:rPr>
        <w:t xml:space="preserve"> </w:t>
      </w:r>
      <w:r w:rsidRPr="00E541B4">
        <w:rPr>
          <w:rFonts w:cstheme="minorHAnsi"/>
          <w:b/>
          <w:bCs/>
          <w:sz w:val="21"/>
          <w:szCs w:val="21"/>
        </w:rPr>
        <w:t>code for kinases that phosphorylate these transcriptional</w:t>
      </w:r>
    </w:p>
    <w:p w14:paraId="26B6679D" w14:textId="3FD7BBDA" w:rsidR="00FD4BB2" w:rsidRPr="00E541B4" w:rsidRDefault="00FD4BB2" w:rsidP="00FD4BB2">
      <w:pPr>
        <w:autoSpaceDE w:val="0"/>
        <w:autoSpaceDN w:val="0"/>
        <w:adjustRightInd w:val="0"/>
        <w:spacing w:after="0" w:line="240" w:lineRule="auto"/>
        <w:rPr>
          <w:rFonts w:cstheme="minorHAnsi"/>
          <w:b/>
          <w:bCs/>
          <w:sz w:val="21"/>
          <w:szCs w:val="21"/>
        </w:rPr>
      </w:pPr>
      <w:r w:rsidRPr="00E541B4">
        <w:rPr>
          <w:rFonts w:cstheme="minorHAnsi"/>
          <w:b/>
          <w:bCs/>
          <w:sz w:val="21"/>
          <w:szCs w:val="21"/>
        </w:rPr>
        <w:t>factors.</w:t>
      </w:r>
    </w:p>
    <w:p w14:paraId="524E77B4" w14:textId="47F4E042" w:rsidR="00E541B4" w:rsidRDefault="00E541B4" w:rsidP="00FD4BB2">
      <w:pPr>
        <w:autoSpaceDE w:val="0"/>
        <w:autoSpaceDN w:val="0"/>
        <w:adjustRightInd w:val="0"/>
        <w:spacing w:after="0" w:line="240" w:lineRule="auto"/>
        <w:rPr>
          <w:rFonts w:cstheme="minorHAnsi"/>
          <w:b/>
          <w:bCs/>
          <w:color w:val="231F20"/>
        </w:rPr>
      </w:pPr>
    </w:p>
    <w:p w14:paraId="184C16C6" w14:textId="67134404" w:rsidR="0060371E" w:rsidRDefault="0060371E" w:rsidP="00FD4BB2">
      <w:pPr>
        <w:autoSpaceDE w:val="0"/>
        <w:autoSpaceDN w:val="0"/>
        <w:adjustRightInd w:val="0"/>
        <w:spacing w:after="0" w:line="240" w:lineRule="auto"/>
        <w:rPr>
          <w:rFonts w:cstheme="minorHAnsi"/>
          <w:b/>
          <w:bCs/>
          <w:color w:val="231F20"/>
        </w:rPr>
      </w:pPr>
    </w:p>
    <w:p w14:paraId="69254DE1" w14:textId="57299750" w:rsidR="00316207" w:rsidRDefault="00316207" w:rsidP="00FD4BB2">
      <w:pPr>
        <w:autoSpaceDE w:val="0"/>
        <w:autoSpaceDN w:val="0"/>
        <w:adjustRightInd w:val="0"/>
        <w:spacing w:after="0" w:line="240" w:lineRule="auto"/>
        <w:rPr>
          <w:rFonts w:cstheme="minorHAnsi"/>
          <w:b/>
          <w:bCs/>
          <w:color w:val="231F20"/>
        </w:rPr>
      </w:pPr>
    </w:p>
    <w:p w14:paraId="719ECB73" w14:textId="77777777" w:rsidR="00316207" w:rsidRPr="00E541B4" w:rsidRDefault="00316207" w:rsidP="00FD4BB2">
      <w:pPr>
        <w:autoSpaceDE w:val="0"/>
        <w:autoSpaceDN w:val="0"/>
        <w:adjustRightInd w:val="0"/>
        <w:spacing w:after="0" w:line="240" w:lineRule="auto"/>
        <w:rPr>
          <w:rFonts w:cstheme="minorHAnsi"/>
          <w:b/>
          <w:bCs/>
          <w:color w:val="231F20"/>
        </w:rPr>
      </w:pPr>
    </w:p>
    <w:p w14:paraId="6D93B3D6" w14:textId="77777777" w:rsidR="00316207" w:rsidRPr="00316207" w:rsidRDefault="00316207" w:rsidP="00316207">
      <w:pPr>
        <w:pStyle w:val="ListParagraph"/>
        <w:numPr>
          <w:ilvl w:val="0"/>
          <w:numId w:val="1"/>
        </w:numPr>
        <w:autoSpaceDE w:val="0"/>
        <w:autoSpaceDN w:val="0"/>
        <w:adjustRightInd w:val="0"/>
        <w:spacing w:after="0" w:line="240" w:lineRule="auto"/>
        <w:rPr>
          <w:rFonts w:cstheme="minorHAnsi"/>
          <w:b/>
          <w:bCs/>
          <w:color w:val="231F20"/>
        </w:rPr>
      </w:pPr>
      <w:r w:rsidRPr="00316207">
        <w:rPr>
          <w:rFonts w:cstheme="minorHAnsi"/>
          <w:b/>
          <w:bCs/>
          <w:color w:val="231F20"/>
        </w:rPr>
        <w:t>Genes for normal sleep and sleep disorders</w:t>
      </w:r>
    </w:p>
    <w:p w14:paraId="429FC7CF" w14:textId="61ADFB76" w:rsidR="00FD4BB2" w:rsidRDefault="00316207" w:rsidP="00316207">
      <w:pPr>
        <w:autoSpaceDE w:val="0"/>
        <w:autoSpaceDN w:val="0"/>
        <w:adjustRightInd w:val="0"/>
        <w:spacing w:after="0" w:line="240" w:lineRule="auto"/>
        <w:rPr>
          <w:rFonts w:cstheme="minorHAnsi"/>
          <w:b/>
          <w:bCs/>
          <w:i/>
          <w:iCs/>
          <w:color w:val="231F20"/>
        </w:rPr>
      </w:pPr>
      <w:r w:rsidRPr="00316207">
        <w:rPr>
          <w:rFonts w:cstheme="minorHAnsi"/>
          <w:b/>
          <w:bCs/>
          <w:i/>
          <w:iCs/>
          <w:color w:val="231F20"/>
        </w:rPr>
        <w:t>Authors: MEHDI TAFTI1, STE´ PHANIE MARET1 &amp; YVES DAUVILLIERS</w:t>
      </w:r>
    </w:p>
    <w:p w14:paraId="6A94BC93" w14:textId="77777777" w:rsidR="00316207" w:rsidRPr="00316207" w:rsidRDefault="00316207" w:rsidP="00316207">
      <w:pPr>
        <w:autoSpaceDE w:val="0"/>
        <w:autoSpaceDN w:val="0"/>
        <w:adjustRightInd w:val="0"/>
        <w:spacing w:after="0" w:line="240" w:lineRule="auto"/>
        <w:rPr>
          <w:rFonts w:cstheme="minorHAnsi"/>
          <w:b/>
          <w:bCs/>
          <w:i/>
          <w:iCs/>
          <w:color w:val="231F20"/>
        </w:rPr>
      </w:pPr>
    </w:p>
    <w:p w14:paraId="7DB5FCFD" w14:textId="6D0259CE" w:rsidR="00AC7D84" w:rsidRDefault="00AC7D84" w:rsidP="003E19F2">
      <w:pPr>
        <w:tabs>
          <w:tab w:val="left" w:pos="7307"/>
        </w:tabs>
        <w:autoSpaceDE w:val="0"/>
        <w:autoSpaceDN w:val="0"/>
        <w:adjustRightInd w:val="0"/>
        <w:spacing w:after="0" w:line="240" w:lineRule="auto"/>
        <w:rPr>
          <w:rFonts w:cstheme="minorHAnsi"/>
          <w:color w:val="231F20"/>
        </w:rPr>
      </w:pPr>
      <w:r w:rsidRPr="00AC7D84">
        <w:rPr>
          <w:rFonts w:cstheme="minorHAnsi"/>
          <w:b/>
          <w:bCs/>
          <w:color w:val="FF0000"/>
        </w:rPr>
        <w:t xml:space="preserve">PRNP </w:t>
      </w:r>
      <w:r>
        <w:rPr>
          <w:rFonts w:cstheme="minorHAnsi"/>
          <w:color w:val="231F20"/>
        </w:rPr>
        <w:t>Gene</w:t>
      </w:r>
      <w:r w:rsidR="003E19F2">
        <w:rPr>
          <w:rFonts w:cstheme="minorHAnsi"/>
          <w:color w:val="231F20"/>
        </w:rPr>
        <w:tab/>
      </w:r>
      <w:r w:rsidR="003E19F2">
        <w:rPr>
          <w:rFonts w:cstheme="minorHAnsi"/>
          <w:b/>
          <w:bCs/>
          <w:color w:val="FF0000"/>
        </w:rPr>
        <w:t>2</w:t>
      </w:r>
    </w:p>
    <w:p w14:paraId="3B0323F3" w14:textId="77777777" w:rsidR="00AC7D84" w:rsidRDefault="00AC7D84" w:rsidP="00316207">
      <w:pPr>
        <w:autoSpaceDE w:val="0"/>
        <w:autoSpaceDN w:val="0"/>
        <w:adjustRightInd w:val="0"/>
        <w:spacing w:after="0" w:line="240" w:lineRule="auto"/>
        <w:rPr>
          <w:rFonts w:cstheme="minorHAnsi"/>
          <w:color w:val="231F20"/>
        </w:rPr>
      </w:pPr>
    </w:p>
    <w:p w14:paraId="40A45B7F" w14:textId="0309A766" w:rsidR="00E541B4" w:rsidRPr="00316207" w:rsidRDefault="00316207" w:rsidP="00316207">
      <w:pPr>
        <w:autoSpaceDE w:val="0"/>
        <w:autoSpaceDN w:val="0"/>
        <w:adjustRightInd w:val="0"/>
        <w:spacing w:after="0" w:line="240" w:lineRule="auto"/>
        <w:rPr>
          <w:rFonts w:cstheme="minorHAnsi"/>
          <w:color w:val="231F20"/>
        </w:rPr>
      </w:pPr>
      <w:r w:rsidRPr="00316207">
        <w:rPr>
          <w:rFonts w:cstheme="minorHAnsi"/>
          <w:color w:val="231F20"/>
        </w:rPr>
        <w:t>A point mutation (codon 178) in the prion protein gene (</w:t>
      </w:r>
      <w:r w:rsidRPr="00AC7D84">
        <w:rPr>
          <w:rFonts w:cstheme="minorHAnsi"/>
          <w:b/>
          <w:bCs/>
          <w:color w:val="231F20"/>
        </w:rPr>
        <w:t>PRNP)</w:t>
      </w:r>
      <w:r w:rsidRPr="00316207">
        <w:rPr>
          <w:rFonts w:cstheme="minorHAnsi"/>
          <w:color w:val="231F20"/>
        </w:rPr>
        <w:t xml:space="preserve"> on chromosome 20 and rarely a mutation at codon 200 (21) have been identified in </w:t>
      </w:r>
      <w:proofErr w:type="gramStart"/>
      <w:r w:rsidRPr="00316207">
        <w:rPr>
          <w:rFonts w:cstheme="minorHAnsi"/>
          <w:color w:val="231F20"/>
        </w:rPr>
        <w:t>FFI</w:t>
      </w:r>
      <w:r w:rsidR="00AC7D84">
        <w:rPr>
          <w:rFonts w:cstheme="minorHAnsi"/>
          <w:color w:val="231F20"/>
        </w:rPr>
        <w:t>(</w:t>
      </w:r>
      <w:proofErr w:type="gramEnd"/>
      <w:r w:rsidR="00AC7D84">
        <w:rPr>
          <w:rFonts w:ascii="AdvP8588" w:hAnsi="AdvP8588" w:cs="AdvP8588"/>
          <w:sz w:val="20"/>
          <w:szCs w:val="20"/>
        </w:rPr>
        <w:t>Fatal familial insomnia)</w:t>
      </w:r>
    </w:p>
    <w:p w14:paraId="4D6E24D9" w14:textId="53758E5D" w:rsidR="00E541B4" w:rsidRDefault="00316207" w:rsidP="00316207">
      <w:pPr>
        <w:autoSpaceDE w:val="0"/>
        <w:autoSpaceDN w:val="0"/>
        <w:adjustRightInd w:val="0"/>
        <w:spacing w:after="0" w:line="240" w:lineRule="auto"/>
        <w:rPr>
          <w:rFonts w:cstheme="minorHAnsi"/>
          <w:color w:val="231F20"/>
        </w:rPr>
      </w:pPr>
      <w:r w:rsidRPr="00316207">
        <w:rPr>
          <w:rFonts w:cstheme="minorHAnsi"/>
          <w:color w:val="231F20"/>
        </w:rPr>
        <w:t>A</w:t>
      </w:r>
      <w:r>
        <w:rPr>
          <w:rFonts w:cstheme="minorHAnsi"/>
          <w:color w:val="231F20"/>
        </w:rPr>
        <w:t xml:space="preserve"> </w:t>
      </w:r>
      <w:proofErr w:type="spellStart"/>
      <w:r w:rsidRPr="00316207">
        <w:rPr>
          <w:rFonts w:cstheme="minorHAnsi"/>
          <w:color w:val="231F20"/>
        </w:rPr>
        <w:t>pseudohypersomnia</w:t>
      </w:r>
      <w:proofErr w:type="spellEnd"/>
      <w:r w:rsidRPr="00316207">
        <w:rPr>
          <w:rFonts w:cstheme="minorHAnsi"/>
          <w:color w:val="231F20"/>
        </w:rPr>
        <w:t xml:space="preserve"> </w:t>
      </w:r>
      <w:proofErr w:type="spellStart"/>
      <w:r w:rsidRPr="00316207">
        <w:rPr>
          <w:rFonts w:cstheme="minorHAnsi"/>
          <w:color w:val="231F20"/>
        </w:rPr>
        <w:t>behavior</w:t>
      </w:r>
      <w:proofErr w:type="spellEnd"/>
      <w:r w:rsidRPr="00316207">
        <w:rPr>
          <w:rFonts w:cstheme="minorHAnsi"/>
          <w:color w:val="231F20"/>
        </w:rPr>
        <w:t xml:space="preserve"> could be observed</w:t>
      </w:r>
      <w:r>
        <w:rPr>
          <w:rFonts w:cstheme="minorHAnsi"/>
          <w:color w:val="231F20"/>
        </w:rPr>
        <w:t xml:space="preserve"> </w:t>
      </w:r>
      <w:r w:rsidRPr="00316207">
        <w:rPr>
          <w:rFonts w:cstheme="minorHAnsi"/>
          <w:color w:val="231F20"/>
        </w:rPr>
        <w:t>instead of an insomnia complaint in FFI with</w:t>
      </w:r>
      <w:r>
        <w:rPr>
          <w:rFonts w:cstheme="minorHAnsi"/>
          <w:color w:val="231F20"/>
        </w:rPr>
        <w:t xml:space="preserve"> </w:t>
      </w:r>
      <w:r w:rsidRPr="00316207">
        <w:rPr>
          <w:rFonts w:cstheme="minorHAnsi"/>
          <w:color w:val="231F20"/>
        </w:rPr>
        <w:t>heterozygosity at PRNP codon 129</w:t>
      </w:r>
    </w:p>
    <w:p w14:paraId="5FE375CD" w14:textId="44DA6C76" w:rsidR="008E4301" w:rsidRDefault="008E4301" w:rsidP="00316207">
      <w:pPr>
        <w:autoSpaceDE w:val="0"/>
        <w:autoSpaceDN w:val="0"/>
        <w:adjustRightInd w:val="0"/>
        <w:spacing w:after="0" w:line="240" w:lineRule="auto"/>
        <w:rPr>
          <w:rFonts w:cstheme="minorHAnsi"/>
          <w:color w:val="231F20"/>
        </w:rPr>
      </w:pPr>
      <w:r>
        <w:rPr>
          <w:rFonts w:ascii="Arial" w:hAnsi="Arial" w:cs="Arial"/>
          <w:color w:val="202124"/>
          <w:shd w:val="clear" w:color="auto" w:fill="FFFFFF"/>
        </w:rPr>
        <w:t xml:space="preserve">The </w:t>
      </w:r>
      <w:proofErr w:type="spellStart"/>
      <w:r>
        <w:rPr>
          <w:rFonts w:ascii="Arial" w:hAnsi="Arial" w:cs="Arial"/>
          <w:color w:val="202124"/>
          <w:shd w:val="clear" w:color="auto" w:fill="FFFFFF"/>
        </w:rPr>
        <w:t>PrP</w:t>
      </w:r>
      <w:proofErr w:type="spellEnd"/>
      <w:r>
        <w:rPr>
          <w:rFonts w:ascii="Arial" w:hAnsi="Arial" w:cs="Arial"/>
          <w:color w:val="202124"/>
          <w:shd w:val="clear" w:color="auto" w:fill="FFFFFF"/>
        </w:rPr>
        <w:t xml:space="preserve"> has been shown to participate in several biological processes, including </w:t>
      </w:r>
      <w:proofErr w:type="spellStart"/>
      <w:r>
        <w:rPr>
          <w:rFonts w:ascii="Arial" w:hAnsi="Arial" w:cs="Arial"/>
          <w:color w:val="202124"/>
          <w:shd w:val="clear" w:color="auto" w:fill="FFFFFF"/>
        </w:rPr>
        <w:t>neuritogenesis</w:t>
      </w:r>
      <w:proofErr w:type="spellEnd"/>
      <w:r>
        <w:rPr>
          <w:rFonts w:ascii="Arial" w:hAnsi="Arial" w:cs="Arial"/>
          <w:color w:val="202124"/>
          <w:shd w:val="clear" w:color="auto" w:fill="FFFFFF"/>
        </w:rPr>
        <w:t>, neuronal homeostasis, </w:t>
      </w:r>
      <w:r>
        <w:rPr>
          <w:rFonts w:ascii="Arial" w:hAnsi="Arial" w:cs="Arial"/>
          <w:b/>
          <w:bCs/>
          <w:color w:val="202124"/>
          <w:shd w:val="clear" w:color="auto" w:fill="FFFFFF"/>
        </w:rPr>
        <w:t>cell</w:t>
      </w:r>
      <w:r>
        <w:rPr>
          <w:rFonts w:ascii="Arial" w:hAnsi="Arial" w:cs="Arial"/>
          <w:color w:val="202124"/>
          <w:shd w:val="clear" w:color="auto" w:fill="FFFFFF"/>
        </w:rPr>
        <w:t> signalling, </w:t>
      </w:r>
      <w:r>
        <w:rPr>
          <w:rFonts w:ascii="Arial" w:hAnsi="Arial" w:cs="Arial"/>
          <w:b/>
          <w:bCs/>
          <w:color w:val="202124"/>
          <w:shd w:val="clear" w:color="auto" w:fill="FFFFFF"/>
        </w:rPr>
        <w:t>cell</w:t>
      </w:r>
      <w:r>
        <w:rPr>
          <w:rFonts w:ascii="Arial" w:hAnsi="Arial" w:cs="Arial"/>
          <w:color w:val="202124"/>
          <w:shd w:val="clear" w:color="auto" w:fill="FFFFFF"/>
        </w:rPr>
        <w:t> adhesion, and a protective role against stress.</w:t>
      </w:r>
    </w:p>
    <w:p w14:paraId="74BD9EC9" w14:textId="29817FAE" w:rsidR="00AC7D84" w:rsidRDefault="00AC7D84" w:rsidP="00316207">
      <w:pPr>
        <w:autoSpaceDE w:val="0"/>
        <w:autoSpaceDN w:val="0"/>
        <w:adjustRightInd w:val="0"/>
        <w:spacing w:after="0" w:line="240" w:lineRule="auto"/>
        <w:rPr>
          <w:rFonts w:cstheme="minorHAnsi"/>
          <w:color w:val="231F20"/>
        </w:rPr>
      </w:pPr>
    </w:p>
    <w:p w14:paraId="2E107F97" w14:textId="77777777" w:rsidR="00AC7D84" w:rsidRPr="00132A8B" w:rsidRDefault="00AC7D84" w:rsidP="00AC7D84">
      <w:pPr>
        <w:autoSpaceDE w:val="0"/>
        <w:autoSpaceDN w:val="0"/>
        <w:adjustRightInd w:val="0"/>
        <w:spacing w:after="0" w:line="240" w:lineRule="auto"/>
        <w:rPr>
          <w:rFonts w:ascii="Times New Roman" w:hAnsi="Times New Roman" w:cs="Times New Roman"/>
          <w:color w:val="FF0000"/>
          <w:sz w:val="19"/>
          <w:szCs w:val="19"/>
        </w:rPr>
      </w:pPr>
      <w:r w:rsidRPr="00132A8B">
        <w:rPr>
          <w:rFonts w:ascii="Times New Roman" w:hAnsi="Times New Roman" w:cs="Times New Roman"/>
          <w:color w:val="FF0000"/>
          <w:sz w:val="19"/>
          <w:szCs w:val="19"/>
        </w:rPr>
        <w:t>DQA1</w:t>
      </w:r>
    </w:p>
    <w:p w14:paraId="680BF706" w14:textId="0A7FC0D0" w:rsidR="00AC7D84" w:rsidRDefault="00AC7D84" w:rsidP="00316207">
      <w:pPr>
        <w:autoSpaceDE w:val="0"/>
        <w:autoSpaceDN w:val="0"/>
        <w:adjustRightInd w:val="0"/>
        <w:spacing w:after="0" w:line="240" w:lineRule="auto"/>
        <w:rPr>
          <w:rFonts w:cstheme="minorHAnsi"/>
        </w:rPr>
      </w:pPr>
      <w:r w:rsidRPr="00132A8B">
        <w:rPr>
          <w:rFonts w:cstheme="minorHAnsi"/>
        </w:rPr>
        <w:t>DR2</w:t>
      </w:r>
    </w:p>
    <w:p w14:paraId="6214AC26" w14:textId="2B2E5056" w:rsidR="008E4301" w:rsidRPr="00132A8B" w:rsidRDefault="008E4301" w:rsidP="00316207">
      <w:pPr>
        <w:autoSpaceDE w:val="0"/>
        <w:autoSpaceDN w:val="0"/>
        <w:adjustRightInd w:val="0"/>
        <w:spacing w:after="0" w:line="240" w:lineRule="auto"/>
        <w:rPr>
          <w:rFonts w:cstheme="minorHAnsi"/>
          <w:color w:val="FF0000"/>
        </w:rPr>
      </w:pPr>
      <w:r>
        <w:rPr>
          <w:rFonts w:cstheme="minorHAnsi"/>
        </w:rPr>
        <w:t>immunity</w:t>
      </w:r>
    </w:p>
    <w:p w14:paraId="3FB975ED" w14:textId="47A3C454" w:rsidR="00AC7D84" w:rsidRDefault="00AC7D84" w:rsidP="00316207">
      <w:pPr>
        <w:autoSpaceDE w:val="0"/>
        <w:autoSpaceDN w:val="0"/>
        <w:adjustRightInd w:val="0"/>
        <w:spacing w:after="0" w:line="240" w:lineRule="auto"/>
        <w:rPr>
          <w:rFonts w:cstheme="minorHAnsi"/>
          <w:color w:val="231F20"/>
        </w:rPr>
      </w:pPr>
    </w:p>
    <w:p w14:paraId="5EE784B0" w14:textId="0D027F65" w:rsidR="003E19F2" w:rsidRPr="003E19F2" w:rsidRDefault="003E19F2" w:rsidP="003E19F2">
      <w:pPr>
        <w:autoSpaceDE w:val="0"/>
        <w:autoSpaceDN w:val="0"/>
        <w:adjustRightInd w:val="0"/>
        <w:spacing w:after="0" w:line="240" w:lineRule="auto"/>
        <w:rPr>
          <w:rFonts w:cstheme="minorHAnsi"/>
          <w:color w:val="231F20"/>
        </w:rPr>
      </w:pPr>
      <w:r>
        <w:rPr>
          <w:rFonts w:cstheme="minorHAnsi"/>
          <w:color w:val="231F20"/>
        </w:rPr>
        <w:t>T</w:t>
      </w:r>
      <w:r w:rsidRPr="003E19F2">
        <w:rPr>
          <w:rFonts w:cstheme="minorHAnsi"/>
          <w:color w:val="231F20"/>
        </w:rPr>
        <w:t xml:space="preserve">he high activity allele of the </w:t>
      </w:r>
      <w:r w:rsidRPr="003E19F2">
        <w:rPr>
          <w:rFonts w:cstheme="minorHAnsi"/>
          <w:color w:val="FF0000"/>
        </w:rPr>
        <w:t>MAOA</w:t>
      </w:r>
      <w:r>
        <w:rPr>
          <w:rFonts w:cstheme="minorHAnsi"/>
          <w:color w:val="231F20"/>
        </w:rPr>
        <w:t xml:space="preserve"> </w:t>
      </w:r>
      <w:r w:rsidRPr="003E19F2">
        <w:rPr>
          <w:rFonts w:cstheme="minorHAnsi"/>
          <w:color w:val="231F20"/>
        </w:rPr>
        <w:t>gene may represent a modifying factor involved in</w:t>
      </w:r>
    </w:p>
    <w:p w14:paraId="70AFA4E1" w14:textId="21BA58E0" w:rsidR="003E19F2" w:rsidRDefault="003E19F2" w:rsidP="003E19F2">
      <w:pPr>
        <w:autoSpaceDE w:val="0"/>
        <w:autoSpaceDN w:val="0"/>
        <w:adjustRightInd w:val="0"/>
        <w:spacing w:after="0" w:line="240" w:lineRule="auto"/>
        <w:rPr>
          <w:rFonts w:cstheme="minorHAnsi"/>
          <w:color w:val="231F20"/>
        </w:rPr>
      </w:pPr>
      <w:r w:rsidRPr="003E19F2">
        <w:rPr>
          <w:rFonts w:cstheme="minorHAnsi"/>
          <w:color w:val="231F20"/>
        </w:rPr>
        <w:t xml:space="preserve">the severity of </w:t>
      </w:r>
      <w:proofErr w:type="gramStart"/>
      <w:r w:rsidRPr="003E19F2">
        <w:rPr>
          <w:rFonts w:cstheme="minorHAnsi"/>
          <w:color w:val="231F20"/>
        </w:rPr>
        <w:t>RLS</w:t>
      </w:r>
      <w:r>
        <w:rPr>
          <w:rFonts w:cstheme="minorHAnsi"/>
          <w:color w:val="231F20"/>
        </w:rPr>
        <w:t>(</w:t>
      </w:r>
      <w:proofErr w:type="gramEnd"/>
      <w:r>
        <w:rPr>
          <w:rFonts w:ascii="AdvP8588" w:hAnsi="AdvP8588" w:cs="AdvP8588"/>
          <w:sz w:val="20"/>
          <w:szCs w:val="20"/>
        </w:rPr>
        <w:t xml:space="preserve">Restless-legs syndrome) </w:t>
      </w:r>
      <w:r w:rsidRPr="003E19F2">
        <w:rPr>
          <w:rFonts w:cstheme="minorHAnsi"/>
          <w:color w:val="231F20"/>
        </w:rPr>
        <w:t>manifestations in female patients</w:t>
      </w:r>
      <w:r>
        <w:rPr>
          <w:rFonts w:cstheme="minorHAnsi"/>
          <w:color w:val="231F20"/>
        </w:rPr>
        <w:t xml:space="preserve"> </w:t>
      </w:r>
      <w:r w:rsidRPr="003E19F2">
        <w:rPr>
          <w:rFonts w:cstheme="minorHAnsi"/>
          <w:color w:val="231F20"/>
        </w:rPr>
        <w:t>only</w:t>
      </w:r>
    </w:p>
    <w:p w14:paraId="04F03E81" w14:textId="77777777" w:rsidR="001A0024" w:rsidRDefault="001A0024" w:rsidP="003E19F2">
      <w:pPr>
        <w:autoSpaceDE w:val="0"/>
        <w:autoSpaceDN w:val="0"/>
        <w:adjustRightInd w:val="0"/>
        <w:spacing w:after="0" w:line="240" w:lineRule="auto"/>
        <w:rPr>
          <w:rFonts w:cstheme="minorHAnsi"/>
          <w:color w:val="231F20"/>
        </w:rPr>
      </w:pPr>
    </w:p>
    <w:p w14:paraId="684A7A28" w14:textId="6732C4F2" w:rsidR="003E19F2" w:rsidRPr="001A0024" w:rsidRDefault="001A0024" w:rsidP="003E19F2">
      <w:pPr>
        <w:autoSpaceDE w:val="0"/>
        <w:autoSpaceDN w:val="0"/>
        <w:adjustRightInd w:val="0"/>
        <w:spacing w:after="0" w:line="240" w:lineRule="auto"/>
        <w:rPr>
          <w:rFonts w:cstheme="minorHAnsi"/>
          <w:i/>
          <w:iCs/>
          <w:color w:val="231F20"/>
        </w:rPr>
      </w:pPr>
      <w:r w:rsidRPr="001A0024">
        <w:rPr>
          <w:rFonts w:cstheme="minorHAnsi"/>
          <w:i/>
          <w:iCs/>
          <w:color w:val="FF0000"/>
        </w:rPr>
        <w:t>--Not that clear--</w:t>
      </w:r>
    </w:p>
    <w:p w14:paraId="5BE18EA1" w14:textId="27D842B2"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 xml:space="preserve">A recent study reported </w:t>
      </w:r>
      <w:proofErr w:type="gramStart"/>
      <w:r w:rsidRPr="001A0024">
        <w:rPr>
          <w:rFonts w:cstheme="minorHAnsi"/>
          <w:color w:val="231F20"/>
        </w:rPr>
        <w:t>a large kindred</w:t>
      </w:r>
      <w:proofErr w:type="gramEnd"/>
    </w:p>
    <w:p w14:paraId="772993EC"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with 11 patients affected both by Charcot-Marie-</w:t>
      </w:r>
    </w:p>
    <w:p w14:paraId="111CB1FC"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 xml:space="preserve">Tooth 1A disease (duplication of </w:t>
      </w:r>
      <w:r w:rsidRPr="001A0024">
        <w:rPr>
          <w:rFonts w:cstheme="minorHAnsi"/>
          <w:color w:val="FF0000"/>
        </w:rPr>
        <w:t xml:space="preserve">PMP22 </w:t>
      </w:r>
      <w:r w:rsidRPr="001A0024">
        <w:rPr>
          <w:rFonts w:cstheme="minorHAnsi"/>
          <w:color w:val="231F20"/>
        </w:rPr>
        <w:t>gene) and</w:t>
      </w:r>
    </w:p>
    <w:p w14:paraId="14E4BDBB" w14:textId="433AA3BE" w:rsidR="001A0024" w:rsidRPr="001A0024" w:rsidRDefault="001A0024" w:rsidP="001A0024">
      <w:pPr>
        <w:autoSpaceDE w:val="0"/>
        <w:autoSpaceDN w:val="0"/>
        <w:adjustRightInd w:val="0"/>
        <w:spacing w:after="0" w:line="240" w:lineRule="auto"/>
        <w:rPr>
          <w:rFonts w:cstheme="minorHAnsi"/>
          <w:color w:val="231F20"/>
        </w:rPr>
      </w:pPr>
      <w:proofErr w:type="gramStart"/>
      <w:r w:rsidRPr="001A0024">
        <w:rPr>
          <w:rFonts w:cstheme="minorHAnsi"/>
          <w:color w:val="231F20"/>
        </w:rPr>
        <w:t>SAS</w:t>
      </w:r>
      <w:r>
        <w:rPr>
          <w:rFonts w:cstheme="minorHAnsi"/>
          <w:color w:val="231F20"/>
        </w:rPr>
        <w:t>(</w:t>
      </w:r>
      <w:proofErr w:type="gramEnd"/>
      <w:r>
        <w:rPr>
          <w:rFonts w:ascii="AdvP8588" w:hAnsi="AdvP8588" w:cs="AdvP8588"/>
          <w:sz w:val="20"/>
          <w:szCs w:val="20"/>
        </w:rPr>
        <w:t xml:space="preserve">Sleep </w:t>
      </w:r>
      <w:proofErr w:type="spellStart"/>
      <w:r>
        <w:rPr>
          <w:rFonts w:ascii="AdvP8588" w:hAnsi="AdvP8588" w:cs="AdvP8588"/>
          <w:sz w:val="20"/>
          <w:szCs w:val="20"/>
        </w:rPr>
        <w:t>apnea</w:t>
      </w:r>
      <w:proofErr w:type="spellEnd"/>
      <w:r>
        <w:rPr>
          <w:rFonts w:ascii="AdvP8588" w:hAnsi="AdvP8588" w:cs="AdvP8588"/>
          <w:sz w:val="20"/>
          <w:szCs w:val="20"/>
        </w:rPr>
        <w:t xml:space="preserve"> syndrome)</w:t>
      </w:r>
      <w:r w:rsidRPr="001A0024">
        <w:rPr>
          <w:rFonts w:cstheme="minorHAnsi"/>
          <w:color w:val="231F20"/>
        </w:rPr>
        <w:t>, suggesting a pathophysiological mechanism</w:t>
      </w:r>
    </w:p>
    <w:p w14:paraId="04BAB3FD" w14:textId="0997AA89" w:rsid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common to both conditions.</w:t>
      </w:r>
    </w:p>
    <w:p w14:paraId="518A24C5" w14:textId="5A494A1B"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Moreover, the</w:t>
      </w:r>
      <w:r>
        <w:rPr>
          <w:rFonts w:cstheme="minorHAnsi"/>
          <w:color w:val="231F20"/>
        </w:rPr>
        <w:t xml:space="preserve"> </w:t>
      </w:r>
      <w:r w:rsidRPr="001A0024">
        <w:rPr>
          <w:rFonts w:cstheme="minorHAnsi"/>
          <w:color w:val="231F20"/>
        </w:rPr>
        <w:t>marked concordance in chemo-respiratory responses</w:t>
      </w:r>
    </w:p>
    <w:p w14:paraId="3BB16EAF"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observed in MZ twins also appears to underscore the</w:t>
      </w:r>
    </w:p>
    <w:p w14:paraId="20F0169A"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importance of central factors in the genetic control</w:t>
      </w:r>
    </w:p>
    <w:p w14:paraId="09471295" w14:textId="77777777" w:rsid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 xml:space="preserve">of respiration. </w:t>
      </w:r>
    </w:p>
    <w:p w14:paraId="359FE26B" w14:textId="2A8346FD"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The homeobox</w:t>
      </w:r>
      <w:r w:rsidRPr="001A0024">
        <w:rPr>
          <w:rFonts w:cstheme="minorHAnsi"/>
          <w:color w:val="FF0000"/>
        </w:rPr>
        <w:t xml:space="preserve"> PHOX2B </w:t>
      </w:r>
      <w:r w:rsidRPr="001A0024">
        <w:rPr>
          <w:rFonts w:cstheme="minorHAnsi"/>
          <w:color w:val="231F20"/>
        </w:rPr>
        <w:t>gene, for</w:t>
      </w:r>
    </w:p>
    <w:p w14:paraId="51BDFFDB"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instance, is involved in the normal patterning of the</w:t>
      </w:r>
    </w:p>
    <w:p w14:paraId="010D5E5D"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autonomous ventilatory system and heterozygous de</w:t>
      </w:r>
    </w:p>
    <w:p w14:paraId="78E9B52D"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novo mutations in PHOX2B (5-9 alanine expansions</w:t>
      </w:r>
    </w:p>
    <w:p w14:paraId="38D883AC"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within a 20-residue polyalanine) were found in 18</w:t>
      </w:r>
    </w:p>
    <w:p w14:paraId="65403A52" w14:textId="77777777" w:rsidR="001A0024" w:rsidRP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out of 29 patients affected with congenital central</w:t>
      </w:r>
    </w:p>
    <w:p w14:paraId="42C8D463" w14:textId="2D88A9D7" w:rsidR="001A0024" w:rsidRDefault="001A0024" w:rsidP="001A0024">
      <w:pPr>
        <w:autoSpaceDE w:val="0"/>
        <w:autoSpaceDN w:val="0"/>
        <w:adjustRightInd w:val="0"/>
        <w:spacing w:after="0" w:line="240" w:lineRule="auto"/>
        <w:rPr>
          <w:rFonts w:cstheme="minorHAnsi"/>
          <w:color w:val="231F20"/>
        </w:rPr>
      </w:pPr>
      <w:r w:rsidRPr="001A0024">
        <w:rPr>
          <w:rFonts w:cstheme="minorHAnsi"/>
          <w:color w:val="231F20"/>
        </w:rPr>
        <w:t>hypoventilation syndrome.</w:t>
      </w:r>
    </w:p>
    <w:p w14:paraId="41C49CEF" w14:textId="0C7717CE" w:rsidR="001A0024" w:rsidRDefault="001A0024" w:rsidP="001A0024">
      <w:pPr>
        <w:autoSpaceDE w:val="0"/>
        <w:autoSpaceDN w:val="0"/>
        <w:adjustRightInd w:val="0"/>
        <w:spacing w:after="0" w:line="240" w:lineRule="auto"/>
        <w:rPr>
          <w:rFonts w:cstheme="minorHAnsi"/>
          <w:i/>
          <w:iCs/>
          <w:color w:val="FF0000"/>
        </w:rPr>
      </w:pPr>
      <w:r w:rsidRPr="001A0024">
        <w:rPr>
          <w:rFonts w:cstheme="minorHAnsi"/>
          <w:i/>
          <w:iCs/>
          <w:color w:val="FF0000"/>
        </w:rPr>
        <w:t>--Not that clear</w:t>
      </w:r>
      <w:r>
        <w:rPr>
          <w:rFonts w:cstheme="minorHAnsi"/>
          <w:i/>
          <w:iCs/>
          <w:color w:val="FF0000"/>
        </w:rPr>
        <w:t>—</w:t>
      </w:r>
    </w:p>
    <w:p w14:paraId="6505CC28" w14:textId="77777777" w:rsidR="001A0024" w:rsidRDefault="001A0024" w:rsidP="001A0024">
      <w:pPr>
        <w:autoSpaceDE w:val="0"/>
        <w:autoSpaceDN w:val="0"/>
        <w:adjustRightInd w:val="0"/>
        <w:spacing w:after="0" w:line="240" w:lineRule="auto"/>
        <w:rPr>
          <w:rFonts w:cstheme="minorHAnsi"/>
          <w:color w:val="231F20"/>
        </w:rPr>
      </w:pPr>
    </w:p>
    <w:p w14:paraId="7EA0E7E9" w14:textId="4AFAE7B9" w:rsidR="00132A8B" w:rsidRDefault="00132A8B" w:rsidP="00132A8B">
      <w:pPr>
        <w:pStyle w:val="ListParagraph"/>
        <w:numPr>
          <w:ilvl w:val="0"/>
          <w:numId w:val="1"/>
        </w:numPr>
        <w:autoSpaceDE w:val="0"/>
        <w:autoSpaceDN w:val="0"/>
        <w:adjustRightInd w:val="0"/>
        <w:spacing w:after="0" w:line="240" w:lineRule="auto"/>
        <w:rPr>
          <w:rFonts w:cstheme="minorHAnsi"/>
          <w:b/>
          <w:bCs/>
          <w:color w:val="231F20"/>
        </w:rPr>
      </w:pPr>
      <w:r w:rsidRPr="00132A8B">
        <w:rPr>
          <w:rFonts w:cstheme="minorHAnsi"/>
          <w:b/>
          <w:bCs/>
          <w:color w:val="231F20"/>
        </w:rPr>
        <w:t>Diurnal Rhythmicity Programs of Microbiota and Transcriptional Oscillation of Circadian Regulator, NFIL</w:t>
      </w:r>
      <w:r>
        <w:rPr>
          <w:rFonts w:cstheme="minorHAnsi"/>
          <w:b/>
          <w:bCs/>
          <w:color w:val="231F20"/>
        </w:rPr>
        <w:t>3</w:t>
      </w:r>
    </w:p>
    <w:p w14:paraId="16987DD3" w14:textId="79F66B0C" w:rsidR="00132A8B" w:rsidRPr="00132A8B" w:rsidRDefault="00132A8B" w:rsidP="003E19F2">
      <w:pPr>
        <w:tabs>
          <w:tab w:val="left" w:pos="7426"/>
        </w:tabs>
        <w:autoSpaceDE w:val="0"/>
        <w:autoSpaceDN w:val="0"/>
        <w:adjustRightInd w:val="0"/>
        <w:spacing w:after="0" w:line="240" w:lineRule="auto"/>
        <w:rPr>
          <w:rFonts w:cstheme="minorHAnsi"/>
          <w:b/>
          <w:bCs/>
          <w:i/>
          <w:iCs/>
          <w:color w:val="231F20"/>
        </w:rPr>
      </w:pPr>
      <w:r w:rsidRPr="00132A8B">
        <w:rPr>
          <w:rFonts w:cstheme="minorHAnsi"/>
          <w:b/>
          <w:bCs/>
          <w:i/>
          <w:iCs/>
          <w:color w:val="231F20"/>
        </w:rPr>
        <w:t>Authors: Masato Kubo</w:t>
      </w:r>
      <w:r w:rsidR="003E19F2">
        <w:rPr>
          <w:rFonts w:cstheme="minorHAnsi"/>
          <w:b/>
          <w:bCs/>
          <w:i/>
          <w:iCs/>
          <w:color w:val="231F20"/>
        </w:rPr>
        <w:tab/>
      </w:r>
      <w:r w:rsidR="003E19F2">
        <w:rPr>
          <w:rFonts w:cstheme="minorHAnsi"/>
          <w:b/>
          <w:bCs/>
          <w:color w:val="FF0000"/>
        </w:rPr>
        <w:t>1</w:t>
      </w:r>
    </w:p>
    <w:p w14:paraId="2956EA64" w14:textId="14E57A6C" w:rsidR="00132A8B" w:rsidRDefault="00132A8B" w:rsidP="00316207">
      <w:pPr>
        <w:autoSpaceDE w:val="0"/>
        <w:autoSpaceDN w:val="0"/>
        <w:adjustRightInd w:val="0"/>
        <w:spacing w:after="0" w:line="240" w:lineRule="auto"/>
        <w:rPr>
          <w:color w:val="000000"/>
          <w:shd w:val="clear" w:color="auto" w:fill="FFFFFF"/>
        </w:rPr>
      </w:pPr>
      <w:r>
        <w:rPr>
          <w:color w:val="000000"/>
          <w:shd w:val="clear" w:color="auto" w:fill="FFFFFF"/>
        </w:rPr>
        <w:t xml:space="preserve">Clock regulating transcription factor </w:t>
      </w:r>
      <w:r w:rsidRPr="00132A8B">
        <w:rPr>
          <w:color w:val="FF0000"/>
          <w:shd w:val="clear" w:color="auto" w:fill="FFFFFF"/>
        </w:rPr>
        <w:t>NFIL3 (</w:t>
      </w:r>
      <w:r>
        <w:rPr>
          <w:color w:val="000000"/>
          <w:shd w:val="clear" w:color="auto" w:fill="FFFFFF"/>
        </w:rPr>
        <w:t>also called E4BP4), which influences the circadian clock in intestinal epithelial cells through the regulation of group 3 innate lymphocyte cells</w:t>
      </w:r>
    </w:p>
    <w:p w14:paraId="4296420C" w14:textId="1970A4C6" w:rsidR="00132A8B" w:rsidRDefault="00132A8B" w:rsidP="00316207">
      <w:pPr>
        <w:autoSpaceDE w:val="0"/>
        <w:autoSpaceDN w:val="0"/>
        <w:adjustRightInd w:val="0"/>
        <w:spacing w:after="0" w:line="240" w:lineRule="auto"/>
        <w:rPr>
          <w:color w:val="000000"/>
          <w:shd w:val="clear" w:color="auto" w:fill="FFFFFF"/>
        </w:rPr>
      </w:pPr>
    </w:p>
    <w:p w14:paraId="6D1529F0" w14:textId="6BADB9B6" w:rsidR="00132A8B" w:rsidRPr="00132A8B" w:rsidRDefault="00132A8B" w:rsidP="00132A8B">
      <w:pPr>
        <w:pStyle w:val="ListParagraph"/>
        <w:numPr>
          <w:ilvl w:val="0"/>
          <w:numId w:val="1"/>
        </w:numPr>
        <w:autoSpaceDE w:val="0"/>
        <w:autoSpaceDN w:val="0"/>
        <w:adjustRightInd w:val="0"/>
        <w:spacing w:after="0" w:line="240" w:lineRule="auto"/>
        <w:rPr>
          <w:rFonts w:cstheme="minorHAnsi"/>
          <w:b/>
          <w:bCs/>
          <w:color w:val="231F20"/>
        </w:rPr>
      </w:pPr>
      <w:r w:rsidRPr="00132A8B">
        <w:rPr>
          <w:rFonts w:cstheme="minorHAnsi"/>
          <w:b/>
          <w:bCs/>
          <w:color w:val="231F20"/>
        </w:rPr>
        <w:t>Systematic Analysis of Circadian Genes in a Population-Based Sample Reveals Association of TIMELESS with Depression and Sleep Disturbance</w:t>
      </w:r>
      <w:r w:rsidR="003E19F2">
        <w:rPr>
          <w:rFonts w:cstheme="minorHAnsi"/>
          <w:b/>
          <w:bCs/>
          <w:color w:val="231F20"/>
        </w:rPr>
        <w:t xml:space="preserve">                                                   </w:t>
      </w:r>
      <w:r w:rsidR="003E19F2">
        <w:rPr>
          <w:rFonts w:cstheme="minorHAnsi"/>
          <w:b/>
          <w:bCs/>
          <w:color w:val="FF0000"/>
        </w:rPr>
        <w:t>5</w:t>
      </w:r>
    </w:p>
    <w:p w14:paraId="116DEE50" w14:textId="7DF44BF6" w:rsidR="00132A8B" w:rsidRDefault="00132A8B" w:rsidP="00132A8B">
      <w:pPr>
        <w:autoSpaceDE w:val="0"/>
        <w:autoSpaceDN w:val="0"/>
        <w:adjustRightInd w:val="0"/>
        <w:spacing w:after="0" w:line="240" w:lineRule="auto"/>
        <w:rPr>
          <w:rFonts w:cstheme="minorHAnsi"/>
          <w:b/>
          <w:bCs/>
          <w:i/>
          <w:iCs/>
          <w:color w:val="231F20"/>
        </w:rPr>
      </w:pPr>
      <w:r w:rsidRPr="00132A8B">
        <w:rPr>
          <w:rFonts w:cstheme="minorHAnsi"/>
          <w:b/>
          <w:bCs/>
          <w:i/>
          <w:iCs/>
          <w:color w:val="231F20"/>
        </w:rPr>
        <w:t xml:space="preserve">Authors: </w:t>
      </w:r>
      <w:proofErr w:type="spellStart"/>
      <w:r w:rsidRPr="00132A8B">
        <w:rPr>
          <w:rFonts w:cstheme="minorHAnsi"/>
          <w:b/>
          <w:bCs/>
          <w:i/>
          <w:iCs/>
          <w:color w:val="231F20"/>
        </w:rPr>
        <w:t>Siddheshwar</w:t>
      </w:r>
      <w:proofErr w:type="spellEnd"/>
      <w:r w:rsidRPr="00132A8B">
        <w:rPr>
          <w:rFonts w:cstheme="minorHAnsi"/>
          <w:b/>
          <w:bCs/>
          <w:i/>
          <w:iCs/>
          <w:color w:val="231F20"/>
        </w:rPr>
        <w:t xml:space="preserve"> J. </w:t>
      </w:r>
      <w:proofErr w:type="spellStart"/>
      <w:r w:rsidRPr="00132A8B">
        <w:rPr>
          <w:rFonts w:cstheme="minorHAnsi"/>
          <w:b/>
          <w:bCs/>
          <w:i/>
          <w:iCs/>
          <w:color w:val="231F20"/>
        </w:rPr>
        <w:t>Utge</w:t>
      </w:r>
      <w:proofErr w:type="spellEnd"/>
      <w:r w:rsidRPr="00132A8B">
        <w:rPr>
          <w:rFonts w:cstheme="minorHAnsi"/>
          <w:b/>
          <w:bCs/>
          <w:i/>
          <w:iCs/>
          <w:color w:val="231F20"/>
        </w:rPr>
        <w:t xml:space="preserve">, </w:t>
      </w:r>
      <w:proofErr w:type="gramStart"/>
      <w:r w:rsidRPr="00132A8B">
        <w:rPr>
          <w:rFonts w:cstheme="minorHAnsi"/>
          <w:b/>
          <w:bCs/>
          <w:i/>
          <w:iCs/>
          <w:color w:val="231F20"/>
        </w:rPr>
        <w:t>1 ,</w:t>
      </w:r>
      <w:proofErr w:type="gramEnd"/>
      <w:r w:rsidRPr="00132A8B">
        <w:rPr>
          <w:rFonts w:cstheme="minorHAnsi"/>
          <w:b/>
          <w:bCs/>
          <w:i/>
          <w:iCs/>
          <w:color w:val="231F20"/>
        </w:rPr>
        <w:t xml:space="preserve"> 2 , 3 , 4 Pia </w:t>
      </w:r>
      <w:proofErr w:type="spellStart"/>
      <w:r w:rsidRPr="00132A8B">
        <w:rPr>
          <w:rFonts w:cstheme="minorHAnsi"/>
          <w:b/>
          <w:bCs/>
          <w:i/>
          <w:iCs/>
          <w:color w:val="231F20"/>
        </w:rPr>
        <w:t>Soronen</w:t>
      </w:r>
      <w:proofErr w:type="spellEnd"/>
      <w:r w:rsidRPr="00132A8B">
        <w:rPr>
          <w:rFonts w:cstheme="minorHAnsi"/>
          <w:b/>
          <w:bCs/>
          <w:i/>
          <w:iCs/>
          <w:color w:val="231F20"/>
        </w:rPr>
        <w:t xml:space="preserve">, 1 , 3 , 4 Anu </w:t>
      </w:r>
      <w:proofErr w:type="spellStart"/>
      <w:r w:rsidRPr="00132A8B">
        <w:rPr>
          <w:rFonts w:cstheme="minorHAnsi"/>
          <w:b/>
          <w:bCs/>
          <w:i/>
          <w:iCs/>
          <w:color w:val="231F20"/>
        </w:rPr>
        <w:t>Loukola</w:t>
      </w:r>
      <w:proofErr w:type="spellEnd"/>
      <w:r w:rsidRPr="00132A8B">
        <w:rPr>
          <w:rFonts w:cstheme="minorHAnsi"/>
          <w:b/>
          <w:bCs/>
          <w:i/>
          <w:iCs/>
          <w:color w:val="231F20"/>
        </w:rPr>
        <w:t xml:space="preserve">, 1 , 4 </w:t>
      </w:r>
      <w:proofErr w:type="spellStart"/>
      <w:r w:rsidRPr="00132A8B">
        <w:rPr>
          <w:rFonts w:cstheme="minorHAnsi"/>
          <w:b/>
          <w:bCs/>
          <w:i/>
          <w:iCs/>
          <w:color w:val="231F20"/>
        </w:rPr>
        <w:t>Erkki</w:t>
      </w:r>
      <w:proofErr w:type="spellEnd"/>
      <w:r w:rsidRPr="00132A8B">
        <w:rPr>
          <w:rFonts w:cstheme="minorHAnsi"/>
          <w:b/>
          <w:bCs/>
          <w:i/>
          <w:iCs/>
          <w:color w:val="231F20"/>
        </w:rPr>
        <w:t xml:space="preserve"> </w:t>
      </w:r>
      <w:proofErr w:type="spellStart"/>
      <w:r w:rsidRPr="00132A8B">
        <w:rPr>
          <w:rFonts w:cstheme="minorHAnsi"/>
          <w:b/>
          <w:bCs/>
          <w:i/>
          <w:iCs/>
          <w:color w:val="231F20"/>
        </w:rPr>
        <w:t>Kronholm</w:t>
      </w:r>
      <w:proofErr w:type="spellEnd"/>
      <w:r w:rsidRPr="00132A8B">
        <w:rPr>
          <w:rFonts w:cstheme="minorHAnsi"/>
          <w:b/>
          <w:bCs/>
          <w:i/>
          <w:iCs/>
          <w:color w:val="231F20"/>
        </w:rPr>
        <w:t xml:space="preserve">, 5 Hanna M. </w:t>
      </w:r>
      <w:proofErr w:type="spellStart"/>
      <w:r w:rsidRPr="00132A8B">
        <w:rPr>
          <w:rFonts w:cstheme="minorHAnsi"/>
          <w:b/>
          <w:bCs/>
          <w:i/>
          <w:iCs/>
          <w:color w:val="231F20"/>
        </w:rPr>
        <w:t>Ollila</w:t>
      </w:r>
      <w:proofErr w:type="spellEnd"/>
      <w:r w:rsidRPr="00132A8B">
        <w:rPr>
          <w:rFonts w:cstheme="minorHAnsi"/>
          <w:b/>
          <w:bCs/>
          <w:i/>
          <w:iCs/>
          <w:color w:val="231F20"/>
        </w:rPr>
        <w:t xml:space="preserve">, 1 , 2 , 4 Sami </w:t>
      </w:r>
      <w:proofErr w:type="spellStart"/>
      <w:r w:rsidRPr="00132A8B">
        <w:rPr>
          <w:rFonts w:cstheme="minorHAnsi"/>
          <w:b/>
          <w:bCs/>
          <w:i/>
          <w:iCs/>
          <w:color w:val="231F20"/>
        </w:rPr>
        <w:t>Pirkola</w:t>
      </w:r>
      <w:proofErr w:type="spellEnd"/>
      <w:r w:rsidRPr="00132A8B">
        <w:rPr>
          <w:rFonts w:cstheme="minorHAnsi"/>
          <w:b/>
          <w:bCs/>
          <w:i/>
          <w:iCs/>
          <w:color w:val="231F20"/>
        </w:rPr>
        <w:t xml:space="preserve">, 3 , 6 </w:t>
      </w:r>
      <w:proofErr w:type="spellStart"/>
      <w:r w:rsidRPr="00132A8B">
        <w:rPr>
          <w:rFonts w:cstheme="minorHAnsi"/>
          <w:b/>
          <w:bCs/>
          <w:i/>
          <w:iCs/>
          <w:color w:val="231F20"/>
        </w:rPr>
        <w:t>Tarja</w:t>
      </w:r>
      <w:proofErr w:type="spellEnd"/>
      <w:r w:rsidRPr="00132A8B">
        <w:rPr>
          <w:rFonts w:cstheme="minorHAnsi"/>
          <w:b/>
          <w:bCs/>
          <w:i/>
          <w:iCs/>
          <w:color w:val="231F20"/>
        </w:rPr>
        <w:t xml:space="preserve"> </w:t>
      </w:r>
      <w:proofErr w:type="spellStart"/>
      <w:r w:rsidRPr="00132A8B">
        <w:rPr>
          <w:rFonts w:cstheme="minorHAnsi"/>
          <w:b/>
          <w:bCs/>
          <w:i/>
          <w:iCs/>
          <w:color w:val="231F20"/>
        </w:rPr>
        <w:t>Porkka-Heiskanen</w:t>
      </w:r>
      <w:proofErr w:type="spellEnd"/>
      <w:r w:rsidRPr="00132A8B">
        <w:rPr>
          <w:rFonts w:cstheme="minorHAnsi"/>
          <w:b/>
          <w:bCs/>
          <w:i/>
          <w:iCs/>
          <w:color w:val="231F20"/>
        </w:rPr>
        <w:t xml:space="preserve">, 2 Timo </w:t>
      </w:r>
      <w:proofErr w:type="spellStart"/>
      <w:r w:rsidRPr="00132A8B">
        <w:rPr>
          <w:rFonts w:cstheme="minorHAnsi"/>
          <w:b/>
          <w:bCs/>
          <w:i/>
          <w:iCs/>
          <w:color w:val="231F20"/>
        </w:rPr>
        <w:t>Partonen</w:t>
      </w:r>
      <w:proofErr w:type="spellEnd"/>
      <w:r w:rsidRPr="00132A8B">
        <w:rPr>
          <w:rFonts w:cstheme="minorHAnsi"/>
          <w:b/>
          <w:bCs/>
          <w:i/>
          <w:iCs/>
          <w:color w:val="231F20"/>
        </w:rPr>
        <w:t xml:space="preserve">, 6 and </w:t>
      </w:r>
      <w:proofErr w:type="spellStart"/>
      <w:r w:rsidRPr="00132A8B">
        <w:rPr>
          <w:rFonts w:cstheme="minorHAnsi"/>
          <w:b/>
          <w:bCs/>
          <w:i/>
          <w:iCs/>
          <w:color w:val="231F20"/>
        </w:rPr>
        <w:t>Tiina</w:t>
      </w:r>
      <w:proofErr w:type="spellEnd"/>
      <w:r w:rsidRPr="00132A8B">
        <w:rPr>
          <w:rFonts w:cstheme="minorHAnsi"/>
          <w:b/>
          <w:bCs/>
          <w:i/>
          <w:iCs/>
          <w:color w:val="231F20"/>
        </w:rPr>
        <w:t xml:space="preserve"> </w:t>
      </w:r>
      <w:proofErr w:type="spellStart"/>
      <w:r w:rsidRPr="00132A8B">
        <w:rPr>
          <w:rFonts w:cstheme="minorHAnsi"/>
          <w:b/>
          <w:bCs/>
          <w:i/>
          <w:iCs/>
          <w:color w:val="231F20"/>
        </w:rPr>
        <w:t>Paunio</w:t>
      </w:r>
      <w:proofErr w:type="spellEnd"/>
      <w:r>
        <w:rPr>
          <w:rFonts w:cstheme="minorHAnsi"/>
          <w:b/>
          <w:bCs/>
          <w:i/>
          <w:iCs/>
          <w:color w:val="231F20"/>
        </w:rPr>
        <w:t xml:space="preserve"> </w:t>
      </w:r>
      <w:r w:rsidR="003E19F2">
        <w:rPr>
          <w:rFonts w:cstheme="minorHAnsi"/>
          <w:b/>
          <w:bCs/>
          <w:i/>
          <w:iCs/>
          <w:color w:val="231F20"/>
        </w:rPr>
        <w:t xml:space="preserve">                                                                                                                 </w:t>
      </w:r>
    </w:p>
    <w:p w14:paraId="7CC6B0C3" w14:textId="7C593A18" w:rsidR="00132A8B" w:rsidRPr="00132A8B" w:rsidRDefault="00132A8B" w:rsidP="00132A8B">
      <w:pPr>
        <w:autoSpaceDE w:val="0"/>
        <w:autoSpaceDN w:val="0"/>
        <w:adjustRightInd w:val="0"/>
        <w:spacing w:after="0" w:line="240" w:lineRule="auto"/>
        <w:rPr>
          <w:rFonts w:cstheme="minorHAnsi"/>
          <w:color w:val="FF0000"/>
        </w:rPr>
      </w:pPr>
    </w:p>
    <w:p w14:paraId="6D7815C8" w14:textId="2BFA0524" w:rsidR="00132A8B" w:rsidRPr="003E19F2" w:rsidRDefault="00132A8B" w:rsidP="00132A8B">
      <w:pPr>
        <w:autoSpaceDE w:val="0"/>
        <w:autoSpaceDN w:val="0"/>
        <w:adjustRightInd w:val="0"/>
        <w:spacing w:after="0" w:line="240" w:lineRule="auto"/>
        <w:rPr>
          <w:rFonts w:cstheme="minorHAnsi"/>
          <w:color w:val="000000" w:themeColor="text1"/>
        </w:rPr>
      </w:pPr>
      <w:r w:rsidRPr="00132A8B">
        <w:rPr>
          <w:rFonts w:cstheme="minorHAnsi"/>
          <w:color w:val="FF0000"/>
        </w:rPr>
        <w:t>ARNTL2</w:t>
      </w:r>
      <w:r w:rsidRPr="00132A8B">
        <w:rPr>
          <w:rFonts w:cstheme="minorHAnsi"/>
          <w:color w:val="FF0000"/>
        </w:rPr>
        <w:tab/>
      </w:r>
      <w:r w:rsidR="003E19F2">
        <w:rPr>
          <w:rFonts w:cstheme="minorHAnsi"/>
          <w:color w:val="FF0000"/>
        </w:rPr>
        <w:t xml:space="preserve"> </w:t>
      </w:r>
      <w:r w:rsidRPr="003E19F2">
        <w:rPr>
          <w:rFonts w:cstheme="minorHAnsi"/>
          <w:color w:val="000000" w:themeColor="text1"/>
        </w:rPr>
        <w:t>aryl hydrocarbon receptor nuclear translocator-like 2</w:t>
      </w:r>
      <w:r w:rsidRPr="003E19F2">
        <w:rPr>
          <w:rFonts w:cstheme="minorHAnsi"/>
          <w:color w:val="000000" w:themeColor="text1"/>
        </w:rPr>
        <w:tab/>
        <w:t>[40]</w:t>
      </w:r>
    </w:p>
    <w:p w14:paraId="55A722D6" w14:textId="77777777" w:rsidR="003E19F2" w:rsidRDefault="00132A8B" w:rsidP="003E19F2">
      <w:pPr>
        <w:autoSpaceDE w:val="0"/>
        <w:autoSpaceDN w:val="0"/>
        <w:adjustRightInd w:val="0"/>
        <w:spacing w:after="0" w:line="240" w:lineRule="auto"/>
        <w:rPr>
          <w:rFonts w:cstheme="minorHAnsi"/>
          <w:b/>
          <w:bCs/>
          <w:color w:val="000000" w:themeColor="text1"/>
        </w:rPr>
      </w:pPr>
      <w:r w:rsidRPr="00132A8B">
        <w:rPr>
          <w:rFonts w:cstheme="minorHAnsi"/>
          <w:color w:val="FF0000"/>
        </w:rPr>
        <w:t>TIPIN</w:t>
      </w:r>
      <w:r w:rsidRPr="00132A8B">
        <w:rPr>
          <w:rFonts w:cstheme="minorHAnsi"/>
          <w:color w:val="FF0000"/>
        </w:rPr>
        <w:tab/>
      </w:r>
      <w:r w:rsidRPr="003E19F2">
        <w:rPr>
          <w:rFonts w:cstheme="minorHAnsi"/>
          <w:color w:val="000000" w:themeColor="text1"/>
        </w:rPr>
        <w:t>TIMELESS interacting protein</w:t>
      </w:r>
      <w:r w:rsidRPr="003E19F2">
        <w:rPr>
          <w:rFonts w:cstheme="minorHAnsi"/>
          <w:color w:val="000000" w:themeColor="text1"/>
        </w:rPr>
        <w:tab/>
        <w:t>[87]</w:t>
      </w:r>
      <w:r w:rsidR="003E19F2" w:rsidRPr="003E19F2">
        <w:rPr>
          <w:rFonts w:cstheme="minorHAnsi"/>
          <w:b/>
          <w:bCs/>
          <w:color w:val="000000" w:themeColor="text1"/>
        </w:rPr>
        <w:t xml:space="preserve"> </w:t>
      </w:r>
    </w:p>
    <w:p w14:paraId="1170CFBD" w14:textId="538FFB43" w:rsidR="003E19F2" w:rsidRPr="00132A8B" w:rsidRDefault="003E19F2" w:rsidP="003E19F2">
      <w:pPr>
        <w:autoSpaceDE w:val="0"/>
        <w:autoSpaceDN w:val="0"/>
        <w:adjustRightInd w:val="0"/>
        <w:spacing w:after="0" w:line="240" w:lineRule="auto"/>
        <w:rPr>
          <w:rFonts w:cstheme="minorHAnsi"/>
          <w:b/>
          <w:bCs/>
          <w:color w:val="000000" w:themeColor="text1"/>
        </w:rPr>
      </w:pPr>
      <w:proofErr w:type="spellStart"/>
      <w:r w:rsidRPr="00132A8B">
        <w:rPr>
          <w:rFonts w:cstheme="minorHAnsi"/>
          <w:b/>
          <w:bCs/>
          <w:color w:val="000000" w:themeColor="text1"/>
        </w:rPr>
        <w:t>Tipin</w:t>
      </w:r>
      <w:proofErr w:type="spellEnd"/>
      <w:r w:rsidRPr="00132A8B">
        <w:rPr>
          <w:rFonts w:cstheme="minorHAnsi"/>
          <w:b/>
          <w:bCs/>
          <w:color w:val="000000" w:themeColor="text1"/>
        </w:rPr>
        <w:t xml:space="preserve"> and Timeless form a mutually protective complex required for genotoxic stress resistance and checkpoint function</w:t>
      </w:r>
    </w:p>
    <w:p w14:paraId="061CDC2D" w14:textId="07F0625B" w:rsidR="00132A8B" w:rsidRPr="003E19F2" w:rsidRDefault="003E19F2" w:rsidP="00132A8B">
      <w:pPr>
        <w:autoSpaceDE w:val="0"/>
        <w:autoSpaceDN w:val="0"/>
        <w:adjustRightInd w:val="0"/>
        <w:spacing w:after="0" w:line="240" w:lineRule="auto"/>
        <w:rPr>
          <w:rFonts w:cstheme="minorHAnsi"/>
          <w:b/>
          <w:bCs/>
          <w:i/>
          <w:iCs/>
          <w:color w:val="231F20"/>
        </w:rPr>
      </w:pPr>
      <w:r w:rsidRPr="00132A8B">
        <w:rPr>
          <w:rFonts w:cstheme="minorHAnsi"/>
          <w:b/>
          <w:bCs/>
          <w:i/>
          <w:iCs/>
          <w:color w:val="231F20"/>
        </w:rPr>
        <w:t xml:space="preserve">Danny M. Chou and Stephen J. </w:t>
      </w:r>
      <w:proofErr w:type="spellStart"/>
      <w:r w:rsidRPr="00132A8B">
        <w:rPr>
          <w:rFonts w:cstheme="minorHAnsi"/>
          <w:b/>
          <w:bCs/>
          <w:i/>
          <w:iCs/>
          <w:color w:val="231F20"/>
        </w:rPr>
        <w:t>Elledge</w:t>
      </w:r>
      <w:proofErr w:type="spellEnd"/>
      <w:r w:rsidRPr="00132A8B">
        <w:rPr>
          <w:rFonts w:cstheme="minorHAnsi"/>
          <w:b/>
          <w:bCs/>
          <w:i/>
          <w:iCs/>
          <w:color w:val="231F20"/>
        </w:rPr>
        <w:t>*</w:t>
      </w:r>
    </w:p>
    <w:p w14:paraId="1C376FCF" w14:textId="77777777" w:rsidR="00132A8B" w:rsidRPr="003E19F2" w:rsidRDefault="00132A8B" w:rsidP="00132A8B">
      <w:pPr>
        <w:autoSpaceDE w:val="0"/>
        <w:autoSpaceDN w:val="0"/>
        <w:adjustRightInd w:val="0"/>
        <w:spacing w:after="0" w:line="240" w:lineRule="auto"/>
        <w:rPr>
          <w:rFonts w:cstheme="minorHAnsi"/>
          <w:color w:val="000000" w:themeColor="text1"/>
        </w:rPr>
      </w:pPr>
      <w:r w:rsidRPr="00132A8B">
        <w:rPr>
          <w:rFonts w:cstheme="minorHAnsi"/>
          <w:color w:val="FF0000"/>
        </w:rPr>
        <w:t>NR1D1</w:t>
      </w:r>
      <w:r w:rsidRPr="00132A8B">
        <w:rPr>
          <w:rFonts w:cstheme="minorHAnsi"/>
          <w:color w:val="FF0000"/>
        </w:rPr>
        <w:tab/>
      </w:r>
      <w:r w:rsidRPr="003E19F2">
        <w:rPr>
          <w:rFonts w:cstheme="minorHAnsi"/>
          <w:color w:val="000000" w:themeColor="text1"/>
        </w:rPr>
        <w:t>nuclear receptor subfamily 1, group D, member 1</w:t>
      </w:r>
      <w:r w:rsidRPr="003E19F2">
        <w:rPr>
          <w:rFonts w:cstheme="minorHAnsi"/>
          <w:color w:val="000000" w:themeColor="text1"/>
        </w:rPr>
        <w:tab/>
        <w:t>[40], [88], [89]</w:t>
      </w:r>
    </w:p>
    <w:p w14:paraId="5F02444D" w14:textId="77777777" w:rsidR="00132A8B" w:rsidRPr="00132A8B" w:rsidRDefault="00132A8B" w:rsidP="00132A8B">
      <w:pPr>
        <w:autoSpaceDE w:val="0"/>
        <w:autoSpaceDN w:val="0"/>
        <w:adjustRightInd w:val="0"/>
        <w:spacing w:after="0" w:line="240" w:lineRule="auto"/>
        <w:rPr>
          <w:rFonts w:cstheme="minorHAnsi"/>
          <w:color w:val="FF0000"/>
        </w:rPr>
      </w:pPr>
      <w:r w:rsidRPr="00132A8B">
        <w:rPr>
          <w:rFonts w:cstheme="minorHAnsi"/>
          <w:color w:val="FF0000"/>
        </w:rPr>
        <w:t>DBP</w:t>
      </w:r>
      <w:r w:rsidRPr="00132A8B">
        <w:rPr>
          <w:rFonts w:cstheme="minorHAnsi"/>
          <w:color w:val="FF0000"/>
        </w:rPr>
        <w:tab/>
      </w:r>
      <w:r w:rsidRPr="003E19F2">
        <w:rPr>
          <w:rFonts w:cstheme="minorHAnsi"/>
          <w:color w:val="000000" w:themeColor="text1"/>
        </w:rPr>
        <w:t>D site of albumin promoter (albumin D-box) binding protein</w:t>
      </w:r>
      <w:r w:rsidRPr="003E19F2">
        <w:rPr>
          <w:rFonts w:cstheme="minorHAnsi"/>
          <w:color w:val="000000" w:themeColor="text1"/>
        </w:rPr>
        <w:tab/>
        <w:t>[40]</w:t>
      </w:r>
    </w:p>
    <w:p w14:paraId="7470F805" w14:textId="0616B33E" w:rsidR="00132A8B" w:rsidRPr="003E19F2" w:rsidRDefault="00132A8B" w:rsidP="00132A8B">
      <w:pPr>
        <w:autoSpaceDE w:val="0"/>
        <w:autoSpaceDN w:val="0"/>
        <w:adjustRightInd w:val="0"/>
        <w:spacing w:after="0" w:line="240" w:lineRule="auto"/>
        <w:rPr>
          <w:rFonts w:cstheme="minorHAnsi"/>
          <w:color w:val="000000" w:themeColor="text1"/>
        </w:rPr>
      </w:pPr>
      <w:r w:rsidRPr="00132A8B">
        <w:rPr>
          <w:rFonts w:cstheme="minorHAnsi"/>
          <w:color w:val="FF0000"/>
        </w:rPr>
        <w:t>CSNK1E</w:t>
      </w:r>
      <w:r w:rsidRPr="00132A8B">
        <w:rPr>
          <w:rFonts w:cstheme="minorHAnsi"/>
          <w:color w:val="FF0000"/>
        </w:rPr>
        <w:tab/>
      </w:r>
      <w:r w:rsidRPr="003E19F2">
        <w:rPr>
          <w:rFonts w:cstheme="minorHAnsi"/>
          <w:color w:val="000000" w:themeColor="text1"/>
        </w:rPr>
        <w:t>casein kinase 1, epsilon</w:t>
      </w:r>
      <w:r w:rsidRPr="003E19F2">
        <w:rPr>
          <w:rFonts w:cstheme="minorHAnsi"/>
          <w:color w:val="000000" w:themeColor="text1"/>
        </w:rPr>
        <w:tab/>
        <w:t>[40], [49]</w:t>
      </w:r>
    </w:p>
    <w:p w14:paraId="2FE70334" w14:textId="77777777" w:rsidR="003E19F2" w:rsidRDefault="003E19F2" w:rsidP="00132A8B">
      <w:pPr>
        <w:autoSpaceDE w:val="0"/>
        <w:autoSpaceDN w:val="0"/>
        <w:adjustRightInd w:val="0"/>
        <w:spacing w:after="0" w:line="240" w:lineRule="auto"/>
        <w:rPr>
          <w:rFonts w:cstheme="minorHAnsi"/>
          <w:color w:val="FF0000"/>
        </w:rPr>
      </w:pPr>
    </w:p>
    <w:p w14:paraId="20620D7C" w14:textId="6CAC14E4" w:rsidR="00132A8B" w:rsidRDefault="00132A8B" w:rsidP="00132A8B">
      <w:pPr>
        <w:autoSpaceDE w:val="0"/>
        <w:autoSpaceDN w:val="0"/>
        <w:adjustRightInd w:val="0"/>
        <w:spacing w:after="0" w:line="240" w:lineRule="auto"/>
        <w:rPr>
          <w:rFonts w:cstheme="minorHAnsi"/>
          <w:b/>
          <w:bCs/>
          <w:i/>
          <w:iCs/>
          <w:color w:val="231F20"/>
        </w:rPr>
      </w:pPr>
    </w:p>
    <w:p w14:paraId="20AA51EC" w14:textId="65EE642C" w:rsidR="00132A8B" w:rsidRPr="00EB1FC7" w:rsidRDefault="001A0024" w:rsidP="00EB1FC7">
      <w:pPr>
        <w:pStyle w:val="ListParagraph"/>
        <w:numPr>
          <w:ilvl w:val="0"/>
          <w:numId w:val="1"/>
        </w:numPr>
        <w:autoSpaceDE w:val="0"/>
        <w:autoSpaceDN w:val="0"/>
        <w:adjustRightInd w:val="0"/>
        <w:spacing w:after="0" w:line="240" w:lineRule="auto"/>
        <w:rPr>
          <w:rFonts w:cstheme="minorHAnsi"/>
          <w:b/>
          <w:bCs/>
          <w:color w:val="231F20"/>
        </w:rPr>
      </w:pPr>
      <w:r w:rsidRPr="00EB1FC7">
        <w:rPr>
          <w:rFonts w:cstheme="minorHAnsi"/>
          <w:b/>
          <w:bCs/>
          <w:color w:val="231F20"/>
        </w:rPr>
        <w:t xml:space="preserve">Database for Sleep Genes </w:t>
      </w:r>
      <w:hyperlink r:id="rId5" w:history="1">
        <w:r w:rsidRPr="00EB1FC7">
          <w:rPr>
            <w:rStyle w:val="Hyperlink"/>
            <w:rFonts w:cstheme="minorHAnsi"/>
            <w:b/>
            <w:bCs/>
          </w:rPr>
          <w:t>https://maayanlab.cloud/Harmonizome/gene_set/sleep+disturbance/GWASdb+SNP-Phenotype+Associations</w:t>
        </w:r>
      </w:hyperlink>
    </w:p>
    <w:p w14:paraId="2D25718C" w14:textId="11311B87" w:rsidR="001A0024" w:rsidRPr="00EB1FC7" w:rsidRDefault="001A0024" w:rsidP="003E19F2">
      <w:pPr>
        <w:autoSpaceDE w:val="0"/>
        <w:autoSpaceDN w:val="0"/>
        <w:adjustRightInd w:val="0"/>
        <w:spacing w:after="0" w:line="240" w:lineRule="auto"/>
        <w:rPr>
          <w:rFonts w:cstheme="minorHAnsi"/>
          <w:b/>
          <w:bCs/>
          <w:color w:val="231F20"/>
        </w:rPr>
      </w:pPr>
    </w:p>
    <w:p w14:paraId="7240919C" w14:textId="2277610C" w:rsidR="00EB1FC7" w:rsidRPr="00EB1FC7" w:rsidRDefault="00EB1FC7" w:rsidP="00EB1FC7">
      <w:pPr>
        <w:pStyle w:val="ListParagraph"/>
        <w:numPr>
          <w:ilvl w:val="0"/>
          <w:numId w:val="1"/>
        </w:numPr>
        <w:autoSpaceDE w:val="0"/>
        <w:autoSpaceDN w:val="0"/>
        <w:adjustRightInd w:val="0"/>
        <w:spacing w:after="0" w:line="240" w:lineRule="auto"/>
        <w:rPr>
          <w:b/>
          <w:bCs/>
        </w:rPr>
      </w:pPr>
      <w:r w:rsidRPr="00EB1FC7">
        <w:rPr>
          <w:b/>
          <w:bCs/>
        </w:rPr>
        <w:t xml:space="preserve">Genetics of narcolepsy and other major sleep disorders </w:t>
      </w:r>
      <w:r w:rsidR="00CC3E38">
        <w:rPr>
          <w:b/>
          <w:bCs/>
        </w:rPr>
        <w:t xml:space="preserve">                                             </w:t>
      </w:r>
      <w:r w:rsidR="00CC3E38">
        <w:rPr>
          <w:b/>
          <w:bCs/>
          <w:color w:val="FF0000"/>
        </w:rPr>
        <w:t>2/</w:t>
      </w:r>
      <w:r w:rsidR="00CC3E38">
        <w:rPr>
          <w:b/>
          <w:bCs/>
          <w:color w:val="FFC000"/>
        </w:rPr>
        <w:t>3</w:t>
      </w:r>
    </w:p>
    <w:p w14:paraId="23F9D56C" w14:textId="6B67C8B3" w:rsidR="001A0024" w:rsidRPr="00EB1FC7" w:rsidRDefault="00EB1FC7" w:rsidP="003E19F2">
      <w:pPr>
        <w:autoSpaceDE w:val="0"/>
        <w:autoSpaceDN w:val="0"/>
        <w:adjustRightInd w:val="0"/>
        <w:spacing w:after="0" w:line="240" w:lineRule="auto"/>
        <w:rPr>
          <w:rFonts w:cstheme="minorHAnsi"/>
          <w:b/>
          <w:bCs/>
          <w:color w:val="231F20"/>
        </w:rPr>
      </w:pPr>
      <w:proofErr w:type="spellStart"/>
      <w:r w:rsidRPr="00EB1FC7">
        <w:rPr>
          <w:b/>
          <w:bCs/>
        </w:rPr>
        <w:t>Stéphanie</w:t>
      </w:r>
      <w:proofErr w:type="spellEnd"/>
      <w:r w:rsidRPr="00EB1FC7">
        <w:rPr>
          <w:b/>
          <w:bCs/>
        </w:rPr>
        <w:t xml:space="preserve"> </w:t>
      </w:r>
      <w:proofErr w:type="spellStart"/>
      <w:r w:rsidRPr="00EB1FC7">
        <w:rPr>
          <w:b/>
          <w:bCs/>
        </w:rPr>
        <w:t>Maret</w:t>
      </w:r>
      <w:proofErr w:type="spellEnd"/>
      <w:r w:rsidRPr="00EB1FC7">
        <w:rPr>
          <w:b/>
          <w:bCs/>
        </w:rPr>
        <w:t xml:space="preserve">, Mehdi </w:t>
      </w:r>
      <w:proofErr w:type="spellStart"/>
      <w:r w:rsidRPr="00EB1FC7">
        <w:rPr>
          <w:b/>
          <w:bCs/>
        </w:rPr>
        <w:t>Tafti</w:t>
      </w:r>
      <w:proofErr w:type="spellEnd"/>
      <w:r w:rsidR="00EB5244">
        <w:rPr>
          <w:b/>
          <w:bCs/>
        </w:rPr>
        <w:t xml:space="preserve">             -Redundant-</w:t>
      </w:r>
    </w:p>
    <w:p w14:paraId="5ECE7E6B" w14:textId="0960BA01" w:rsidR="001A0024" w:rsidRDefault="001A0024" w:rsidP="003E19F2">
      <w:pPr>
        <w:autoSpaceDE w:val="0"/>
        <w:autoSpaceDN w:val="0"/>
        <w:adjustRightInd w:val="0"/>
        <w:spacing w:after="0" w:line="240" w:lineRule="auto"/>
        <w:rPr>
          <w:rFonts w:cstheme="minorHAnsi"/>
          <w:b/>
          <w:bCs/>
          <w:color w:val="231F20"/>
        </w:rPr>
      </w:pPr>
      <w:r>
        <w:rPr>
          <w:noProof/>
        </w:rPr>
        <w:drawing>
          <wp:inline distT="0" distB="0" distL="0" distR="0" wp14:anchorId="248878BB" wp14:editId="54052497">
            <wp:extent cx="5731510" cy="2602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02230"/>
                    </a:xfrm>
                    <a:prstGeom prst="rect">
                      <a:avLst/>
                    </a:prstGeom>
                  </pic:spPr>
                </pic:pic>
              </a:graphicData>
            </a:graphic>
          </wp:inline>
        </w:drawing>
      </w:r>
    </w:p>
    <w:p w14:paraId="5ECC7667" w14:textId="3A5CB932" w:rsidR="00EB1FC7" w:rsidRDefault="00CC3E38" w:rsidP="003E19F2">
      <w:pPr>
        <w:autoSpaceDE w:val="0"/>
        <w:autoSpaceDN w:val="0"/>
        <w:adjustRightInd w:val="0"/>
        <w:spacing w:after="0" w:line="240" w:lineRule="auto"/>
        <w:rPr>
          <w:rFonts w:cstheme="minorHAnsi"/>
          <w:b/>
          <w:bCs/>
          <w:color w:val="FF0000"/>
        </w:rPr>
      </w:pPr>
      <w:r w:rsidRPr="00CC3E38">
        <w:rPr>
          <w:rFonts w:cstheme="minorHAnsi"/>
          <w:b/>
          <w:bCs/>
          <w:color w:val="FF0000"/>
        </w:rPr>
        <w:t>ApoE4</w:t>
      </w:r>
    </w:p>
    <w:p w14:paraId="1239995F" w14:textId="1C9FF495" w:rsidR="00CC3E38" w:rsidRDefault="00CC3E38" w:rsidP="003E19F2">
      <w:pPr>
        <w:autoSpaceDE w:val="0"/>
        <w:autoSpaceDN w:val="0"/>
        <w:adjustRightInd w:val="0"/>
        <w:spacing w:after="0" w:line="240" w:lineRule="auto"/>
        <w:rPr>
          <w:rFonts w:cstheme="minorHAnsi"/>
          <w:b/>
          <w:bCs/>
          <w:color w:val="FF0000"/>
        </w:rPr>
      </w:pPr>
      <w:r>
        <w:rPr>
          <w:rFonts w:cstheme="minorHAnsi"/>
          <w:b/>
          <w:bCs/>
          <w:color w:val="FF0000"/>
        </w:rPr>
        <w:t>AANAT</w:t>
      </w:r>
    </w:p>
    <w:p w14:paraId="3F76BD96" w14:textId="15DBDE4B" w:rsidR="00CC3E38" w:rsidRPr="00CC3E38" w:rsidRDefault="00CC3E38" w:rsidP="003E19F2">
      <w:pPr>
        <w:autoSpaceDE w:val="0"/>
        <w:autoSpaceDN w:val="0"/>
        <w:adjustRightInd w:val="0"/>
        <w:spacing w:after="0" w:line="240" w:lineRule="auto"/>
        <w:rPr>
          <w:rFonts w:cstheme="minorHAnsi"/>
          <w:b/>
          <w:bCs/>
          <w:color w:val="FFC000"/>
        </w:rPr>
      </w:pPr>
      <w:r w:rsidRPr="00CC3E38">
        <w:rPr>
          <w:rFonts w:cstheme="minorHAnsi"/>
          <w:b/>
          <w:bCs/>
          <w:color w:val="FFC000"/>
        </w:rPr>
        <w:t>DR1</w:t>
      </w:r>
    </w:p>
    <w:p w14:paraId="2547B7DB" w14:textId="77777777" w:rsidR="00EB1FC7" w:rsidRPr="00EB1FC7" w:rsidRDefault="00EB1FC7" w:rsidP="00EB1FC7">
      <w:pPr>
        <w:pStyle w:val="ListParagraph"/>
        <w:numPr>
          <w:ilvl w:val="0"/>
          <w:numId w:val="1"/>
        </w:numPr>
        <w:autoSpaceDE w:val="0"/>
        <w:autoSpaceDN w:val="0"/>
        <w:adjustRightInd w:val="0"/>
        <w:spacing w:after="0" w:line="240" w:lineRule="auto"/>
        <w:rPr>
          <w:rFonts w:cstheme="minorHAnsi"/>
          <w:b/>
          <w:bCs/>
          <w:color w:val="231F20"/>
        </w:rPr>
      </w:pPr>
      <w:r w:rsidRPr="00EB1FC7">
        <w:rPr>
          <w:rFonts w:cstheme="minorHAnsi"/>
          <w:b/>
          <w:bCs/>
          <w:color w:val="231F20"/>
        </w:rPr>
        <w:t>Genetics of Sleep and Sleep disorders</w:t>
      </w:r>
    </w:p>
    <w:p w14:paraId="15244645" w14:textId="0CBB9ADC" w:rsidR="00EB1FC7" w:rsidRPr="00EB5244" w:rsidRDefault="00EB1FC7" w:rsidP="00EB5244">
      <w:pPr>
        <w:pStyle w:val="ListParagraph"/>
        <w:tabs>
          <w:tab w:val="left" w:pos="8107"/>
        </w:tabs>
        <w:autoSpaceDE w:val="0"/>
        <w:autoSpaceDN w:val="0"/>
        <w:adjustRightInd w:val="0"/>
        <w:spacing w:after="0" w:line="240" w:lineRule="auto"/>
        <w:ind w:left="360"/>
        <w:rPr>
          <w:rFonts w:cstheme="minorHAnsi"/>
          <w:b/>
          <w:bCs/>
          <w:i/>
          <w:iCs/>
          <w:color w:val="FF0000"/>
        </w:rPr>
      </w:pPr>
      <w:proofErr w:type="spellStart"/>
      <w:r w:rsidRPr="00EB1FC7">
        <w:rPr>
          <w:rFonts w:cstheme="minorHAnsi"/>
          <w:b/>
          <w:bCs/>
          <w:i/>
          <w:iCs/>
          <w:color w:val="231F20"/>
        </w:rPr>
        <w:t>Amita</w:t>
      </w:r>
      <w:proofErr w:type="spellEnd"/>
      <w:r w:rsidRPr="00EB1FC7">
        <w:rPr>
          <w:rFonts w:cstheme="minorHAnsi"/>
          <w:b/>
          <w:bCs/>
          <w:i/>
          <w:iCs/>
          <w:color w:val="231F20"/>
        </w:rPr>
        <w:t xml:space="preserve"> Sehgal</w:t>
      </w:r>
      <w:proofErr w:type="gramStart"/>
      <w:r w:rsidRPr="00EB1FC7">
        <w:rPr>
          <w:rFonts w:cstheme="minorHAnsi"/>
          <w:b/>
          <w:bCs/>
          <w:i/>
          <w:iCs/>
          <w:color w:val="231F20"/>
        </w:rPr>
        <w:t>1,*</w:t>
      </w:r>
      <w:proofErr w:type="gramEnd"/>
      <w:r w:rsidRPr="00EB1FC7">
        <w:rPr>
          <w:rFonts w:cstheme="minorHAnsi"/>
          <w:b/>
          <w:bCs/>
          <w:i/>
          <w:iCs/>
          <w:color w:val="231F20"/>
        </w:rPr>
        <w:t xml:space="preserve"> and Emmanuel Mignot2</w:t>
      </w:r>
      <w:r w:rsidR="00EB5244">
        <w:rPr>
          <w:rFonts w:cstheme="minorHAnsi"/>
          <w:b/>
          <w:bCs/>
          <w:i/>
          <w:iCs/>
          <w:color w:val="231F20"/>
        </w:rPr>
        <w:tab/>
      </w:r>
      <w:r w:rsidR="00CC3E38">
        <w:rPr>
          <w:rFonts w:cstheme="minorHAnsi"/>
          <w:b/>
          <w:bCs/>
          <w:i/>
          <w:iCs/>
          <w:color w:val="FF0000"/>
        </w:rPr>
        <w:t>3</w:t>
      </w:r>
    </w:p>
    <w:p w14:paraId="0E2C7E42" w14:textId="5BF4604C" w:rsidR="00EB1FC7" w:rsidRDefault="00EB1FC7" w:rsidP="00EB1FC7">
      <w:pPr>
        <w:pStyle w:val="ListParagraph"/>
        <w:autoSpaceDE w:val="0"/>
        <w:autoSpaceDN w:val="0"/>
        <w:adjustRightInd w:val="0"/>
        <w:spacing w:after="0" w:line="240" w:lineRule="auto"/>
        <w:ind w:left="360"/>
        <w:rPr>
          <w:rFonts w:cstheme="minorHAnsi"/>
          <w:b/>
          <w:bCs/>
          <w:i/>
          <w:iCs/>
          <w:color w:val="231F20"/>
        </w:rPr>
      </w:pPr>
    </w:p>
    <w:p w14:paraId="491F37E6" w14:textId="19813335" w:rsidR="00EB1FC7" w:rsidRDefault="002B79BD" w:rsidP="00EB1FC7">
      <w:pPr>
        <w:pStyle w:val="ListParagraph"/>
        <w:autoSpaceDE w:val="0"/>
        <w:autoSpaceDN w:val="0"/>
        <w:adjustRightInd w:val="0"/>
        <w:spacing w:after="0" w:line="240" w:lineRule="auto"/>
        <w:ind w:left="360"/>
        <w:rPr>
          <w:color w:val="000000"/>
          <w:shd w:val="clear" w:color="auto" w:fill="FFFCF0"/>
        </w:rPr>
      </w:pPr>
      <w:r>
        <w:rPr>
          <w:color w:val="000000"/>
          <w:shd w:val="clear" w:color="auto" w:fill="FFFCF0"/>
        </w:rPr>
        <w:t>Human Susceptibility Loci for Sleep and Sleep Disorders</w:t>
      </w:r>
    </w:p>
    <w:p w14:paraId="1E5C64E1" w14:textId="77777777" w:rsidR="002B79BD" w:rsidRDefault="002B79BD" w:rsidP="002B79BD">
      <w:pPr>
        <w:pStyle w:val="Heading1"/>
        <w:spacing w:before="240" w:beforeAutospacing="0" w:after="120" w:afterAutospacing="0" w:line="324" w:lineRule="atLeast"/>
        <w:rPr>
          <w:rFonts w:ascii="Arial" w:hAnsi="Arial" w:cs="Arial"/>
          <w:color w:val="000000"/>
          <w:sz w:val="30"/>
          <w:szCs w:val="30"/>
        </w:rPr>
      </w:pPr>
      <w:r>
        <w:rPr>
          <w:rFonts w:ascii="Arial" w:hAnsi="Arial" w:cs="Arial"/>
          <w:color w:val="000000"/>
          <w:sz w:val="30"/>
          <w:szCs w:val="30"/>
        </w:rPr>
        <w:t>Table 2</w:t>
      </w:r>
    </w:p>
    <w:p w14:paraId="5996C68E" w14:textId="77777777" w:rsidR="002B79BD" w:rsidRDefault="002B79BD" w:rsidP="002B79BD">
      <w:pPr>
        <w:pStyle w:val="NormalWeb"/>
        <w:spacing w:before="166" w:beforeAutospacing="0" w:after="166" w:afterAutospacing="0"/>
        <w:rPr>
          <w:color w:val="000000"/>
        </w:rPr>
      </w:pPr>
      <w:r>
        <w:rPr>
          <w:color w:val="000000"/>
        </w:rPr>
        <w:t>Human Susceptibility Loci for Sleep and Sleep Disorders</w:t>
      </w:r>
    </w:p>
    <w:tbl>
      <w:tblPr>
        <w:tblStyle w:val="TableGrid"/>
        <w:tblW w:w="0" w:type="auto"/>
        <w:tblLayout w:type="fixed"/>
        <w:tblLook w:val="04A0" w:firstRow="1" w:lastRow="0" w:firstColumn="1" w:lastColumn="0" w:noHBand="0" w:noVBand="1"/>
      </w:tblPr>
      <w:tblGrid>
        <w:gridCol w:w="988"/>
        <w:gridCol w:w="850"/>
        <w:gridCol w:w="851"/>
        <w:gridCol w:w="1134"/>
        <w:gridCol w:w="708"/>
        <w:gridCol w:w="4485"/>
      </w:tblGrid>
      <w:tr w:rsidR="00133552" w:rsidRPr="00EB5244" w14:paraId="6568A8C9" w14:textId="77777777" w:rsidTr="00133552">
        <w:tc>
          <w:tcPr>
            <w:tcW w:w="988" w:type="dxa"/>
            <w:hideMark/>
          </w:tcPr>
          <w:p w14:paraId="084C25FB" w14:textId="73FBF36B" w:rsidR="002B79BD" w:rsidRPr="00EB5244" w:rsidRDefault="00EB5244" w:rsidP="00133552">
            <w:pPr>
              <w:spacing w:before="332" w:after="332"/>
              <w:rPr>
                <w:b/>
                <w:bCs/>
                <w:sz w:val="16"/>
                <w:szCs w:val="16"/>
              </w:rPr>
            </w:pPr>
            <w:r w:rsidRPr="00EB5244">
              <w:rPr>
                <w:b/>
                <w:bCs/>
                <w:sz w:val="16"/>
                <w:szCs w:val="16"/>
              </w:rPr>
              <w:softHyphen/>
            </w:r>
          </w:p>
        </w:tc>
        <w:tc>
          <w:tcPr>
            <w:tcW w:w="850" w:type="dxa"/>
            <w:hideMark/>
          </w:tcPr>
          <w:p w14:paraId="6C59D357" w14:textId="77777777" w:rsidR="002B79BD" w:rsidRPr="00EB5244" w:rsidRDefault="002B79BD" w:rsidP="00133552">
            <w:pPr>
              <w:spacing w:before="332" w:after="332"/>
              <w:rPr>
                <w:b/>
                <w:bCs/>
                <w:sz w:val="16"/>
                <w:szCs w:val="16"/>
              </w:rPr>
            </w:pPr>
            <w:r w:rsidRPr="00EB5244">
              <w:rPr>
                <w:b/>
                <w:bCs/>
                <w:sz w:val="16"/>
                <w:szCs w:val="16"/>
              </w:rPr>
              <w:t>Pathology</w:t>
            </w:r>
          </w:p>
        </w:tc>
        <w:tc>
          <w:tcPr>
            <w:tcW w:w="851" w:type="dxa"/>
            <w:hideMark/>
          </w:tcPr>
          <w:p w14:paraId="4D0DA38C" w14:textId="77777777" w:rsidR="002B79BD" w:rsidRPr="00EB5244" w:rsidRDefault="002B79BD" w:rsidP="00133552">
            <w:pPr>
              <w:spacing w:before="332" w:after="332"/>
              <w:rPr>
                <w:b/>
                <w:bCs/>
                <w:sz w:val="16"/>
                <w:szCs w:val="16"/>
              </w:rPr>
            </w:pPr>
            <w:r w:rsidRPr="00EB5244">
              <w:rPr>
                <w:b/>
                <w:bCs/>
                <w:sz w:val="16"/>
                <w:szCs w:val="16"/>
              </w:rPr>
              <w:t>Experimental Design</w:t>
            </w:r>
          </w:p>
        </w:tc>
        <w:tc>
          <w:tcPr>
            <w:tcW w:w="1134" w:type="dxa"/>
            <w:hideMark/>
          </w:tcPr>
          <w:p w14:paraId="1F47FDEA" w14:textId="77777777" w:rsidR="002B79BD" w:rsidRPr="00EB5244" w:rsidRDefault="002B79BD" w:rsidP="00133552">
            <w:pPr>
              <w:spacing w:before="332" w:after="332"/>
              <w:rPr>
                <w:b/>
                <w:bCs/>
                <w:sz w:val="16"/>
                <w:szCs w:val="16"/>
              </w:rPr>
            </w:pPr>
            <w:r w:rsidRPr="00EB5244">
              <w:rPr>
                <w:b/>
                <w:bCs/>
                <w:sz w:val="16"/>
                <w:szCs w:val="16"/>
              </w:rPr>
              <w:t>Associated SNP, Allele, or Mutation</w:t>
            </w:r>
          </w:p>
        </w:tc>
        <w:tc>
          <w:tcPr>
            <w:tcW w:w="708" w:type="dxa"/>
            <w:hideMark/>
          </w:tcPr>
          <w:p w14:paraId="27E4BB7F" w14:textId="77777777" w:rsidR="002B79BD" w:rsidRPr="00EB5244" w:rsidRDefault="002B79BD" w:rsidP="00133552">
            <w:pPr>
              <w:spacing w:before="332" w:after="332"/>
              <w:rPr>
                <w:b/>
                <w:bCs/>
                <w:sz w:val="16"/>
                <w:szCs w:val="16"/>
              </w:rPr>
            </w:pPr>
            <w:r w:rsidRPr="00EB5244">
              <w:rPr>
                <w:b/>
                <w:bCs/>
                <w:sz w:val="16"/>
                <w:szCs w:val="16"/>
              </w:rPr>
              <w:t>Allelic Odds Ratio</w:t>
            </w:r>
          </w:p>
        </w:tc>
        <w:tc>
          <w:tcPr>
            <w:tcW w:w="4485" w:type="dxa"/>
            <w:hideMark/>
          </w:tcPr>
          <w:p w14:paraId="0CF9C78A" w14:textId="77777777" w:rsidR="002B79BD" w:rsidRPr="00EB5244" w:rsidRDefault="002B79BD" w:rsidP="00133552">
            <w:pPr>
              <w:spacing w:before="332" w:after="332"/>
              <w:rPr>
                <w:b/>
                <w:bCs/>
                <w:sz w:val="16"/>
                <w:szCs w:val="16"/>
              </w:rPr>
            </w:pPr>
            <w:r w:rsidRPr="00EB5244">
              <w:rPr>
                <w:b/>
                <w:bCs/>
                <w:sz w:val="16"/>
                <w:szCs w:val="16"/>
              </w:rPr>
              <w:t>Comments</w:t>
            </w:r>
          </w:p>
        </w:tc>
      </w:tr>
      <w:tr w:rsidR="00133552" w:rsidRPr="00EB5244" w14:paraId="5BECB5DC" w14:textId="77777777" w:rsidTr="00133552">
        <w:tc>
          <w:tcPr>
            <w:tcW w:w="988" w:type="dxa"/>
            <w:hideMark/>
          </w:tcPr>
          <w:p w14:paraId="7B2014F0" w14:textId="77777777" w:rsidR="002B79BD" w:rsidRPr="00EB5244" w:rsidRDefault="002B79BD" w:rsidP="00133552">
            <w:pPr>
              <w:spacing w:before="332" w:after="332"/>
              <w:rPr>
                <w:sz w:val="16"/>
                <w:szCs w:val="16"/>
              </w:rPr>
            </w:pPr>
            <w:r w:rsidRPr="00EB5244">
              <w:rPr>
                <w:sz w:val="16"/>
                <w:szCs w:val="16"/>
              </w:rPr>
              <w:t>DQB1 and DQA1 (forming the DQ heterodimer)</w:t>
            </w:r>
          </w:p>
        </w:tc>
        <w:tc>
          <w:tcPr>
            <w:tcW w:w="850" w:type="dxa"/>
            <w:hideMark/>
          </w:tcPr>
          <w:p w14:paraId="18D026F0" w14:textId="77777777" w:rsidR="002B79BD" w:rsidRPr="00EB5244" w:rsidRDefault="002B79BD" w:rsidP="00133552">
            <w:pPr>
              <w:spacing w:before="332" w:after="332"/>
              <w:rPr>
                <w:sz w:val="16"/>
                <w:szCs w:val="16"/>
              </w:rPr>
            </w:pPr>
            <w:r w:rsidRPr="00EB5244">
              <w:rPr>
                <w:sz w:val="16"/>
                <w:szCs w:val="16"/>
              </w:rPr>
              <w:t>Narcolepsy/</w:t>
            </w:r>
            <w:proofErr w:type="spellStart"/>
            <w:r w:rsidRPr="00EB5244">
              <w:rPr>
                <w:sz w:val="16"/>
                <w:szCs w:val="16"/>
              </w:rPr>
              <w:t>hypocertin</w:t>
            </w:r>
            <w:proofErr w:type="spellEnd"/>
            <w:r w:rsidRPr="00EB5244">
              <w:rPr>
                <w:sz w:val="16"/>
                <w:szCs w:val="16"/>
              </w:rPr>
              <w:t xml:space="preserve"> deficiency</w:t>
            </w:r>
          </w:p>
        </w:tc>
        <w:tc>
          <w:tcPr>
            <w:tcW w:w="851" w:type="dxa"/>
            <w:hideMark/>
          </w:tcPr>
          <w:p w14:paraId="04728076" w14:textId="77777777" w:rsidR="002B79BD" w:rsidRPr="00EB5244" w:rsidRDefault="002B79BD" w:rsidP="00133552">
            <w:pPr>
              <w:spacing w:before="332" w:after="332"/>
              <w:rPr>
                <w:sz w:val="16"/>
                <w:szCs w:val="16"/>
              </w:rPr>
            </w:pPr>
            <w:r w:rsidRPr="00EB5244">
              <w:rPr>
                <w:sz w:val="16"/>
                <w:szCs w:val="16"/>
              </w:rPr>
              <w:t>Candidate gene</w:t>
            </w:r>
          </w:p>
        </w:tc>
        <w:tc>
          <w:tcPr>
            <w:tcW w:w="1134" w:type="dxa"/>
            <w:hideMark/>
          </w:tcPr>
          <w:p w14:paraId="37B6D5FB" w14:textId="77777777" w:rsidR="002B79BD" w:rsidRPr="00EB5244" w:rsidRDefault="002B79BD" w:rsidP="00133552">
            <w:pPr>
              <w:spacing w:before="332" w:after="332"/>
              <w:rPr>
                <w:sz w:val="16"/>
                <w:szCs w:val="16"/>
              </w:rPr>
            </w:pPr>
            <w:r w:rsidRPr="00EB5244">
              <w:rPr>
                <w:sz w:val="16"/>
                <w:szCs w:val="16"/>
              </w:rPr>
              <w:t>Main predisposing effect is DQB1*06:02–DQA1*01:02; Secondary predisposing effects: DQB1*03:01; Secondary protective effects: DQA1*01, DQB1*05, or DQB1*06 that are not DQA1*01:02, DQB1*06:02.</w:t>
            </w:r>
          </w:p>
        </w:tc>
        <w:tc>
          <w:tcPr>
            <w:tcW w:w="708" w:type="dxa"/>
            <w:hideMark/>
          </w:tcPr>
          <w:p w14:paraId="7C3BD0FA" w14:textId="77777777" w:rsidR="002B79BD" w:rsidRPr="00EB5244" w:rsidRDefault="002B79BD" w:rsidP="00133552">
            <w:pPr>
              <w:spacing w:before="332" w:after="332"/>
              <w:rPr>
                <w:sz w:val="16"/>
                <w:szCs w:val="16"/>
              </w:rPr>
            </w:pPr>
            <w:r w:rsidRPr="00EB5244">
              <w:rPr>
                <w:sz w:val="16"/>
                <w:szCs w:val="16"/>
              </w:rPr>
              <w:t>OR0602 = 8.8 (Caucasians)</w:t>
            </w:r>
          </w:p>
        </w:tc>
        <w:tc>
          <w:tcPr>
            <w:tcW w:w="4485" w:type="dxa"/>
            <w:hideMark/>
          </w:tcPr>
          <w:p w14:paraId="1DCCFC03" w14:textId="77777777" w:rsidR="002B79BD" w:rsidRPr="00EB5244" w:rsidRDefault="002B79BD" w:rsidP="00133552">
            <w:pPr>
              <w:spacing w:before="332" w:after="332"/>
              <w:rPr>
                <w:sz w:val="16"/>
                <w:szCs w:val="16"/>
              </w:rPr>
            </w:pPr>
            <w:r w:rsidRPr="00EB5244">
              <w:rPr>
                <w:sz w:val="16"/>
                <w:szCs w:val="16"/>
              </w:rPr>
              <w:t>Effects conserved across African Americans, Asians, and Caucasians. Most effects in these loci are dominant mediated by DQ01*06:02; very few cases are DQB1*06:02 negative. Almost all subjects are DQ1*0:102, an allele in tight linkage with DQB1*06:02.</w:t>
            </w:r>
          </w:p>
        </w:tc>
      </w:tr>
      <w:tr w:rsidR="00133552" w:rsidRPr="00EB5244" w14:paraId="57A74AFE" w14:textId="77777777" w:rsidTr="00133552">
        <w:tc>
          <w:tcPr>
            <w:tcW w:w="988" w:type="dxa"/>
            <w:hideMark/>
          </w:tcPr>
          <w:p w14:paraId="2309B0A9" w14:textId="77777777" w:rsidR="002B79BD" w:rsidRPr="00EB5244" w:rsidRDefault="002B79BD" w:rsidP="00133552">
            <w:pPr>
              <w:spacing w:before="332" w:after="332"/>
              <w:rPr>
                <w:sz w:val="16"/>
                <w:szCs w:val="16"/>
              </w:rPr>
            </w:pPr>
            <w:r w:rsidRPr="00EB5244">
              <w:rPr>
                <w:sz w:val="16"/>
                <w:szCs w:val="16"/>
              </w:rPr>
              <w:lastRenderedPageBreak/>
              <w:t>CPT1B/CHKB</w:t>
            </w:r>
          </w:p>
        </w:tc>
        <w:tc>
          <w:tcPr>
            <w:tcW w:w="850" w:type="dxa"/>
            <w:hideMark/>
          </w:tcPr>
          <w:p w14:paraId="45CB00E9" w14:textId="77777777" w:rsidR="002B79BD" w:rsidRPr="00EB5244" w:rsidRDefault="002B79BD" w:rsidP="00133552">
            <w:pPr>
              <w:spacing w:before="332" w:after="332"/>
              <w:rPr>
                <w:sz w:val="16"/>
                <w:szCs w:val="16"/>
              </w:rPr>
            </w:pPr>
            <w:r w:rsidRPr="00EB5244">
              <w:rPr>
                <w:sz w:val="16"/>
                <w:szCs w:val="16"/>
              </w:rPr>
              <w:t>Narcolepsy/</w:t>
            </w:r>
            <w:proofErr w:type="spellStart"/>
            <w:r w:rsidRPr="00EB5244">
              <w:rPr>
                <w:sz w:val="16"/>
                <w:szCs w:val="16"/>
              </w:rPr>
              <w:t>hypocrerin</w:t>
            </w:r>
            <w:proofErr w:type="spellEnd"/>
            <w:r w:rsidRPr="00EB5244">
              <w:rPr>
                <w:sz w:val="16"/>
                <w:szCs w:val="16"/>
              </w:rPr>
              <w:t xml:space="preserve"> deficiency Essential hypersomnia</w:t>
            </w:r>
          </w:p>
        </w:tc>
        <w:tc>
          <w:tcPr>
            <w:tcW w:w="851" w:type="dxa"/>
            <w:hideMark/>
          </w:tcPr>
          <w:p w14:paraId="17EEC95B"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3EAF7250" w14:textId="77777777" w:rsidR="002B79BD" w:rsidRPr="00EB5244" w:rsidRDefault="002B79BD" w:rsidP="00133552">
            <w:pPr>
              <w:spacing w:before="332" w:after="332"/>
              <w:rPr>
                <w:sz w:val="16"/>
                <w:szCs w:val="16"/>
              </w:rPr>
            </w:pPr>
            <w:r w:rsidRPr="00EB5244">
              <w:rPr>
                <w:sz w:val="16"/>
                <w:szCs w:val="16"/>
              </w:rPr>
              <w:t>rs5770917C (affect expression)</w:t>
            </w:r>
          </w:p>
        </w:tc>
        <w:tc>
          <w:tcPr>
            <w:tcW w:w="708" w:type="dxa"/>
            <w:hideMark/>
          </w:tcPr>
          <w:p w14:paraId="6BC14120" w14:textId="77777777" w:rsidR="002B79BD" w:rsidRPr="00EB5244" w:rsidRDefault="002B79BD" w:rsidP="00133552">
            <w:pPr>
              <w:spacing w:before="332" w:after="332"/>
              <w:rPr>
                <w:sz w:val="16"/>
                <w:szCs w:val="16"/>
              </w:rPr>
            </w:pPr>
            <w:r w:rsidRPr="00EB5244">
              <w:rPr>
                <w:sz w:val="16"/>
                <w:szCs w:val="16"/>
              </w:rPr>
              <w:t>OR= 1.8 (Japanese only)</w:t>
            </w:r>
          </w:p>
        </w:tc>
        <w:tc>
          <w:tcPr>
            <w:tcW w:w="4485" w:type="dxa"/>
            <w:hideMark/>
          </w:tcPr>
          <w:p w14:paraId="6FEC4F33" w14:textId="77777777" w:rsidR="002B79BD" w:rsidRPr="00EB5244" w:rsidRDefault="002B79BD" w:rsidP="00133552">
            <w:pPr>
              <w:spacing w:before="332" w:after="332"/>
              <w:rPr>
                <w:sz w:val="16"/>
                <w:szCs w:val="16"/>
              </w:rPr>
            </w:pPr>
            <w:r w:rsidRPr="00EB5244">
              <w:rPr>
                <w:sz w:val="16"/>
                <w:szCs w:val="16"/>
              </w:rPr>
              <w:t>Association is still tentative. Identified in Japanese narcolepsy patients, replicated in Koreans. The association is not significant in European populations or those of African descent. Did not replicate in a Chinese narcolepsy sample. Also associated with hypersomnia in Japan. Loci have roles in beta-oxidation and acetylcholine synthesis, potentially modulating rapid eye movement (REM) sleep.</w:t>
            </w:r>
          </w:p>
        </w:tc>
      </w:tr>
      <w:tr w:rsidR="00133552" w:rsidRPr="00EB5244" w14:paraId="21EBDFEC" w14:textId="77777777" w:rsidTr="00133552">
        <w:tc>
          <w:tcPr>
            <w:tcW w:w="988" w:type="dxa"/>
            <w:hideMark/>
          </w:tcPr>
          <w:p w14:paraId="47F4C8AA" w14:textId="77777777" w:rsidR="002B79BD" w:rsidRPr="00EB5244" w:rsidRDefault="002B79BD" w:rsidP="00133552">
            <w:pPr>
              <w:spacing w:before="332" w:after="332"/>
              <w:rPr>
                <w:sz w:val="16"/>
                <w:szCs w:val="16"/>
              </w:rPr>
            </w:pPr>
            <w:r w:rsidRPr="004E3853">
              <w:rPr>
                <w:color w:val="FFC000"/>
                <w:sz w:val="16"/>
                <w:szCs w:val="16"/>
              </w:rPr>
              <w:t>TCRA</w:t>
            </w:r>
          </w:p>
        </w:tc>
        <w:tc>
          <w:tcPr>
            <w:tcW w:w="850" w:type="dxa"/>
            <w:hideMark/>
          </w:tcPr>
          <w:p w14:paraId="14C30C29" w14:textId="77777777" w:rsidR="002B79BD" w:rsidRPr="00EB5244" w:rsidRDefault="002B79BD" w:rsidP="00133552">
            <w:pPr>
              <w:spacing w:before="332" w:after="332"/>
              <w:rPr>
                <w:sz w:val="16"/>
                <w:szCs w:val="16"/>
              </w:rPr>
            </w:pPr>
            <w:r w:rsidRPr="00EB5244">
              <w:rPr>
                <w:sz w:val="16"/>
                <w:szCs w:val="16"/>
              </w:rPr>
              <w:t>Narcolepsy/hypocretin deficiency</w:t>
            </w:r>
          </w:p>
        </w:tc>
        <w:tc>
          <w:tcPr>
            <w:tcW w:w="851" w:type="dxa"/>
            <w:hideMark/>
          </w:tcPr>
          <w:p w14:paraId="19B631AD"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7D9C76D6" w14:textId="77777777" w:rsidR="002B79BD" w:rsidRPr="00EB5244" w:rsidRDefault="002B79BD" w:rsidP="00133552">
            <w:pPr>
              <w:spacing w:before="332" w:after="332"/>
              <w:rPr>
                <w:sz w:val="16"/>
                <w:szCs w:val="16"/>
              </w:rPr>
            </w:pPr>
            <w:r w:rsidRPr="00EB5244">
              <w:rPr>
                <w:sz w:val="16"/>
                <w:szCs w:val="16"/>
              </w:rPr>
              <w:t>rs1154155C (may modify TCRJ usage or sequence)</w:t>
            </w:r>
          </w:p>
        </w:tc>
        <w:tc>
          <w:tcPr>
            <w:tcW w:w="708" w:type="dxa"/>
            <w:hideMark/>
          </w:tcPr>
          <w:p w14:paraId="7687EA66" w14:textId="77777777" w:rsidR="002B79BD" w:rsidRPr="00EB5244" w:rsidRDefault="002B79BD" w:rsidP="00133552">
            <w:pPr>
              <w:spacing w:before="332" w:after="332"/>
              <w:rPr>
                <w:sz w:val="16"/>
                <w:szCs w:val="16"/>
              </w:rPr>
            </w:pPr>
            <w:r w:rsidRPr="00EB5244">
              <w:rPr>
                <w:sz w:val="16"/>
                <w:szCs w:val="16"/>
              </w:rPr>
              <w:t>OR= 1.7 (all ethnic groups)</w:t>
            </w:r>
          </w:p>
        </w:tc>
        <w:tc>
          <w:tcPr>
            <w:tcW w:w="4485" w:type="dxa"/>
            <w:hideMark/>
          </w:tcPr>
          <w:p w14:paraId="5738323B" w14:textId="77777777" w:rsidR="002B79BD" w:rsidRPr="00EB5244" w:rsidRDefault="002B79BD" w:rsidP="00133552">
            <w:pPr>
              <w:spacing w:before="332" w:after="332"/>
              <w:rPr>
                <w:sz w:val="16"/>
                <w:szCs w:val="16"/>
              </w:rPr>
            </w:pPr>
            <w:r w:rsidRPr="00EB5244">
              <w:rPr>
                <w:sz w:val="16"/>
                <w:szCs w:val="16"/>
              </w:rPr>
              <w:t>Identified in Caucasian narcolepsy patients and replicated across ethnic groups (Asians and African Americans). Independently replicated in European and Chinese narcolepsy patients and in Japanese cases with HLA (human leukocyte antigen)-positive essential hypersomnia. This suggests the involvement of a specific T cell receptor on narcolepsy patients, possibly interacting with the DQ locus.</w:t>
            </w:r>
          </w:p>
        </w:tc>
      </w:tr>
      <w:tr w:rsidR="00133552" w:rsidRPr="00EB5244" w14:paraId="78635C9E" w14:textId="77777777" w:rsidTr="00133552">
        <w:tc>
          <w:tcPr>
            <w:tcW w:w="988" w:type="dxa"/>
            <w:hideMark/>
          </w:tcPr>
          <w:p w14:paraId="70FA1615" w14:textId="77777777" w:rsidR="002B79BD" w:rsidRPr="00EB5244" w:rsidRDefault="002B79BD" w:rsidP="00133552">
            <w:pPr>
              <w:spacing w:before="332" w:after="332"/>
              <w:rPr>
                <w:sz w:val="16"/>
                <w:szCs w:val="16"/>
              </w:rPr>
            </w:pPr>
            <w:r w:rsidRPr="00EB5244">
              <w:rPr>
                <w:sz w:val="16"/>
                <w:szCs w:val="16"/>
              </w:rPr>
              <w:t>P2RY11</w:t>
            </w:r>
          </w:p>
        </w:tc>
        <w:tc>
          <w:tcPr>
            <w:tcW w:w="850" w:type="dxa"/>
            <w:hideMark/>
          </w:tcPr>
          <w:p w14:paraId="452E0A0E" w14:textId="77777777" w:rsidR="002B79BD" w:rsidRPr="00EB5244" w:rsidRDefault="002B79BD" w:rsidP="00133552">
            <w:pPr>
              <w:spacing w:before="332" w:after="332"/>
              <w:rPr>
                <w:sz w:val="16"/>
                <w:szCs w:val="16"/>
              </w:rPr>
            </w:pPr>
            <w:r w:rsidRPr="00EB5244">
              <w:rPr>
                <w:sz w:val="16"/>
                <w:szCs w:val="16"/>
              </w:rPr>
              <w:t>Narcolepsy/hypocretin deficiency</w:t>
            </w:r>
          </w:p>
        </w:tc>
        <w:tc>
          <w:tcPr>
            <w:tcW w:w="851" w:type="dxa"/>
            <w:hideMark/>
          </w:tcPr>
          <w:p w14:paraId="1244A09E"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6DD28598" w14:textId="77777777" w:rsidR="002B79BD" w:rsidRPr="00EB5244" w:rsidRDefault="002B79BD" w:rsidP="00133552">
            <w:pPr>
              <w:spacing w:before="332" w:after="332"/>
              <w:rPr>
                <w:sz w:val="16"/>
                <w:szCs w:val="16"/>
              </w:rPr>
            </w:pPr>
            <w:r w:rsidRPr="00EB5244">
              <w:rPr>
                <w:sz w:val="16"/>
                <w:szCs w:val="16"/>
              </w:rPr>
              <w:t>rs2305795A (affect expression)</w:t>
            </w:r>
          </w:p>
        </w:tc>
        <w:tc>
          <w:tcPr>
            <w:tcW w:w="708" w:type="dxa"/>
            <w:hideMark/>
          </w:tcPr>
          <w:p w14:paraId="405BFAE6" w14:textId="77777777" w:rsidR="002B79BD" w:rsidRPr="00EB5244" w:rsidRDefault="002B79BD" w:rsidP="00133552">
            <w:pPr>
              <w:spacing w:before="332" w:after="332"/>
              <w:rPr>
                <w:sz w:val="16"/>
                <w:szCs w:val="16"/>
              </w:rPr>
            </w:pPr>
            <w:r w:rsidRPr="00EB5244">
              <w:rPr>
                <w:sz w:val="16"/>
                <w:szCs w:val="16"/>
              </w:rPr>
              <w:t>OR= 1.3</w:t>
            </w:r>
          </w:p>
        </w:tc>
        <w:tc>
          <w:tcPr>
            <w:tcW w:w="4485" w:type="dxa"/>
            <w:hideMark/>
          </w:tcPr>
          <w:p w14:paraId="23B52BF0" w14:textId="77777777" w:rsidR="002B79BD" w:rsidRPr="00EB5244" w:rsidRDefault="002B79BD" w:rsidP="00133552">
            <w:pPr>
              <w:spacing w:before="332" w:after="332"/>
              <w:rPr>
                <w:sz w:val="16"/>
                <w:szCs w:val="16"/>
              </w:rPr>
            </w:pPr>
            <w:r w:rsidRPr="00EB5244">
              <w:rPr>
                <w:sz w:val="16"/>
                <w:szCs w:val="16"/>
              </w:rPr>
              <w:t>Identified in Caucasians, with replication across ethnic groups; not yet replicated independently; immunomodulator y function or reduced ATP-induced apoptosis of immune cells.</w:t>
            </w:r>
          </w:p>
        </w:tc>
      </w:tr>
      <w:tr w:rsidR="00133552" w:rsidRPr="00EB5244" w14:paraId="6A4D7735" w14:textId="77777777" w:rsidTr="00133552">
        <w:tc>
          <w:tcPr>
            <w:tcW w:w="988" w:type="dxa"/>
            <w:hideMark/>
          </w:tcPr>
          <w:p w14:paraId="16E50FB7" w14:textId="77777777" w:rsidR="002B79BD" w:rsidRPr="00EB5244" w:rsidRDefault="002B79BD" w:rsidP="00133552">
            <w:pPr>
              <w:spacing w:before="332" w:after="332"/>
              <w:rPr>
                <w:sz w:val="16"/>
                <w:szCs w:val="16"/>
              </w:rPr>
            </w:pPr>
            <w:r w:rsidRPr="004C69E5">
              <w:rPr>
                <w:sz w:val="16"/>
                <w:szCs w:val="16"/>
              </w:rPr>
              <w:t>HPER2</w:t>
            </w:r>
          </w:p>
        </w:tc>
        <w:tc>
          <w:tcPr>
            <w:tcW w:w="850" w:type="dxa"/>
            <w:hideMark/>
          </w:tcPr>
          <w:p w14:paraId="6C988BC3" w14:textId="77777777" w:rsidR="002B79BD" w:rsidRPr="00EB5244" w:rsidRDefault="002B79BD" w:rsidP="00133552">
            <w:pPr>
              <w:spacing w:before="332" w:after="332"/>
              <w:rPr>
                <w:sz w:val="16"/>
                <w:szCs w:val="16"/>
              </w:rPr>
            </w:pPr>
            <w:r w:rsidRPr="00EB5244">
              <w:rPr>
                <w:sz w:val="16"/>
                <w:szCs w:val="16"/>
              </w:rPr>
              <w:t>Familial advanced sleep phase syndrome</w:t>
            </w:r>
          </w:p>
        </w:tc>
        <w:tc>
          <w:tcPr>
            <w:tcW w:w="851" w:type="dxa"/>
            <w:hideMark/>
          </w:tcPr>
          <w:p w14:paraId="33369F18" w14:textId="77777777" w:rsidR="002B79BD" w:rsidRPr="00EB5244" w:rsidRDefault="002B79BD" w:rsidP="00133552">
            <w:pPr>
              <w:spacing w:before="332" w:after="332"/>
              <w:rPr>
                <w:sz w:val="16"/>
                <w:szCs w:val="16"/>
              </w:rPr>
            </w:pPr>
            <w:r w:rsidRPr="00EB5244">
              <w:rPr>
                <w:sz w:val="16"/>
                <w:szCs w:val="16"/>
              </w:rPr>
              <w:t>Candidate gene sequencing</w:t>
            </w:r>
          </w:p>
        </w:tc>
        <w:tc>
          <w:tcPr>
            <w:tcW w:w="1134" w:type="dxa"/>
            <w:hideMark/>
          </w:tcPr>
          <w:p w14:paraId="51821AE2" w14:textId="77777777" w:rsidR="002B79BD" w:rsidRPr="00EB5244" w:rsidRDefault="002B79BD" w:rsidP="00133552">
            <w:pPr>
              <w:spacing w:before="332" w:after="332"/>
              <w:rPr>
                <w:sz w:val="16"/>
                <w:szCs w:val="16"/>
              </w:rPr>
            </w:pPr>
            <w:r w:rsidRPr="00EB5244">
              <w:rPr>
                <w:sz w:val="16"/>
                <w:szCs w:val="16"/>
              </w:rPr>
              <w:t>S662G (removal of a functional phosphorylation site)</w:t>
            </w:r>
          </w:p>
        </w:tc>
        <w:tc>
          <w:tcPr>
            <w:tcW w:w="708" w:type="dxa"/>
            <w:hideMark/>
          </w:tcPr>
          <w:p w14:paraId="074E2EAA" w14:textId="77777777" w:rsidR="002B79BD" w:rsidRPr="00EB5244" w:rsidRDefault="002B79BD" w:rsidP="00133552">
            <w:pPr>
              <w:spacing w:before="332" w:after="332"/>
              <w:rPr>
                <w:sz w:val="16"/>
                <w:szCs w:val="16"/>
              </w:rPr>
            </w:pPr>
            <w:proofErr w:type="spellStart"/>
            <w:r w:rsidRPr="00EB5244">
              <w:rPr>
                <w:sz w:val="16"/>
                <w:szCs w:val="16"/>
              </w:rPr>
              <w:t>n.a.</w:t>
            </w:r>
            <w:proofErr w:type="spellEnd"/>
            <w:r w:rsidRPr="00EB5244">
              <w:rPr>
                <w:sz w:val="16"/>
                <w:szCs w:val="16"/>
              </w:rPr>
              <w:t xml:space="preserve"> (fully penetrant)</w:t>
            </w:r>
          </w:p>
        </w:tc>
        <w:tc>
          <w:tcPr>
            <w:tcW w:w="4485" w:type="dxa"/>
            <w:hideMark/>
          </w:tcPr>
          <w:p w14:paraId="5D60EC13" w14:textId="77777777" w:rsidR="002B79BD" w:rsidRPr="00EB5244" w:rsidRDefault="002B79BD" w:rsidP="00133552">
            <w:pPr>
              <w:spacing w:before="332" w:after="332"/>
              <w:rPr>
                <w:sz w:val="16"/>
                <w:szCs w:val="16"/>
              </w:rPr>
            </w:pPr>
            <w:r w:rsidRPr="00EB5244">
              <w:rPr>
                <w:sz w:val="16"/>
                <w:szCs w:val="16"/>
              </w:rPr>
              <w:t>Autosomal-dominant transmission; validation in in vitro and mice models.</w:t>
            </w:r>
          </w:p>
        </w:tc>
      </w:tr>
      <w:tr w:rsidR="00133552" w:rsidRPr="00EB5244" w14:paraId="69AE8981" w14:textId="77777777" w:rsidTr="00133552">
        <w:tc>
          <w:tcPr>
            <w:tcW w:w="988" w:type="dxa"/>
            <w:hideMark/>
          </w:tcPr>
          <w:p w14:paraId="38E31215" w14:textId="77777777" w:rsidR="002B79BD" w:rsidRPr="00EB5244" w:rsidRDefault="002B79BD" w:rsidP="00133552">
            <w:pPr>
              <w:spacing w:before="332" w:after="332"/>
              <w:rPr>
                <w:sz w:val="16"/>
                <w:szCs w:val="16"/>
              </w:rPr>
            </w:pPr>
            <w:r w:rsidRPr="00EB5244">
              <w:rPr>
                <w:sz w:val="16"/>
                <w:szCs w:val="16"/>
              </w:rPr>
              <w:t>CK1d</w:t>
            </w:r>
          </w:p>
        </w:tc>
        <w:tc>
          <w:tcPr>
            <w:tcW w:w="850" w:type="dxa"/>
            <w:hideMark/>
          </w:tcPr>
          <w:p w14:paraId="7A3983B2" w14:textId="77777777" w:rsidR="002B79BD" w:rsidRPr="00EB5244" w:rsidRDefault="002B79BD" w:rsidP="00133552">
            <w:pPr>
              <w:spacing w:before="332" w:after="332"/>
              <w:rPr>
                <w:sz w:val="16"/>
                <w:szCs w:val="16"/>
              </w:rPr>
            </w:pPr>
            <w:r w:rsidRPr="00EB5244">
              <w:rPr>
                <w:sz w:val="16"/>
                <w:szCs w:val="16"/>
              </w:rPr>
              <w:t>Familial Advanced Sleep Phase Syndrome</w:t>
            </w:r>
          </w:p>
        </w:tc>
        <w:tc>
          <w:tcPr>
            <w:tcW w:w="851" w:type="dxa"/>
            <w:hideMark/>
          </w:tcPr>
          <w:p w14:paraId="0B7E3C3A" w14:textId="77777777" w:rsidR="002B79BD" w:rsidRPr="00EB5244" w:rsidRDefault="002B79BD" w:rsidP="00133552">
            <w:pPr>
              <w:spacing w:before="332" w:after="332"/>
              <w:rPr>
                <w:sz w:val="16"/>
                <w:szCs w:val="16"/>
              </w:rPr>
            </w:pPr>
            <w:r w:rsidRPr="00EB5244">
              <w:rPr>
                <w:sz w:val="16"/>
                <w:szCs w:val="16"/>
              </w:rPr>
              <w:t>Candidate gene sequencing</w:t>
            </w:r>
          </w:p>
        </w:tc>
        <w:tc>
          <w:tcPr>
            <w:tcW w:w="1134" w:type="dxa"/>
            <w:hideMark/>
          </w:tcPr>
          <w:p w14:paraId="04D93A97" w14:textId="77777777" w:rsidR="002B79BD" w:rsidRPr="00EB5244" w:rsidRDefault="002B79BD" w:rsidP="00133552">
            <w:pPr>
              <w:spacing w:before="332" w:after="332"/>
              <w:rPr>
                <w:sz w:val="16"/>
                <w:szCs w:val="16"/>
              </w:rPr>
            </w:pPr>
            <w:r w:rsidRPr="00EB5244">
              <w:rPr>
                <w:sz w:val="16"/>
                <w:szCs w:val="16"/>
              </w:rPr>
              <w:t>T44A (reduced kinase activity of the enzyme)</w:t>
            </w:r>
          </w:p>
        </w:tc>
        <w:tc>
          <w:tcPr>
            <w:tcW w:w="708" w:type="dxa"/>
            <w:hideMark/>
          </w:tcPr>
          <w:p w14:paraId="1CA96B34" w14:textId="77777777" w:rsidR="002B79BD" w:rsidRPr="00EB5244" w:rsidRDefault="002B79BD" w:rsidP="00133552">
            <w:pPr>
              <w:spacing w:before="332" w:after="332"/>
              <w:rPr>
                <w:sz w:val="16"/>
                <w:szCs w:val="16"/>
              </w:rPr>
            </w:pPr>
            <w:proofErr w:type="spellStart"/>
            <w:r w:rsidRPr="00EB5244">
              <w:rPr>
                <w:sz w:val="16"/>
                <w:szCs w:val="16"/>
              </w:rPr>
              <w:t>n.a.</w:t>
            </w:r>
            <w:proofErr w:type="spellEnd"/>
            <w:r w:rsidRPr="00EB5244">
              <w:rPr>
                <w:sz w:val="16"/>
                <w:szCs w:val="16"/>
              </w:rPr>
              <w:t xml:space="preserve"> (fully penetrant)</w:t>
            </w:r>
          </w:p>
        </w:tc>
        <w:tc>
          <w:tcPr>
            <w:tcW w:w="4485" w:type="dxa"/>
            <w:hideMark/>
          </w:tcPr>
          <w:p w14:paraId="2A827425" w14:textId="77777777" w:rsidR="002B79BD" w:rsidRPr="00EB5244" w:rsidRDefault="002B79BD" w:rsidP="00133552">
            <w:pPr>
              <w:spacing w:before="332" w:after="332"/>
              <w:rPr>
                <w:sz w:val="16"/>
                <w:szCs w:val="16"/>
              </w:rPr>
            </w:pPr>
            <w:r w:rsidRPr="00EB5244">
              <w:rPr>
                <w:sz w:val="16"/>
                <w:szCs w:val="16"/>
              </w:rPr>
              <w:t>Autosomal-dominant transmission; validation in in vitro and mice models</w:t>
            </w:r>
          </w:p>
        </w:tc>
      </w:tr>
      <w:tr w:rsidR="00133552" w:rsidRPr="00EB5244" w14:paraId="6ECDAF14" w14:textId="77777777" w:rsidTr="00133552">
        <w:tc>
          <w:tcPr>
            <w:tcW w:w="988" w:type="dxa"/>
            <w:hideMark/>
          </w:tcPr>
          <w:p w14:paraId="67DE0070" w14:textId="77777777" w:rsidR="002B79BD" w:rsidRPr="00EB5244" w:rsidRDefault="002B79BD" w:rsidP="00133552">
            <w:pPr>
              <w:spacing w:before="332" w:after="332"/>
              <w:rPr>
                <w:sz w:val="16"/>
                <w:szCs w:val="16"/>
              </w:rPr>
            </w:pPr>
            <w:r w:rsidRPr="00EB5244">
              <w:rPr>
                <w:color w:val="FF0000"/>
                <w:sz w:val="16"/>
                <w:szCs w:val="16"/>
              </w:rPr>
              <w:t>DEC2</w:t>
            </w:r>
          </w:p>
        </w:tc>
        <w:tc>
          <w:tcPr>
            <w:tcW w:w="850" w:type="dxa"/>
            <w:hideMark/>
          </w:tcPr>
          <w:p w14:paraId="4AC3BC14" w14:textId="77777777" w:rsidR="002B79BD" w:rsidRPr="00EB5244" w:rsidRDefault="002B79BD" w:rsidP="00133552">
            <w:pPr>
              <w:spacing w:before="332" w:after="332"/>
              <w:rPr>
                <w:sz w:val="16"/>
                <w:szCs w:val="16"/>
              </w:rPr>
            </w:pPr>
            <w:r w:rsidRPr="00EB5244">
              <w:rPr>
                <w:sz w:val="16"/>
                <w:szCs w:val="16"/>
              </w:rPr>
              <w:t>Familial short Sleep</w:t>
            </w:r>
          </w:p>
        </w:tc>
        <w:tc>
          <w:tcPr>
            <w:tcW w:w="851" w:type="dxa"/>
            <w:hideMark/>
          </w:tcPr>
          <w:p w14:paraId="52131A9D" w14:textId="77777777" w:rsidR="002B79BD" w:rsidRPr="00EB5244" w:rsidRDefault="002B79BD" w:rsidP="00133552">
            <w:pPr>
              <w:spacing w:before="332" w:after="332"/>
              <w:rPr>
                <w:sz w:val="16"/>
                <w:szCs w:val="16"/>
              </w:rPr>
            </w:pPr>
            <w:r w:rsidRPr="00EB5244">
              <w:rPr>
                <w:sz w:val="16"/>
                <w:szCs w:val="16"/>
              </w:rPr>
              <w:t>Candidate gene sequencing</w:t>
            </w:r>
          </w:p>
        </w:tc>
        <w:tc>
          <w:tcPr>
            <w:tcW w:w="1134" w:type="dxa"/>
            <w:hideMark/>
          </w:tcPr>
          <w:p w14:paraId="41F0E096" w14:textId="77777777" w:rsidR="002B79BD" w:rsidRPr="00EB5244" w:rsidRDefault="002B79BD" w:rsidP="00133552">
            <w:pPr>
              <w:spacing w:before="332" w:after="332"/>
              <w:rPr>
                <w:sz w:val="16"/>
                <w:szCs w:val="16"/>
              </w:rPr>
            </w:pPr>
            <w:r w:rsidRPr="00EB5244">
              <w:rPr>
                <w:sz w:val="16"/>
                <w:szCs w:val="16"/>
              </w:rPr>
              <w:t xml:space="preserve">P385R (reduced </w:t>
            </w:r>
            <w:proofErr w:type="spellStart"/>
            <w:r w:rsidRPr="00EB5244">
              <w:rPr>
                <w:sz w:val="16"/>
                <w:szCs w:val="16"/>
              </w:rPr>
              <w:t>Clk</w:t>
            </w:r>
            <w:proofErr w:type="spellEnd"/>
            <w:r w:rsidRPr="00EB5244">
              <w:rPr>
                <w:sz w:val="16"/>
                <w:szCs w:val="16"/>
              </w:rPr>
              <w:t>/B mal1-mediated transactivation by DEC2)</w:t>
            </w:r>
          </w:p>
        </w:tc>
        <w:tc>
          <w:tcPr>
            <w:tcW w:w="708" w:type="dxa"/>
            <w:hideMark/>
          </w:tcPr>
          <w:p w14:paraId="50E4B561" w14:textId="77777777" w:rsidR="002B79BD" w:rsidRPr="00EB5244" w:rsidRDefault="002B79BD" w:rsidP="00133552">
            <w:pPr>
              <w:spacing w:before="332" w:after="332"/>
              <w:rPr>
                <w:sz w:val="16"/>
                <w:szCs w:val="16"/>
              </w:rPr>
            </w:pPr>
            <w:proofErr w:type="spellStart"/>
            <w:r w:rsidRPr="00EB5244">
              <w:rPr>
                <w:sz w:val="16"/>
                <w:szCs w:val="16"/>
              </w:rPr>
              <w:t>n.a.</w:t>
            </w:r>
            <w:proofErr w:type="spellEnd"/>
            <w:r w:rsidRPr="00EB5244">
              <w:rPr>
                <w:sz w:val="16"/>
                <w:szCs w:val="16"/>
              </w:rPr>
              <w:t xml:space="preserve"> (fully penetrant)</w:t>
            </w:r>
          </w:p>
        </w:tc>
        <w:tc>
          <w:tcPr>
            <w:tcW w:w="4485" w:type="dxa"/>
            <w:hideMark/>
          </w:tcPr>
          <w:p w14:paraId="710F30BD" w14:textId="77777777" w:rsidR="002B79BD" w:rsidRPr="00EB5244" w:rsidRDefault="002B79BD" w:rsidP="00133552">
            <w:pPr>
              <w:spacing w:before="332" w:after="332"/>
              <w:rPr>
                <w:sz w:val="16"/>
                <w:szCs w:val="16"/>
              </w:rPr>
            </w:pPr>
            <w:r w:rsidRPr="00EB5244">
              <w:rPr>
                <w:sz w:val="16"/>
                <w:szCs w:val="16"/>
              </w:rPr>
              <w:t>Autosomal-dominant transmission (allele dosage model); validation in in vitro and mice models.</w:t>
            </w:r>
          </w:p>
        </w:tc>
      </w:tr>
      <w:tr w:rsidR="00133552" w:rsidRPr="00EB5244" w14:paraId="1EC40BF9" w14:textId="77777777" w:rsidTr="00133552">
        <w:tc>
          <w:tcPr>
            <w:tcW w:w="988" w:type="dxa"/>
            <w:hideMark/>
          </w:tcPr>
          <w:p w14:paraId="63C28C2C" w14:textId="77777777" w:rsidR="002B79BD" w:rsidRPr="00EB5244" w:rsidRDefault="002B79BD" w:rsidP="00133552">
            <w:pPr>
              <w:spacing w:before="332" w:after="332"/>
              <w:rPr>
                <w:sz w:val="16"/>
                <w:szCs w:val="16"/>
              </w:rPr>
            </w:pPr>
            <w:r w:rsidRPr="00EB5244">
              <w:rPr>
                <w:sz w:val="16"/>
                <w:szCs w:val="16"/>
              </w:rPr>
              <w:t>MEIS1(a)</w:t>
            </w:r>
          </w:p>
        </w:tc>
        <w:tc>
          <w:tcPr>
            <w:tcW w:w="850" w:type="dxa"/>
            <w:hideMark/>
          </w:tcPr>
          <w:p w14:paraId="39886234"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402C4626"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7D8BF0CC" w14:textId="77777777" w:rsidR="002B79BD" w:rsidRPr="00EB5244" w:rsidRDefault="002B79BD" w:rsidP="00133552">
            <w:pPr>
              <w:spacing w:before="332" w:after="332"/>
              <w:rPr>
                <w:sz w:val="16"/>
                <w:szCs w:val="16"/>
              </w:rPr>
            </w:pPr>
            <w:r w:rsidRPr="00EB5244">
              <w:rPr>
                <w:sz w:val="16"/>
                <w:szCs w:val="16"/>
              </w:rPr>
              <w:t>rs6710341A-rs12469063G haplotype</w:t>
            </w:r>
          </w:p>
        </w:tc>
        <w:tc>
          <w:tcPr>
            <w:tcW w:w="708" w:type="dxa"/>
            <w:hideMark/>
          </w:tcPr>
          <w:p w14:paraId="7CA1CFDF" w14:textId="77777777" w:rsidR="002B79BD" w:rsidRPr="00EB5244" w:rsidRDefault="002B79BD" w:rsidP="00133552">
            <w:pPr>
              <w:spacing w:before="332" w:after="332"/>
              <w:rPr>
                <w:sz w:val="16"/>
                <w:szCs w:val="16"/>
              </w:rPr>
            </w:pPr>
            <w:r w:rsidRPr="00EB5244">
              <w:rPr>
                <w:sz w:val="16"/>
                <w:szCs w:val="16"/>
              </w:rPr>
              <w:t>OR = 2.0 (Caucasians)</w:t>
            </w:r>
          </w:p>
        </w:tc>
        <w:tc>
          <w:tcPr>
            <w:tcW w:w="4485" w:type="dxa"/>
            <w:hideMark/>
          </w:tcPr>
          <w:p w14:paraId="66B09153" w14:textId="77777777" w:rsidR="002B79BD" w:rsidRPr="00EB5244" w:rsidRDefault="002B79BD" w:rsidP="00133552">
            <w:pPr>
              <w:spacing w:before="332" w:after="332"/>
              <w:rPr>
                <w:sz w:val="16"/>
                <w:szCs w:val="16"/>
              </w:rPr>
            </w:pPr>
            <w:r w:rsidRPr="00EB5244">
              <w:rPr>
                <w:sz w:val="16"/>
                <w:szCs w:val="16"/>
              </w:rPr>
              <w:t>Identified in Caucasians; replicated by multiple studies in Caucasians; decreased expression in restless leg syndrome (RLS); function still unknown in mice. MEIS1 functions in CNS and motor neuron development.</w:t>
            </w:r>
          </w:p>
        </w:tc>
      </w:tr>
      <w:tr w:rsidR="00133552" w:rsidRPr="00EB5244" w14:paraId="1F60F4B7" w14:textId="77777777" w:rsidTr="00133552">
        <w:tc>
          <w:tcPr>
            <w:tcW w:w="988" w:type="dxa"/>
            <w:hideMark/>
          </w:tcPr>
          <w:p w14:paraId="620C1BBB" w14:textId="77777777" w:rsidR="002B79BD" w:rsidRPr="00EB5244" w:rsidRDefault="002B79BD" w:rsidP="00133552">
            <w:pPr>
              <w:spacing w:before="332" w:after="332"/>
              <w:rPr>
                <w:sz w:val="16"/>
                <w:szCs w:val="16"/>
              </w:rPr>
            </w:pPr>
            <w:r w:rsidRPr="00EB5244">
              <w:rPr>
                <w:sz w:val="16"/>
                <w:szCs w:val="16"/>
              </w:rPr>
              <w:t>MEIS1/ETAA1 (b)</w:t>
            </w:r>
          </w:p>
        </w:tc>
        <w:tc>
          <w:tcPr>
            <w:tcW w:w="850" w:type="dxa"/>
            <w:hideMark/>
          </w:tcPr>
          <w:p w14:paraId="0590D1B1"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1FC93757"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055CB563" w14:textId="77777777" w:rsidR="002B79BD" w:rsidRPr="00EB5244" w:rsidRDefault="002B79BD" w:rsidP="00133552">
            <w:pPr>
              <w:spacing w:before="332" w:after="332"/>
              <w:rPr>
                <w:sz w:val="16"/>
                <w:szCs w:val="16"/>
              </w:rPr>
            </w:pPr>
            <w:r w:rsidRPr="00EB5244">
              <w:rPr>
                <w:sz w:val="16"/>
                <w:szCs w:val="16"/>
              </w:rPr>
              <w:t>rs6747972A</w:t>
            </w:r>
          </w:p>
        </w:tc>
        <w:tc>
          <w:tcPr>
            <w:tcW w:w="708" w:type="dxa"/>
            <w:hideMark/>
          </w:tcPr>
          <w:p w14:paraId="50A753F5" w14:textId="77777777" w:rsidR="002B79BD" w:rsidRPr="00EB5244" w:rsidRDefault="002B79BD" w:rsidP="00133552">
            <w:pPr>
              <w:spacing w:before="332" w:after="332"/>
              <w:rPr>
                <w:sz w:val="16"/>
                <w:szCs w:val="16"/>
              </w:rPr>
            </w:pPr>
            <w:r w:rsidRPr="00EB5244">
              <w:rPr>
                <w:sz w:val="16"/>
                <w:szCs w:val="16"/>
              </w:rPr>
              <w:t>OR= 1.2 (Caucasians)</w:t>
            </w:r>
          </w:p>
        </w:tc>
        <w:tc>
          <w:tcPr>
            <w:tcW w:w="4485" w:type="dxa"/>
            <w:hideMark/>
          </w:tcPr>
          <w:p w14:paraId="3E4CB24C" w14:textId="77777777" w:rsidR="002B79BD" w:rsidRPr="00EB5244" w:rsidRDefault="002B79BD" w:rsidP="00133552">
            <w:pPr>
              <w:spacing w:before="332" w:after="332"/>
              <w:rPr>
                <w:sz w:val="16"/>
                <w:szCs w:val="16"/>
              </w:rPr>
            </w:pPr>
            <w:r w:rsidRPr="00EB5244">
              <w:rPr>
                <w:sz w:val="16"/>
                <w:szCs w:val="16"/>
              </w:rPr>
              <w:t xml:space="preserve">Independent association; intergenic region on chromosome 2p14 located 1.3 MB </w:t>
            </w:r>
            <w:proofErr w:type="spellStart"/>
            <w:r w:rsidRPr="00EB5244">
              <w:rPr>
                <w:sz w:val="16"/>
                <w:szCs w:val="16"/>
              </w:rPr>
              <w:t>dowstream</w:t>
            </w:r>
            <w:proofErr w:type="spellEnd"/>
            <w:r w:rsidRPr="00EB5244">
              <w:rPr>
                <w:sz w:val="16"/>
                <w:szCs w:val="16"/>
              </w:rPr>
              <w:t xml:space="preserve"> of MEIS1; likely regulates MES1 or ETAA1 expression.</w:t>
            </w:r>
          </w:p>
        </w:tc>
      </w:tr>
      <w:tr w:rsidR="00133552" w:rsidRPr="00EB5244" w14:paraId="5EA6363A" w14:textId="77777777" w:rsidTr="00133552">
        <w:tc>
          <w:tcPr>
            <w:tcW w:w="988" w:type="dxa"/>
            <w:hideMark/>
          </w:tcPr>
          <w:p w14:paraId="6598C18E" w14:textId="77777777" w:rsidR="002B79BD" w:rsidRPr="00EB5244" w:rsidRDefault="002B79BD" w:rsidP="00133552">
            <w:pPr>
              <w:spacing w:before="332" w:after="332"/>
              <w:rPr>
                <w:sz w:val="16"/>
                <w:szCs w:val="16"/>
              </w:rPr>
            </w:pPr>
            <w:r w:rsidRPr="00EB5244">
              <w:rPr>
                <w:sz w:val="16"/>
                <w:szCs w:val="16"/>
              </w:rPr>
              <w:lastRenderedPageBreak/>
              <w:t>BTBD9</w:t>
            </w:r>
          </w:p>
        </w:tc>
        <w:tc>
          <w:tcPr>
            <w:tcW w:w="850" w:type="dxa"/>
            <w:hideMark/>
          </w:tcPr>
          <w:p w14:paraId="304663D1"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17700CBD"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40A570E6" w14:textId="77777777" w:rsidR="002B79BD" w:rsidRPr="00EB5244" w:rsidRDefault="002B79BD" w:rsidP="00133552">
            <w:pPr>
              <w:spacing w:before="332" w:after="332"/>
              <w:rPr>
                <w:sz w:val="16"/>
                <w:szCs w:val="16"/>
              </w:rPr>
            </w:pPr>
            <w:r w:rsidRPr="00EB5244">
              <w:rPr>
                <w:sz w:val="16"/>
                <w:szCs w:val="16"/>
              </w:rPr>
              <w:t>rs9296249T</w:t>
            </w:r>
          </w:p>
        </w:tc>
        <w:tc>
          <w:tcPr>
            <w:tcW w:w="708" w:type="dxa"/>
            <w:hideMark/>
          </w:tcPr>
          <w:p w14:paraId="25E8F0E9" w14:textId="77777777" w:rsidR="002B79BD" w:rsidRPr="00EB5244" w:rsidRDefault="002B79BD" w:rsidP="00133552">
            <w:pPr>
              <w:spacing w:before="332" w:after="332"/>
              <w:rPr>
                <w:sz w:val="16"/>
                <w:szCs w:val="16"/>
              </w:rPr>
            </w:pPr>
            <w:r w:rsidRPr="00EB5244">
              <w:rPr>
                <w:sz w:val="16"/>
                <w:szCs w:val="16"/>
              </w:rPr>
              <w:t>OR =1.7 (Caucasians)</w:t>
            </w:r>
          </w:p>
        </w:tc>
        <w:tc>
          <w:tcPr>
            <w:tcW w:w="4485" w:type="dxa"/>
            <w:hideMark/>
          </w:tcPr>
          <w:p w14:paraId="746EEDD0" w14:textId="77777777" w:rsidR="002B79BD" w:rsidRPr="00EB5244" w:rsidRDefault="002B79BD" w:rsidP="00133552">
            <w:pPr>
              <w:spacing w:before="332" w:after="332"/>
              <w:rPr>
                <w:sz w:val="16"/>
                <w:szCs w:val="16"/>
              </w:rPr>
            </w:pPr>
            <w:r w:rsidRPr="00EB5244">
              <w:rPr>
                <w:sz w:val="16"/>
                <w:szCs w:val="16"/>
              </w:rPr>
              <w:t>Replicated by multiple studies in Caucasians; also associated with periodic leg movements during sleep independent of RLS; risk allele may be associated with decreased ferritin (more prominent in women than in men); allele dosage model; involvement in RLS unknown.</w:t>
            </w:r>
          </w:p>
        </w:tc>
      </w:tr>
      <w:tr w:rsidR="00133552" w:rsidRPr="00EB5244" w14:paraId="4F4C52C2" w14:textId="77777777" w:rsidTr="00133552">
        <w:tc>
          <w:tcPr>
            <w:tcW w:w="988" w:type="dxa"/>
            <w:hideMark/>
          </w:tcPr>
          <w:p w14:paraId="297B3E0A" w14:textId="77777777" w:rsidR="002B79BD" w:rsidRPr="00EB5244" w:rsidRDefault="002B79BD" w:rsidP="00133552">
            <w:pPr>
              <w:spacing w:before="332" w:after="332"/>
              <w:rPr>
                <w:sz w:val="16"/>
                <w:szCs w:val="16"/>
              </w:rPr>
            </w:pPr>
            <w:r w:rsidRPr="00EB5244">
              <w:rPr>
                <w:sz w:val="16"/>
                <w:szCs w:val="16"/>
              </w:rPr>
              <w:t>MAP2K5/SKOR1(LBXC OR1)</w:t>
            </w:r>
          </w:p>
        </w:tc>
        <w:tc>
          <w:tcPr>
            <w:tcW w:w="850" w:type="dxa"/>
            <w:hideMark/>
          </w:tcPr>
          <w:p w14:paraId="7807DFD8"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612355FB"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23A66968" w14:textId="77777777" w:rsidR="002B79BD" w:rsidRPr="00EB5244" w:rsidRDefault="002B79BD" w:rsidP="00133552">
            <w:pPr>
              <w:spacing w:before="332" w:after="332"/>
              <w:rPr>
                <w:sz w:val="16"/>
                <w:szCs w:val="16"/>
              </w:rPr>
            </w:pPr>
            <w:r w:rsidRPr="00EB5244">
              <w:rPr>
                <w:sz w:val="16"/>
                <w:szCs w:val="16"/>
              </w:rPr>
              <w:t>rs1026732G</w:t>
            </w:r>
          </w:p>
        </w:tc>
        <w:tc>
          <w:tcPr>
            <w:tcW w:w="708" w:type="dxa"/>
            <w:hideMark/>
          </w:tcPr>
          <w:p w14:paraId="422691D9" w14:textId="77777777" w:rsidR="002B79BD" w:rsidRPr="00EB5244" w:rsidRDefault="002B79BD" w:rsidP="00133552">
            <w:pPr>
              <w:spacing w:before="332" w:after="332"/>
              <w:rPr>
                <w:sz w:val="16"/>
                <w:szCs w:val="16"/>
              </w:rPr>
            </w:pPr>
            <w:r w:rsidRPr="00EB5244">
              <w:rPr>
                <w:sz w:val="16"/>
                <w:szCs w:val="16"/>
              </w:rPr>
              <w:t>OR= 1.5 (Caucasians)</w:t>
            </w:r>
          </w:p>
        </w:tc>
        <w:tc>
          <w:tcPr>
            <w:tcW w:w="4485" w:type="dxa"/>
            <w:hideMark/>
          </w:tcPr>
          <w:p w14:paraId="5CB60E38" w14:textId="77777777" w:rsidR="002B79BD" w:rsidRPr="00EB5244" w:rsidRDefault="002B79BD" w:rsidP="00133552">
            <w:pPr>
              <w:spacing w:before="332" w:after="332"/>
              <w:rPr>
                <w:sz w:val="16"/>
                <w:szCs w:val="16"/>
              </w:rPr>
            </w:pPr>
            <w:r w:rsidRPr="00EB5244">
              <w:rPr>
                <w:sz w:val="16"/>
                <w:szCs w:val="16"/>
              </w:rPr>
              <w:t>Most likely </w:t>
            </w:r>
            <w:r w:rsidRPr="00EB5244">
              <w:rPr>
                <w:rStyle w:val="Emphasis"/>
                <w:sz w:val="16"/>
                <w:szCs w:val="16"/>
              </w:rPr>
              <w:t>LBXCOR1 (SKOR1)</w:t>
            </w:r>
            <w:r w:rsidRPr="00EB5244">
              <w:rPr>
                <w:sz w:val="16"/>
                <w:szCs w:val="16"/>
              </w:rPr>
              <w:t>; recessive effect; allele dosage model; gene has a function in the development of the CNS/spinal cord/dorsal horn; involvement in RLS unknown.</w:t>
            </w:r>
          </w:p>
        </w:tc>
      </w:tr>
      <w:tr w:rsidR="00133552" w:rsidRPr="00EB5244" w14:paraId="78D010EC" w14:textId="77777777" w:rsidTr="00133552">
        <w:tc>
          <w:tcPr>
            <w:tcW w:w="988" w:type="dxa"/>
            <w:hideMark/>
          </w:tcPr>
          <w:p w14:paraId="3E0FC334" w14:textId="77777777" w:rsidR="002B79BD" w:rsidRPr="00EB5244" w:rsidRDefault="002B79BD" w:rsidP="00133552">
            <w:pPr>
              <w:spacing w:before="332" w:after="332"/>
              <w:rPr>
                <w:sz w:val="16"/>
                <w:szCs w:val="16"/>
              </w:rPr>
            </w:pPr>
            <w:r w:rsidRPr="00EB5244">
              <w:rPr>
                <w:sz w:val="16"/>
                <w:szCs w:val="16"/>
              </w:rPr>
              <w:t>PTPRD</w:t>
            </w:r>
          </w:p>
        </w:tc>
        <w:tc>
          <w:tcPr>
            <w:tcW w:w="850" w:type="dxa"/>
            <w:hideMark/>
          </w:tcPr>
          <w:p w14:paraId="7DC07CDA"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5C82A4AA" w14:textId="77777777" w:rsidR="002B79BD" w:rsidRPr="00EB5244" w:rsidRDefault="002B79BD" w:rsidP="00133552">
            <w:pPr>
              <w:spacing w:before="332" w:after="332"/>
              <w:rPr>
                <w:sz w:val="16"/>
                <w:szCs w:val="16"/>
              </w:rPr>
            </w:pPr>
            <w:r w:rsidRPr="00EB5244">
              <w:rPr>
                <w:sz w:val="16"/>
                <w:szCs w:val="16"/>
              </w:rPr>
              <w:t>GWAS</w:t>
            </w:r>
          </w:p>
        </w:tc>
        <w:tc>
          <w:tcPr>
            <w:tcW w:w="1134" w:type="dxa"/>
            <w:hideMark/>
          </w:tcPr>
          <w:p w14:paraId="1AF3F623" w14:textId="77777777" w:rsidR="002B79BD" w:rsidRPr="00EB5244" w:rsidRDefault="002B79BD" w:rsidP="00133552">
            <w:pPr>
              <w:spacing w:before="332" w:after="332"/>
              <w:rPr>
                <w:sz w:val="16"/>
                <w:szCs w:val="16"/>
              </w:rPr>
            </w:pPr>
            <w:r w:rsidRPr="00EB5244">
              <w:rPr>
                <w:sz w:val="16"/>
                <w:szCs w:val="16"/>
              </w:rPr>
              <w:t>rs4626664T, rs1975197A</w:t>
            </w:r>
          </w:p>
        </w:tc>
        <w:tc>
          <w:tcPr>
            <w:tcW w:w="708" w:type="dxa"/>
            <w:hideMark/>
          </w:tcPr>
          <w:p w14:paraId="1C36512B" w14:textId="77777777" w:rsidR="002B79BD" w:rsidRPr="00EB5244" w:rsidRDefault="002B79BD" w:rsidP="00133552">
            <w:pPr>
              <w:spacing w:before="332" w:after="332"/>
              <w:rPr>
                <w:sz w:val="16"/>
                <w:szCs w:val="16"/>
              </w:rPr>
            </w:pPr>
            <w:r w:rsidRPr="00EB5244">
              <w:rPr>
                <w:sz w:val="16"/>
                <w:szCs w:val="16"/>
              </w:rPr>
              <w:t>OR= 1.4 (Caucasians)</w:t>
            </w:r>
          </w:p>
        </w:tc>
        <w:tc>
          <w:tcPr>
            <w:tcW w:w="4485" w:type="dxa"/>
            <w:hideMark/>
          </w:tcPr>
          <w:p w14:paraId="6AD497CA" w14:textId="77777777" w:rsidR="002B79BD" w:rsidRPr="00EB5244" w:rsidRDefault="002B79BD" w:rsidP="00133552">
            <w:pPr>
              <w:spacing w:before="332" w:after="332"/>
              <w:rPr>
                <w:sz w:val="16"/>
                <w:szCs w:val="16"/>
              </w:rPr>
            </w:pPr>
            <w:r w:rsidRPr="00EB5244">
              <w:rPr>
                <w:sz w:val="16"/>
                <w:szCs w:val="16"/>
              </w:rPr>
              <w:t>Replicated independently in Caucasian populations; allele dosage model; involvement in RLS unknown. In principle, it functions during the development of the CNS/</w:t>
            </w:r>
            <w:proofErr w:type="spellStart"/>
            <w:r w:rsidRPr="00EB5244">
              <w:rPr>
                <w:sz w:val="16"/>
                <w:szCs w:val="16"/>
              </w:rPr>
              <w:t>motorneuron</w:t>
            </w:r>
            <w:proofErr w:type="spellEnd"/>
            <w:r w:rsidRPr="00EB5244">
              <w:rPr>
                <w:sz w:val="16"/>
                <w:szCs w:val="16"/>
              </w:rPr>
              <w:t xml:space="preserve"> and in axon guidance.</w:t>
            </w:r>
          </w:p>
        </w:tc>
      </w:tr>
      <w:tr w:rsidR="00133552" w:rsidRPr="00EB5244" w14:paraId="44D4B9FF" w14:textId="77777777" w:rsidTr="00133552">
        <w:tc>
          <w:tcPr>
            <w:tcW w:w="988" w:type="dxa"/>
            <w:hideMark/>
          </w:tcPr>
          <w:p w14:paraId="61262757" w14:textId="77777777" w:rsidR="002B79BD" w:rsidRPr="00EB5244" w:rsidRDefault="002B79BD" w:rsidP="00133552">
            <w:pPr>
              <w:spacing w:before="332" w:after="332"/>
              <w:rPr>
                <w:sz w:val="16"/>
                <w:szCs w:val="16"/>
              </w:rPr>
            </w:pPr>
            <w:r w:rsidRPr="00EB5244">
              <w:rPr>
                <w:sz w:val="16"/>
                <w:szCs w:val="16"/>
              </w:rPr>
              <w:t>TOX3, noncoding </w:t>
            </w:r>
            <w:hyperlink r:id="rId7" w:history="1">
              <w:r w:rsidRPr="00EB5244">
                <w:rPr>
                  <w:rStyle w:val="Hyperlink"/>
                  <w:color w:val="2F4A8B"/>
                  <w:sz w:val="16"/>
                  <w:szCs w:val="16"/>
                </w:rPr>
                <w:t>BC034767</w:t>
              </w:r>
            </w:hyperlink>
            <w:r w:rsidRPr="00EB5244">
              <w:rPr>
                <w:sz w:val="16"/>
                <w:szCs w:val="16"/>
              </w:rPr>
              <w:t> RNA</w:t>
            </w:r>
          </w:p>
        </w:tc>
        <w:tc>
          <w:tcPr>
            <w:tcW w:w="850" w:type="dxa"/>
            <w:hideMark/>
          </w:tcPr>
          <w:p w14:paraId="0FC02D51"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5A9747CD" w14:textId="77777777" w:rsidR="002B79BD" w:rsidRPr="00EB5244" w:rsidRDefault="002B79BD" w:rsidP="00133552">
            <w:pPr>
              <w:spacing w:before="332" w:after="332"/>
              <w:rPr>
                <w:sz w:val="16"/>
                <w:szCs w:val="16"/>
              </w:rPr>
            </w:pPr>
          </w:p>
        </w:tc>
        <w:tc>
          <w:tcPr>
            <w:tcW w:w="1134" w:type="dxa"/>
            <w:hideMark/>
          </w:tcPr>
          <w:p w14:paraId="78AA7955" w14:textId="77777777" w:rsidR="002B79BD" w:rsidRPr="00EB5244" w:rsidRDefault="002B79BD" w:rsidP="00133552">
            <w:pPr>
              <w:spacing w:before="332" w:after="332"/>
              <w:rPr>
                <w:sz w:val="16"/>
                <w:szCs w:val="16"/>
              </w:rPr>
            </w:pPr>
            <w:r w:rsidRPr="00EB5244">
              <w:rPr>
                <w:sz w:val="16"/>
                <w:szCs w:val="16"/>
              </w:rPr>
              <w:t>rs3104767G</w:t>
            </w:r>
          </w:p>
        </w:tc>
        <w:tc>
          <w:tcPr>
            <w:tcW w:w="708" w:type="dxa"/>
            <w:hideMark/>
          </w:tcPr>
          <w:p w14:paraId="3EFDA75E" w14:textId="77777777" w:rsidR="002B79BD" w:rsidRPr="00EB5244" w:rsidRDefault="002B79BD" w:rsidP="00133552">
            <w:pPr>
              <w:spacing w:before="332" w:after="332"/>
              <w:rPr>
                <w:sz w:val="16"/>
                <w:szCs w:val="16"/>
              </w:rPr>
            </w:pPr>
            <w:r w:rsidRPr="00EB5244">
              <w:rPr>
                <w:sz w:val="16"/>
                <w:szCs w:val="16"/>
              </w:rPr>
              <w:t>OR =1.3 (Caucasians)</w:t>
            </w:r>
          </w:p>
        </w:tc>
        <w:tc>
          <w:tcPr>
            <w:tcW w:w="4485" w:type="dxa"/>
            <w:hideMark/>
          </w:tcPr>
          <w:p w14:paraId="240A93CC" w14:textId="77777777" w:rsidR="002B79BD" w:rsidRPr="00EB5244" w:rsidRDefault="002B79BD" w:rsidP="00133552">
            <w:pPr>
              <w:spacing w:before="332" w:after="332"/>
              <w:rPr>
                <w:sz w:val="16"/>
                <w:szCs w:val="16"/>
              </w:rPr>
            </w:pPr>
            <w:r w:rsidRPr="00EB5244">
              <w:rPr>
                <w:sz w:val="16"/>
                <w:szCs w:val="16"/>
              </w:rPr>
              <w:t>TOX3 is a well-known breast cancer susceptibility gene, but it associates with a different SNP. Genome-wide significant but no clear functional data or independent replication.</w:t>
            </w:r>
          </w:p>
        </w:tc>
      </w:tr>
      <w:tr w:rsidR="00133552" w:rsidRPr="00EB5244" w14:paraId="4A2A3C99" w14:textId="77777777" w:rsidTr="00133552">
        <w:tc>
          <w:tcPr>
            <w:tcW w:w="988" w:type="dxa"/>
            <w:hideMark/>
          </w:tcPr>
          <w:p w14:paraId="2FF05104" w14:textId="77777777" w:rsidR="002B79BD" w:rsidRPr="00EB5244" w:rsidRDefault="002B79BD" w:rsidP="00133552">
            <w:pPr>
              <w:spacing w:before="332" w:after="332"/>
              <w:rPr>
                <w:sz w:val="16"/>
                <w:szCs w:val="16"/>
              </w:rPr>
            </w:pPr>
            <w:r w:rsidRPr="007F1445">
              <w:rPr>
                <w:sz w:val="16"/>
                <w:szCs w:val="16"/>
              </w:rPr>
              <w:t>NOS1</w:t>
            </w:r>
          </w:p>
        </w:tc>
        <w:tc>
          <w:tcPr>
            <w:tcW w:w="850" w:type="dxa"/>
            <w:hideMark/>
          </w:tcPr>
          <w:p w14:paraId="3160D714" w14:textId="77777777" w:rsidR="002B79BD" w:rsidRPr="00EB5244" w:rsidRDefault="002B79BD" w:rsidP="00133552">
            <w:pPr>
              <w:spacing w:before="332" w:after="332"/>
              <w:rPr>
                <w:sz w:val="16"/>
                <w:szCs w:val="16"/>
              </w:rPr>
            </w:pPr>
            <w:r w:rsidRPr="00EB5244">
              <w:rPr>
                <w:sz w:val="16"/>
                <w:szCs w:val="16"/>
              </w:rPr>
              <w:t>Restless leg syndrome</w:t>
            </w:r>
          </w:p>
        </w:tc>
        <w:tc>
          <w:tcPr>
            <w:tcW w:w="851" w:type="dxa"/>
            <w:hideMark/>
          </w:tcPr>
          <w:p w14:paraId="6B27DED3" w14:textId="77777777" w:rsidR="002B79BD" w:rsidRPr="00EB5244" w:rsidRDefault="002B79BD" w:rsidP="00133552">
            <w:pPr>
              <w:spacing w:before="332" w:after="332"/>
              <w:rPr>
                <w:sz w:val="16"/>
                <w:szCs w:val="16"/>
              </w:rPr>
            </w:pPr>
            <w:r w:rsidRPr="00EB5244">
              <w:rPr>
                <w:sz w:val="16"/>
                <w:szCs w:val="16"/>
              </w:rPr>
              <w:t>Case-control association in RLS linkage region</w:t>
            </w:r>
          </w:p>
        </w:tc>
        <w:tc>
          <w:tcPr>
            <w:tcW w:w="1134" w:type="dxa"/>
            <w:hideMark/>
          </w:tcPr>
          <w:p w14:paraId="739C2635" w14:textId="77777777" w:rsidR="002B79BD" w:rsidRPr="00EB5244" w:rsidRDefault="002B79BD" w:rsidP="00133552">
            <w:pPr>
              <w:spacing w:before="332" w:after="332"/>
              <w:rPr>
                <w:sz w:val="16"/>
                <w:szCs w:val="16"/>
              </w:rPr>
            </w:pPr>
            <w:r w:rsidRPr="00EB5244">
              <w:rPr>
                <w:sz w:val="16"/>
                <w:szCs w:val="16"/>
              </w:rPr>
              <w:t>rs7977109A</w:t>
            </w:r>
          </w:p>
        </w:tc>
        <w:tc>
          <w:tcPr>
            <w:tcW w:w="708" w:type="dxa"/>
            <w:hideMark/>
          </w:tcPr>
          <w:p w14:paraId="4872AC46" w14:textId="77777777" w:rsidR="002B79BD" w:rsidRPr="00EB5244" w:rsidRDefault="002B79BD" w:rsidP="00133552">
            <w:pPr>
              <w:spacing w:before="332" w:after="332"/>
              <w:rPr>
                <w:sz w:val="16"/>
                <w:szCs w:val="16"/>
              </w:rPr>
            </w:pPr>
            <w:r w:rsidRPr="00EB5244">
              <w:rPr>
                <w:sz w:val="16"/>
                <w:szCs w:val="16"/>
              </w:rPr>
              <w:t>OR = 0.76 (Caucasians)</w:t>
            </w:r>
          </w:p>
        </w:tc>
        <w:tc>
          <w:tcPr>
            <w:tcW w:w="4485" w:type="dxa"/>
            <w:hideMark/>
          </w:tcPr>
          <w:p w14:paraId="7247DE5B" w14:textId="77777777" w:rsidR="002B79BD" w:rsidRPr="00EB5244" w:rsidRDefault="002B79BD" w:rsidP="00133552">
            <w:pPr>
              <w:spacing w:before="332" w:after="332"/>
              <w:rPr>
                <w:sz w:val="16"/>
                <w:szCs w:val="16"/>
              </w:rPr>
            </w:pPr>
            <w:r w:rsidRPr="00EB5244">
              <w:rPr>
                <w:sz w:val="16"/>
                <w:szCs w:val="16"/>
              </w:rPr>
              <w:t>Not yet replicated; involvement in RLS unknown; suggested to modulate the dopaminergic neurotransmission; different variants across the gene were associated in two case-control studies.</w:t>
            </w:r>
          </w:p>
        </w:tc>
      </w:tr>
    </w:tbl>
    <w:p w14:paraId="29DF0CBA" w14:textId="77777777" w:rsidR="007F1445" w:rsidRDefault="007F1445" w:rsidP="00133552">
      <w:pPr>
        <w:autoSpaceDE w:val="0"/>
        <w:autoSpaceDN w:val="0"/>
        <w:adjustRightInd w:val="0"/>
        <w:spacing w:after="0" w:line="240" w:lineRule="auto"/>
        <w:rPr>
          <w:rFonts w:cstheme="minorHAnsi"/>
          <w:color w:val="231F20"/>
        </w:rPr>
      </w:pPr>
    </w:p>
    <w:p w14:paraId="038E32BC" w14:textId="6CF7F1D1" w:rsidR="00F301A8" w:rsidRPr="007F1445" w:rsidRDefault="007F1445" w:rsidP="00133552">
      <w:pPr>
        <w:autoSpaceDE w:val="0"/>
        <w:autoSpaceDN w:val="0"/>
        <w:adjustRightInd w:val="0"/>
        <w:spacing w:after="0" w:line="240" w:lineRule="auto"/>
        <w:rPr>
          <w:rFonts w:cstheme="minorHAnsi"/>
          <w:b/>
          <w:bCs/>
          <w:color w:val="231F20"/>
          <w:sz w:val="28"/>
          <w:szCs w:val="28"/>
        </w:rPr>
      </w:pPr>
      <w:r w:rsidRPr="007F1445">
        <w:rPr>
          <w:rFonts w:cstheme="minorHAnsi"/>
          <w:b/>
          <w:bCs/>
          <w:color w:val="231F20"/>
          <w:sz w:val="28"/>
          <w:szCs w:val="28"/>
        </w:rPr>
        <w:t>Week 3 Findings</w:t>
      </w:r>
    </w:p>
    <w:p w14:paraId="7F04CC3E" w14:textId="77777777" w:rsidR="007F1445" w:rsidRDefault="007F1445" w:rsidP="00133552">
      <w:pPr>
        <w:autoSpaceDE w:val="0"/>
        <w:autoSpaceDN w:val="0"/>
        <w:adjustRightInd w:val="0"/>
        <w:spacing w:after="0" w:line="240" w:lineRule="auto"/>
        <w:rPr>
          <w:rFonts w:cstheme="minorHAnsi"/>
          <w:color w:val="231F20"/>
        </w:rPr>
      </w:pPr>
    </w:p>
    <w:p w14:paraId="57280380" w14:textId="5D750E8F" w:rsidR="00D548FF" w:rsidRPr="00D548FF" w:rsidRDefault="00D548FF" w:rsidP="00D548FF">
      <w:pPr>
        <w:pStyle w:val="ListParagraph"/>
        <w:numPr>
          <w:ilvl w:val="0"/>
          <w:numId w:val="1"/>
        </w:numPr>
        <w:autoSpaceDE w:val="0"/>
        <w:autoSpaceDN w:val="0"/>
        <w:adjustRightInd w:val="0"/>
        <w:spacing w:after="0" w:line="240" w:lineRule="auto"/>
        <w:rPr>
          <w:rFonts w:ascii="MinionPro-It" w:hAnsi="MinionPro-It" w:cs="MinionPro-It"/>
          <w:i/>
          <w:iCs/>
          <w:sz w:val="17"/>
          <w:szCs w:val="17"/>
        </w:rPr>
      </w:pPr>
      <w:r>
        <w:rPr>
          <w:noProof/>
        </w:rPr>
        <w:drawing>
          <wp:anchor distT="0" distB="0" distL="114300" distR="114300" simplePos="0" relativeHeight="251658240" behindDoc="1" locked="0" layoutInCell="1" allowOverlap="1" wp14:anchorId="380308EE" wp14:editId="55D1461D">
            <wp:simplePos x="0" y="0"/>
            <wp:positionH relativeFrom="margin">
              <wp:align>right</wp:align>
            </wp:positionH>
            <wp:positionV relativeFrom="paragraph">
              <wp:posOffset>6892</wp:posOffset>
            </wp:positionV>
            <wp:extent cx="1945640" cy="22726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5640" cy="2272665"/>
                    </a:xfrm>
                    <a:prstGeom prst="rect">
                      <a:avLst/>
                    </a:prstGeom>
                  </pic:spPr>
                </pic:pic>
              </a:graphicData>
            </a:graphic>
            <wp14:sizeRelH relativeFrom="margin">
              <wp14:pctWidth>0</wp14:pctWidth>
            </wp14:sizeRelH>
            <wp14:sizeRelV relativeFrom="margin">
              <wp14:pctHeight>0</wp14:pctHeight>
            </wp14:sizeRelV>
          </wp:anchor>
        </w:drawing>
      </w:r>
      <w:r>
        <w:rPr>
          <w:rFonts w:ascii="CronosPro-Semibold" w:hAnsi="CronosPro-Semibold" w:cs="CronosPro-Semibold"/>
          <w:sz w:val="23"/>
          <w:szCs w:val="23"/>
        </w:rPr>
        <w:t xml:space="preserve">Oxford Textbook of sleep; Chapter 5: </w:t>
      </w:r>
      <w:r w:rsidR="001E400B">
        <w:rPr>
          <w:rFonts w:ascii="CronosPro-Semibold" w:hAnsi="CronosPro-Semibold" w:cs="CronosPro-Semibold"/>
          <w:sz w:val="23"/>
          <w:szCs w:val="23"/>
        </w:rPr>
        <w:t xml:space="preserve">                   </w:t>
      </w:r>
      <w:r w:rsidR="001E400B" w:rsidRPr="001E400B">
        <w:rPr>
          <w:rFonts w:ascii="CronosPro-Semibold" w:hAnsi="CronosPro-Semibold" w:cs="CronosPro-Semibold"/>
          <w:b/>
          <w:bCs/>
          <w:color w:val="FF0000"/>
          <w:sz w:val="23"/>
          <w:szCs w:val="23"/>
        </w:rPr>
        <w:t>9</w:t>
      </w:r>
    </w:p>
    <w:p w14:paraId="6B54CC5F" w14:textId="13CE1697" w:rsidR="00D548FF" w:rsidRDefault="00D548FF" w:rsidP="00D548FF">
      <w:pPr>
        <w:pStyle w:val="ListParagraph"/>
        <w:autoSpaceDE w:val="0"/>
        <w:autoSpaceDN w:val="0"/>
        <w:adjustRightInd w:val="0"/>
        <w:spacing w:after="0" w:line="240" w:lineRule="auto"/>
        <w:ind w:left="360"/>
        <w:rPr>
          <w:rFonts w:ascii="CronosPro-Semibold" w:hAnsi="CronosPro-Semibold" w:cs="CronosPro-Semibold"/>
          <w:sz w:val="23"/>
          <w:szCs w:val="23"/>
        </w:rPr>
      </w:pPr>
      <w:r w:rsidRPr="00D548FF">
        <w:rPr>
          <w:rFonts w:ascii="CronosPro-Semibold" w:hAnsi="CronosPro-Semibold" w:cs="CronosPro-Semibold"/>
          <w:sz w:val="23"/>
          <w:szCs w:val="23"/>
        </w:rPr>
        <w:t xml:space="preserve">The genetics of sleep </w:t>
      </w:r>
    </w:p>
    <w:p w14:paraId="62711449" w14:textId="5DD0EAC4" w:rsidR="00133552" w:rsidRPr="00D548FF" w:rsidRDefault="00D548FF" w:rsidP="00D548FF">
      <w:pPr>
        <w:pStyle w:val="ListParagraph"/>
        <w:autoSpaceDE w:val="0"/>
        <w:autoSpaceDN w:val="0"/>
        <w:adjustRightInd w:val="0"/>
        <w:spacing w:after="0" w:line="240" w:lineRule="auto"/>
        <w:ind w:left="360"/>
        <w:rPr>
          <w:rFonts w:ascii="MinionPro-It" w:hAnsi="MinionPro-It" w:cs="MinionPro-It"/>
          <w:i/>
          <w:iCs/>
          <w:sz w:val="17"/>
          <w:szCs w:val="17"/>
        </w:rPr>
      </w:pPr>
      <w:r>
        <w:rPr>
          <w:rFonts w:ascii="CronosPro-Semibold" w:hAnsi="CronosPro-Semibold" w:cs="CronosPro-Semibold"/>
          <w:sz w:val="23"/>
          <w:szCs w:val="23"/>
        </w:rPr>
        <w:t xml:space="preserve">By; </w:t>
      </w:r>
      <w:r w:rsidRPr="00D548FF">
        <w:rPr>
          <w:rFonts w:ascii="CronosPro-Lt" w:hAnsi="CronosPro-Lt" w:cs="CronosPro-Lt"/>
          <w:sz w:val="21"/>
          <w:szCs w:val="21"/>
        </w:rPr>
        <w:t xml:space="preserve">Alexandra </w:t>
      </w:r>
      <w:proofErr w:type="spellStart"/>
      <w:r w:rsidRPr="00D548FF">
        <w:rPr>
          <w:rFonts w:ascii="CronosPro-Lt" w:hAnsi="CronosPro-Lt" w:cs="CronosPro-Lt"/>
          <w:sz w:val="21"/>
          <w:szCs w:val="21"/>
        </w:rPr>
        <w:t>Sousek</w:t>
      </w:r>
      <w:proofErr w:type="spellEnd"/>
      <w:r w:rsidRPr="00D548FF">
        <w:rPr>
          <w:rFonts w:ascii="CronosPro-Lt" w:hAnsi="CronosPro-Lt" w:cs="CronosPro-Lt"/>
          <w:sz w:val="21"/>
          <w:szCs w:val="21"/>
        </w:rPr>
        <w:t xml:space="preserve"> and Mehdi </w:t>
      </w:r>
      <w:proofErr w:type="spellStart"/>
      <w:r w:rsidRPr="00D548FF">
        <w:rPr>
          <w:rFonts w:ascii="CronosPro-Lt" w:hAnsi="CronosPro-Lt" w:cs="CronosPro-Lt"/>
          <w:sz w:val="21"/>
          <w:szCs w:val="21"/>
        </w:rPr>
        <w:t>Tafti</w:t>
      </w:r>
      <w:proofErr w:type="spellEnd"/>
      <w:r w:rsidRPr="00D548FF">
        <w:rPr>
          <w:rFonts w:cstheme="minorHAnsi"/>
          <w:color w:val="231F20"/>
        </w:rPr>
        <w:br w:type="textWrapping" w:clear="all"/>
      </w:r>
    </w:p>
    <w:p w14:paraId="02305E7F" w14:textId="1AB03839" w:rsidR="00F301A8" w:rsidRPr="007F1445" w:rsidRDefault="00D548FF" w:rsidP="00D548FF">
      <w:pPr>
        <w:autoSpaceDE w:val="0"/>
        <w:autoSpaceDN w:val="0"/>
        <w:adjustRightInd w:val="0"/>
        <w:spacing w:after="0" w:line="240" w:lineRule="auto"/>
        <w:rPr>
          <w:rFonts w:ascii="CronosPro-Lt" w:hAnsi="CronosPro-Lt" w:cs="CronosPro-Lt"/>
          <w:color w:val="FFC000"/>
          <w:sz w:val="17"/>
          <w:szCs w:val="17"/>
        </w:rPr>
      </w:pPr>
      <w:r w:rsidRPr="007F1445">
        <w:rPr>
          <w:rFonts w:ascii="CronosPro-Lt" w:hAnsi="CronosPro-Lt" w:cs="CronosPro-Lt"/>
          <w:color w:val="FFC000"/>
          <w:sz w:val="17"/>
          <w:szCs w:val="17"/>
        </w:rPr>
        <w:t>LBOXCOR</w:t>
      </w:r>
      <w:proofErr w:type="gramStart"/>
      <w:r w:rsidRPr="007F1445">
        <w:rPr>
          <w:rFonts w:ascii="CronosPro-Lt" w:hAnsi="CronosPro-Lt" w:cs="CronosPro-Lt"/>
          <w:color w:val="FFC000"/>
          <w:sz w:val="17"/>
          <w:szCs w:val="17"/>
        </w:rPr>
        <w:t>1,</w:t>
      </w:r>
      <w:r w:rsidR="007F1445">
        <w:rPr>
          <w:rFonts w:ascii="CronosPro-Lt" w:hAnsi="CronosPro-Lt" w:cs="CronosPro-Lt"/>
          <w:color w:val="FFC000"/>
          <w:sz w:val="17"/>
          <w:szCs w:val="17"/>
        </w:rPr>
        <w:t xml:space="preserve">  (</w:t>
      </w:r>
      <w:proofErr w:type="gramEnd"/>
      <w:r w:rsidR="007F1445">
        <w:rPr>
          <w:rFonts w:ascii="CronosPro-Lt" w:hAnsi="CronosPro-Lt" w:cs="CronosPro-Lt"/>
          <w:color w:val="FFC000"/>
          <w:sz w:val="17"/>
          <w:szCs w:val="17"/>
        </w:rPr>
        <w:t>It may be also known as SKOR1)</w:t>
      </w:r>
    </w:p>
    <w:p w14:paraId="62AA2E99" w14:textId="5E760CAA" w:rsidR="00D548FF" w:rsidRPr="00D548FF" w:rsidRDefault="001E400B" w:rsidP="00D548FF">
      <w:pPr>
        <w:autoSpaceDE w:val="0"/>
        <w:autoSpaceDN w:val="0"/>
        <w:adjustRightInd w:val="0"/>
        <w:spacing w:after="0" w:line="240" w:lineRule="auto"/>
        <w:rPr>
          <w:rFonts w:ascii="CronosPro-Lt" w:hAnsi="CronosPro-Lt" w:cs="CronosPro-Lt"/>
          <w:color w:val="FF0000"/>
          <w:sz w:val="17"/>
          <w:szCs w:val="17"/>
        </w:rPr>
      </w:pPr>
      <w:r>
        <w:rPr>
          <w:rFonts w:ascii="CronosPro-Lt" w:hAnsi="CronosPro-Lt" w:cs="CronosPro-Lt"/>
          <w:color w:val="FF0000"/>
          <w:sz w:val="17"/>
          <w:szCs w:val="17"/>
        </w:rPr>
        <w:t>SLC11A2/</w:t>
      </w:r>
      <w:r w:rsidR="00D548FF" w:rsidRPr="00D548FF">
        <w:rPr>
          <w:rFonts w:ascii="CronosPro-Lt" w:hAnsi="CronosPro-Lt" w:cs="CronosPro-Lt"/>
          <w:color w:val="FF0000"/>
          <w:sz w:val="17"/>
          <w:szCs w:val="17"/>
        </w:rPr>
        <w:t>DMT1</w:t>
      </w:r>
    </w:p>
    <w:p w14:paraId="615827DC" w14:textId="13E223E6"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ENUR1</w:t>
      </w:r>
    </w:p>
    <w:p w14:paraId="6587F3F0" w14:textId="3445FFF1"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ENUR3</w:t>
      </w:r>
    </w:p>
    <w:p w14:paraId="7C78A0AE" w14:textId="39760FAA"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RLS2</w:t>
      </w:r>
    </w:p>
    <w:p w14:paraId="0143CFD1" w14:textId="0C4BE754"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RLS1</w:t>
      </w:r>
    </w:p>
    <w:p w14:paraId="56F62FAC" w14:textId="5223F2B3"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RLS3</w:t>
      </w:r>
    </w:p>
    <w:p w14:paraId="4822AC86" w14:textId="11AAE0AA"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RLS4</w:t>
      </w:r>
    </w:p>
    <w:p w14:paraId="63799D1E" w14:textId="68132DB7" w:rsidR="00D548FF" w:rsidRPr="00D548FF" w:rsidRDefault="00D548FF" w:rsidP="00D548FF">
      <w:pPr>
        <w:autoSpaceDE w:val="0"/>
        <w:autoSpaceDN w:val="0"/>
        <w:adjustRightInd w:val="0"/>
        <w:spacing w:after="0" w:line="240" w:lineRule="auto"/>
        <w:rPr>
          <w:rFonts w:ascii="CronosPro-Lt" w:hAnsi="CronosPro-Lt" w:cs="CronosPro-Lt"/>
          <w:color w:val="FF0000"/>
          <w:sz w:val="17"/>
          <w:szCs w:val="17"/>
        </w:rPr>
      </w:pPr>
      <w:r w:rsidRPr="00D548FF">
        <w:rPr>
          <w:rFonts w:ascii="CronosPro-Lt" w:hAnsi="CronosPro-Lt" w:cs="CronosPro-Lt"/>
          <w:color w:val="FF0000"/>
          <w:sz w:val="17"/>
          <w:szCs w:val="17"/>
        </w:rPr>
        <w:t>RLS5</w:t>
      </w:r>
    </w:p>
    <w:p w14:paraId="42CDB3DA" w14:textId="77777777" w:rsidR="00D548FF" w:rsidRDefault="00D548FF" w:rsidP="00D548FF">
      <w:pPr>
        <w:autoSpaceDE w:val="0"/>
        <w:autoSpaceDN w:val="0"/>
        <w:adjustRightInd w:val="0"/>
        <w:spacing w:after="0" w:line="240" w:lineRule="auto"/>
        <w:rPr>
          <w:rFonts w:ascii="CronosPro-Lt" w:hAnsi="CronosPro-Lt" w:cs="CronosPro-Lt"/>
          <w:sz w:val="17"/>
          <w:szCs w:val="17"/>
        </w:rPr>
      </w:pPr>
    </w:p>
    <w:p w14:paraId="4B4F8D33" w14:textId="77777777" w:rsidR="00D548FF" w:rsidRPr="00D548FF" w:rsidRDefault="00D548FF" w:rsidP="00D548FF">
      <w:pPr>
        <w:autoSpaceDE w:val="0"/>
        <w:autoSpaceDN w:val="0"/>
        <w:adjustRightInd w:val="0"/>
        <w:spacing w:after="0" w:line="240" w:lineRule="auto"/>
        <w:rPr>
          <w:rFonts w:cstheme="minorHAnsi"/>
          <w:color w:val="231F20"/>
        </w:rPr>
      </w:pPr>
    </w:p>
    <w:p w14:paraId="39A7E2E7" w14:textId="414FACF0" w:rsidR="00F301A8" w:rsidRDefault="00F301A8" w:rsidP="00EB1FC7">
      <w:pPr>
        <w:pStyle w:val="ListParagraph"/>
        <w:autoSpaceDE w:val="0"/>
        <w:autoSpaceDN w:val="0"/>
        <w:adjustRightInd w:val="0"/>
        <w:spacing w:after="0" w:line="240" w:lineRule="auto"/>
        <w:ind w:left="360"/>
        <w:rPr>
          <w:rFonts w:cstheme="minorHAnsi"/>
          <w:color w:val="231F20"/>
        </w:rPr>
      </w:pPr>
    </w:p>
    <w:p w14:paraId="28AA52F3" w14:textId="15AE044B" w:rsidR="00D548FF" w:rsidRDefault="00D548FF" w:rsidP="00EB1FC7">
      <w:pPr>
        <w:pStyle w:val="ListParagraph"/>
        <w:autoSpaceDE w:val="0"/>
        <w:autoSpaceDN w:val="0"/>
        <w:adjustRightInd w:val="0"/>
        <w:spacing w:after="0" w:line="240" w:lineRule="auto"/>
        <w:ind w:left="360"/>
        <w:rPr>
          <w:rFonts w:cstheme="minorHAnsi"/>
          <w:color w:val="231F20"/>
        </w:rPr>
      </w:pPr>
      <w:r>
        <w:rPr>
          <w:noProof/>
        </w:rPr>
        <w:lastRenderedPageBreak/>
        <w:drawing>
          <wp:inline distT="0" distB="0" distL="0" distR="0" wp14:anchorId="4FE760E6" wp14:editId="3DD49371">
            <wp:extent cx="4913970" cy="30150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150" cy="3020651"/>
                    </a:xfrm>
                    <a:prstGeom prst="rect">
                      <a:avLst/>
                    </a:prstGeom>
                  </pic:spPr>
                </pic:pic>
              </a:graphicData>
            </a:graphic>
          </wp:inline>
        </w:drawing>
      </w:r>
    </w:p>
    <w:p w14:paraId="5DA507AA" w14:textId="1F23E7BE" w:rsidR="00D548FF" w:rsidRDefault="00D548FF" w:rsidP="00EB1FC7">
      <w:pPr>
        <w:pStyle w:val="ListParagraph"/>
        <w:autoSpaceDE w:val="0"/>
        <w:autoSpaceDN w:val="0"/>
        <w:adjustRightInd w:val="0"/>
        <w:spacing w:after="0" w:line="240" w:lineRule="auto"/>
        <w:ind w:left="360"/>
        <w:rPr>
          <w:rFonts w:cstheme="minorHAnsi"/>
          <w:color w:val="231F20"/>
        </w:rPr>
      </w:pPr>
    </w:p>
    <w:p w14:paraId="0C8B0F94" w14:textId="42EEEF73" w:rsidR="00D548FF" w:rsidRPr="001C42E5" w:rsidRDefault="00D548FF" w:rsidP="00D548FF">
      <w:pPr>
        <w:pStyle w:val="ListParagraph"/>
        <w:numPr>
          <w:ilvl w:val="0"/>
          <w:numId w:val="1"/>
        </w:numPr>
        <w:autoSpaceDE w:val="0"/>
        <w:autoSpaceDN w:val="0"/>
        <w:adjustRightInd w:val="0"/>
        <w:spacing w:after="0" w:line="240" w:lineRule="auto"/>
        <w:rPr>
          <w:rFonts w:cstheme="minorHAnsi"/>
          <w:b/>
          <w:bCs/>
          <w:color w:val="231F20"/>
        </w:rPr>
      </w:pPr>
      <w:r w:rsidRPr="001C42E5">
        <w:rPr>
          <w:b/>
          <w:bCs/>
        </w:rPr>
        <w:t xml:space="preserve">Do genes matter in </w:t>
      </w:r>
      <w:proofErr w:type="gramStart"/>
      <w:r w:rsidRPr="001C42E5">
        <w:rPr>
          <w:b/>
          <w:bCs/>
        </w:rPr>
        <w:t>sleep?-</w:t>
      </w:r>
      <w:proofErr w:type="gramEnd"/>
      <w:r w:rsidRPr="001C42E5">
        <w:rPr>
          <w:b/>
          <w:bCs/>
        </w:rPr>
        <w:t xml:space="preserve">A comprehensive update </w:t>
      </w:r>
      <w:proofErr w:type="spellStart"/>
      <w:r w:rsidRPr="001C42E5">
        <w:rPr>
          <w:b/>
          <w:bCs/>
        </w:rPr>
        <w:t>Rajib</w:t>
      </w:r>
      <w:proofErr w:type="spellEnd"/>
      <w:r w:rsidRPr="001C42E5">
        <w:rPr>
          <w:b/>
          <w:bCs/>
        </w:rPr>
        <w:t xml:space="preserve"> Dutta* MD Neurology, India</w:t>
      </w:r>
    </w:p>
    <w:p w14:paraId="0EDF7B29" w14:textId="29B14815" w:rsidR="001C42E5" w:rsidRDefault="005640EC" w:rsidP="001C42E5">
      <w:pPr>
        <w:pStyle w:val="ListParagraph"/>
        <w:autoSpaceDE w:val="0"/>
        <w:autoSpaceDN w:val="0"/>
        <w:adjustRightInd w:val="0"/>
        <w:spacing w:after="0" w:line="240" w:lineRule="auto"/>
        <w:ind w:left="360"/>
        <w:rPr>
          <w:rFonts w:cstheme="minorHAnsi"/>
          <w:b/>
          <w:bCs/>
          <w:color w:val="231F20"/>
        </w:rPr>
      </w:pPr>
      <w:hyperlink r:id="rId10" w:history="1">
        <w:r w:rsidR="001C42E5" w:rsidRPr="009B08E0">
          <w:rPr>
            <w:rStyle w:val="Hyperlink"/>
            <w:rFonts w:cstheme="minorHAnsi"/>
            <w:b/>
            <w:bCs/>
          </w:rPr>
          <w:t>https://www.heighpubs.org/jnnd/pdf/jnnd-aid1029.pdf</w:t>
        </w:r>
      </w:hyperlink>
    </w:p>
    <w:p w14:paraId="6E7AC5FA" w14:textId="0918ABBF" w:rsidR="001C42E5" w:rsidRDefault="001C42E5" w:rsidP="001C42E5">
      <w:pPr>
        <w:pStyle w:val="ListParagraph"/>
        <w:autoSpaceDE w:val="0"/>
        <w:autoSpaceDN w:val="0"/>
        <w:adjustRightInd w:val="0"/>
        <w:spacing w:after="0" w:line="240" w:lineRule="auto"/>
        <w:ind w:left="360"/>
        <w:rPr>
          <w:rFonts w:cstheme="minorHAnsi"/>
          <w:b/>
          <w:bCs/>
          <w:color w:val="231F20"/>
        </w:rPr>
      </w:pPr>
    </w:p>
    <w:p w14:paraId="1281850C" w14:textId="33DEA3ED" w:rsidR="001C42E5" w:rsidRPr="001F53C8" w:rsidRDefault="001F53C8" w:rsidP="001C42E5">
      <w:pPr>
        <w:pStyle w:val="ListParagraph"/>
        <w:autoSpaceDE w:val="0"/>
        <w:autoSpaceDN w:val="0"/>
        <w:adjustRightInd w:val="0"/>
        <w:spacing w:after="0" w:line="240" w:lineRule="auto"/>
        <w:ind w:left="360"/>
        <w:rPr>
          <w:rFonts w:ascii="Cambria-Bold" w:hAnsi="Cambria-Bold" w:cs="Cambria-Bold"/>
          <w:b/>
          <w:bCs/>
          <w:color w:val="FF0000"/>
          <w:sz w:val="20"/>
          <w:szCs w:val="20"/>
        </w:rPr>
      </w:pPr>
      <w:r w:rsidRPr="001F53C8">
        <w:rPr>
          <w:rFonts w:ascii="Cambria-Bold" w:hAnsi="Cambria-Bold" w:cs="Cambria-Bold"/>
          <w:b/>
          <w:bCs/>
          <w:color w:val="FF0000"/>
          <w:sz w:val="20"/>
          <w:szCs w:val="20"/>
        </w:rPr>
        <w:t>SLC6A3(DAT)</w:t>
      </w:r>
    </w:p>
    <w:p w14:paraId="7F438499" w14:textId="51AE5815" w:rsidR="001F53C8" w:rsidRPr="001F53C8" w:rsidRDefault="001F53C8" w:rsidP="001C42E5">
      <w:pPr>
        <w:pStyle w:val="ListParagraph"/>
        <w:autoSpaceDE w:val="0"/>
        <w:autoSpaceDN w:val="0"/>
        <w:adjustRightInd w:val="0"/>
        <w:spacing w:after="0" w:line="240" w:lineRule="auto"/>
        <w:ind w:left="360"/>
        <w:rPr>
          <w:rFonts w:ascii="Cambria-Bold" w:hAnsi="Cambria-Bold" w:cs="Cambria-Bold"/>
          <w:b/>
          <w:bCs/>
          <w:color w:val="FF0000"/>
          <w:sz w:val="20"/>
          <w:szCs w:val="20"/>
        </w:rPr>
      </w:pPr>
      <w:r w:rsidRPr="001F53C8">
        <w:rPr>
          <w:rFonts w:ascii="Cambria-Bold" w:hAnsi="Cambria-Bold" w:cs="Cambria-Bold"/>
          <w:b/>
          <w:bCs/>
          <w:color w:val="FF0000"/>
          <w:sz w:val="20"/>
          <w:szCs w:val="20"/>
        </w:rPr>
        <w:t>BDNF</w:t>
      </w:r>
    </w:p>
    <w:p w14:paraId="28761032" w14:textId="42EB9D6F" w:rsidR="001F53C8" w:rsidRPr="001F53C8" w:rsidRDefault="001F53C8" w:rsidP="001C42E5">
      <w:pPr>
        <w:pStyle w:val="ListParagraph"/>
        <w:autoSpaceDE w:val="0"/>
        <w:autoSpaceDN w:val="0"/>
        <w:adjustRightInd w:val="0"/>
        <w:spacing w:after="0" w:line="240" w:lineRule="auto"/>
        <w:ind w:left="360"/>
        <w:rPr>
          <w:rFonts w:ascii="Cambria-Bold" w:hAnsi="Cambria-Bold" w:cs="Cambria-Bold"/>
          <w:b/>
          <w:bCs/>
          <w:color w:val="FF0000"/>
          <w:sz w:val="20"/>
          <w:szCs w:val="20"/>
        </w:rPr>
      </w:pPr>
      <w:r w:rsidRPr="001F53C8">
        <w:rPr>
          <w:rFonts w:ascii="Cambria-Bold" w:hAnsi="Cambria-Bold" w:cs="Cambria-Bold"/>
          <w:b/>
          <w:bCs/>
          <w:color w:val="FF0000"/>
          <w:sz w:val="20"/>
          <w:szCs w:val="20"/>
        </w:rPr>
        <w:t>ADORA</w:t>
      </w:r>
      <w:r w:rsidR="001E400B">
        <w:rPr>
          <w:rFonts w:ascii="Cambria-Bold" w:hAnsi="Cambria-Bold" w:cs="Cambria-Bold"/>
          <w:b/>
          <w:bCs/>
          <w:color w:val="FF0000"/>
          <w:sz w:val="20"/>
          <w:szCs w:val="20"/>
        </w:rPr>
        <w:t xml:space="preserve"> (ADORA2A)</w:t>
      </w:r>
    </w:p>
    <w:p w14:paraId="158A3F70" w14:textId="49306AF3" w:rsidR="001F53C8" w:rsidRPr="001F53C8" w:rsidRDefault="001F53C8" w:rsidP="001C42E5">
      <w:pPr>
        <w:pStyle w:val="ListParagraph"/>
        <w:autoSpaceDE w:val="0"/>
        <w:autoSpaceDN w:val="0"/>
        <w:adjustRightInd w:val="0"/>
        <w:spacing w:after="0" w:line="240" w:lineRule="auto"/>
        <w:ind w:left="360"/>
        <w:rPr>
          <w:rFonts w:ascii="Cambria-Bold" w:hAnsi="Cambria-Bold" w:cs="Cambria-Bold"/>
          <w:b/>
          <w:bCs/>
          <w:color w:val="FF0000"/>
          <w:sz w:val="20"/>
          <w:szCs w:val="20"/>
        </w:rPr>
      </w:pPr>
      <w:r w:rsidRPr="001F53C8">
        <w:rPr>
          <w:rFonts w:ascii="Cambria-Bold" w:hAnsi="Cambria-Bold" w:cs="Cambria-Bold"/>
          <w:b/>
          <w:bCs/>
          <w:color w:val="FF0000"/>
          <w:sz w:val="20"/>
          <w:szCs w:val="20"/>
        </w:rPr>
        <w:t>TNFR2</w:t>
      </w:r>
    </w:p>
    <w:p w14:paraId="6183C00C" w14:textId="41B46E89" w:rsidR="001F53C8" w:rsidRDefault="001F53C8" w:rsidP="001C42E5">
      <w:pPr>
        <w:pStyle w:val="ListParagraph"/>
        <w:autoSpaceDE w:val="0"/>
        <w:autoSpaceDN w:val="0"/>
        <w:adjustRightInd w:val="0"/>
        <w:spacing w:after="0" w:line="240" w:lineRule="auto"/>
        <w:ind w:left="360"/>
        <w:rPr>
          <w:rFonts w:ascii="Cambria-Bold" w:hAnsi="Cambria-Bold" w:cs="Cambria-Bold"/>
          <w:b/>
          <w:bCs/>
          <w:color w:val="FFC000"/>
          <w:sz w:val="20"/>
          <w:szCs w:val="20"/>
        </w:rPr>
      </w:pPr>
      <w:r w:rsidRPr="001E400B">
        <w:rPr>
          <w:rFonts w:ascii="Cambria-Bold" w:hAnsi="Cambria-Bold" w:cs="Cambria-Bold"/>
          <w:b/>
          <w:bCs/>
          <w:color w:val="FFC000"/>
          <w:sz w:val="20"/>
          <w:szCs w:val="20"/>
        </w:rPr>
        <w:t>GABRA (GABA A receptors): family</w:t>
      </w:r>
    </w:p>
    <w:p w14:paraId="42016792" w14:textId="11A4BC9B" w:rsidR="004E3853" w:rsidRPr="004E3853" w:rsidRDefault="004E3853" w:rsidP="004E3853">
      <w:pPr>
        <w:autoSpaceDE w:val="0"/>
        <w:autoSpaceDN w:val="0"/>
        <w:adjustRightInd w:val="0"/>
        <w:spacing w:after="0" w:line="240" w:lineRule="auto"/>
        <w:rPr>
          <w:rFonts w:ascii="MinionPro-Regular" w:hAnsi="MinionPro-Regular" w:cs="MinionPro-Regular"/>
          <w:i/>
          <w:iCs/>
          <w:sz w:val="19"/>
          <w:szCs w:val="19"/>
        </w:rPr>
      </w:pPr>
      <w:r w:rsidRPr="004E3853">
        <w:rPr>
          <w:rFonts w:ascii="MinionPro-Regular" w:hAnsi="MinionPro-Regular" w:cs="MinionPro-Regular"/>
          <w:i/>
          <w:iCs/>
          <w:sz w:val="19"/>
          <w:szCs w:val="19"/>
        </w:rPr>
        <w:t>Screening for mutations in ligand- binding domains of the</w:t>
      </w:r>
      <w:r>
        <w:rPr>
          <w:rFonts w:ascii="MinionPro-Regular" w:hAnsi="MinionPro-Regular" w:cs="MinionPro-Regular"/>
          <w:i/>
          <w:iCs/>
          <w:sz w:val="19"/>
          <w:szCs w:val="19"/>
        </w:rPr>
        <w:t xml:space="preserve"> </w:t>
      </w:r>
      <w:r w:rsidRPr="004E3853">
        <w:rPr>
          <w:rFonts w:ascii="MinionPro-Regular" w:hAnsi="MinionPro-Regular" w:cs="MinionPro-Regular"/>
          <w:i/>
          <w:iCs/>
          <w:sz w:val="19"/>
          <w:szCs w:val="19"/>
        </w:rPr>
        <w:t>α</w:t>
      </w:r>
      <w:r w:rsidRPr="004E3853">
        <w:rPr>
          <w:rFonts w:ascii="MinionPro-Regular" w:hAnsi="MinionPro-Regular" w:cs="MinionPro-Regular"/>
          <w:i/>
          <w:iCs/>
          <w:sz w:val="14"/>
          <w:szCs w:val="14"/>
        </w:rPr>
        <w:t>1</w:t>
      </w:r>
      <w:r w:rsidRPr="004E3853">
        <w:rPr>
          <w:rFonts w:ascii="MinionPro-Regular" w:hAnsi="MinionPro-Regular" w:cs="MinionPro-Regular"/>
          <w:i/>
          <w:iCs/>
          <w:sz w:val="19"/>
          <w:szCs w:val="19"/>
        </w:rPr>
        <w:t>, β</w:t>
      </w:r>
      <w:r w:rsidRPr="004E3853">
        <w:rPr>
          <w:rFonts w:ascii="MinionPro-Regular" w:hAnsi="MinionPro-Regular" w:cs="MinionPro-Regular"/>
          <w:i/>
          <w:iCs/>
          <w:sz w:val="14"/>
          <w:szCs w:val="14"/>
        </w:rPr>
        <w:t>3</w:t>
      </w:r>
      <w:r w:rsidRPr="004E3853">
        <w:rPr>
          <w:rFonts w:ascii="MinionPro-Regular" w:hAnsi="MinionPro-Regular" w:cs="MinionPro-Regular"/>
          <w:i/>
          <w:iCs/>
          <w:sz w:val="19"/>
          <w:szCs w:val="19"/>
        </w:rPr>
        <w:t>, and γ</w:t>
      </w:r>
      <w:r w:rsidRPr="004E3853">
        <w:rPr>
          <w:rFonts w:ascii="MinionPro-Regular" w:hAnsi="MinionPro-Regular" w:cs="MinionPro-Regular"/>
          <w:i/>
          <w:iCs/>
          <w:sz w:val="14"/>
          <w:szCs w:val="14"/>
        </w:rPr>
        <w:t xml:space="preserve">2 </w:t>
      </w:r>
      <w:r w:rsidRPr="004E3853">
        <w:rPr>
          <w:rFonts w:ascii="MinionPro-Regular" w:hAnsi="MinionPro-Regular" w:cs="MinionPro-Regular"/>
          <w:i/>
          <w:iCs/>
          <w:sz w:val="19"/>
          <w:szCs w:val="19"/>
        </w:rPr>
        <w:t>genes of the GABA</w:t>
      </w:r>
      <w:r w:rsidRPr="004E3853">
        <w:rPr>
          <w:rFonts w:ascii="MinionPro-Regular" w:hAnsi="MinionPro-Regular" w:cs="MinionPro-Regular"/>
          <w:i/>
          <w:iCs/>
          <w:sz w:val="14"/>
          <w:szCs w:val="14"/>
        </w:rPr>
        <w:t xml:space="preserve">A </w:t>
      </w:r>
      <w:r w:rsidRPr="004E3853">
        <w:rPr>
          <w:rFonts w:ascii="MinionPro-Regular" w:hAnsi="MinionPro-Regular" w:cs="MinionPro-Regular"/>
          <w:i/>
          <w:iCs/>
          <w:sz w:val="19"/>
          <w:szCs w:val="19"/>
        </w:rPr>
        <w:t>receptor revealed a heterozygous</w:t>
      </w:r>
      <w:r>
        <w:rPr>
          <w:rFonts w:ascii="MinionPro-Regular" w:hAnsi="MinionPro-Regular" w:cs="MinionPro-Regular"/>
          <w:i/>
          <w:iCs/>
          <w:sz w:val="19"/>
          <w:szCs w:val="19"/>
        </w:rPr>
        <w:t xml:space="preserve"> </w:t>
      </w:r>
      <w:r w:rsidRPr="004E3853">
        <w:rPr>
          <w:rFonts w:ascii="MinionPro-Regular" w:hAnsi="MinionPro-Regular" w:cs="MinionPro-Regular"/>
          <w:i/>
          <w:iCs/>
          <w:sz w:val="19"/>
          <w:szCs w:val="19"/>
        </w:rPr>
        <w:t>missense mutation in one patient with chronic insomnia. The</w:t>
      </w:r>
      <w:r>
        <w:rPr>
          <w:rFonts w:ascii="MinionPro-Regular" w:hAnsi="MinionPro-Regular" w:cs="MinionPro-Regular"/>
          <w:i/>
          <w:iCs/>
          <w:sz w:val="19"/>
          <w:szCs w:val="19"/>
        </w:rPr>
        <w:t xml:space="preserve"> </w:t>
      </w:r>
      <w:r w:rsidRPr="004E3853">
        <w:rPr>
          <w:rFonts w:ascii="MinionPro-Regular" w:hAnsi="MinionPro-Regular" w:cs="MinionPro-Regular"/>
          <w:i/>
          <w:iCs/>
          <w:sz w:val="19"/>
          <w:szCs w:val="19"/>
        </w:rPr>
        <w:t>substitution of arginine for histidine</w:t>
      </w:r>
      <w:r>
        <w:rPr>
          <w:rFonts w:ascii="MinionPro-Regular" w:hAnsi="MinionPro-Regular" w:cs="MinionPro-Regular"/>
          <w:i/>
          <w:iCs/>
          <w:sz w:val="19"/>
          <w:szCs w:val="19"/>
        </w:rPr>
        <w:t xml:space="preserve"> </w:t>
      </w:r>
      <w:r w:rsidRPr="004E3853">
        <w:rPr>
          <w:rFonts w:ascii="MinionPro-Regular" w:hAnsi="MinionPro-Regular" w:cs="MinionPro-Regular"/>
          <w:i/>
          <w:iCs/>
          <w:sz w:val="19"/>
          <w:szCs w:val="19"/>
        </w:rPr>
        <w:t>presumably entails reduced</w:t>
      </w:r>
      <w:r>
        <w:rPr>
          <w:rFonts w:ascii="MinionPro-Regular" w:hAnsi="MinionPro-Regular" w:cs="MinionPro-Regular"/>
          <w:i/>
          <w:iCs/>
          <w:sz w:val="19"/>
          <w:szCs w:val="19"/>
        </w:rPr>
        <w:t xml:space="preserve"> </w:t>
      </w:r>
      <w:r w:rsidRPr="004E3853">
        <w:rPr>
          <w:rFonts w:ascii="MinionPro-Regular" w:hAnsi="MinionPro-Regular" w:cs="MinionPro-Regular"/>
          <w:i/>
          <w:iCs/>
          <w:sz w:val="19"/>
          <w:szCs w:val="19"/>
        </w:rPr>
        <w:t>GABAergic inhibition [99].</w:t>
      </w:r>
      <w:r w:rsidR="007F1445">
        <w:rPr>
          <w:rFonts w:ascii="MinionPro-Regular" w:hAnsi="MinionPro-Regular" w:cs="MinionPro-Regular"/>
          <w:i/>
          <w:iCs/>
          <w:sz w:val="19"/>
          <w:szCs w:val="19"/>
        </w:rPr>
        <w:t xml:space="preserve"> (Book Ch-5)</w:t>
      </w:r>
    </w:p>
    <w:p w14:paraId="4B7AFA4D" w14:textId="26AEF4AB" w:rsidR="001F53C8" w:rsidRPr="001E400B" w:rsidRDefault="001F53C8" w:rsidP="001C42E5">
      <w:pPr>
        <w:pStyle w:val="ListParagraph"/>
        <w:autoSpaceDE w:val="0"/>
        <w:autoSpaceDN w:val="0"/>
        <w:adjustRightInd w:val="0"/>
        <w:spacing w:after="0" w:line="240" w:lineRule="auto"/>
        <w:ind w:left="360"/>
        <w:rPr>
          <w:rFonts w:cstheme="minorHAnsi"/>
          <w:b/>
          <w:bCs/>
          <w:color w:val="FFC000"/>
        </w:rPr>
      </w:pPr>
      <w:r w:rsidRPr="001E400B">
        <w:rPr>
          <w:rFonts w:ascii="Cambria-Bold" w:hAnsi="Cambria-Bold" w:cs="Cambria-Bold"/>
          <w:b/>
          <w:bCs/>
          <w:color w:val="FFC000"/>
          <w:sz w:val="20"/>
          <w:szCs w:val="20"/>
        </w:rPr>
        <w:t>HTR2A (5-HT2A receptor):</w:t>
      </w:r>
    </w:p>
    <w:p w14:paraId="23D31B28" w14:textId="75699043" w:rsidR="00DF368A" w:rsidRDefault="00DF368A" w:rsidP="00133552">
      <w:pPr>
        <w:autoSpaceDE w:val="0"/>
        <w:autoSpaceDN w:val="0"/>
        <w:adjustRightInd w:val="0"/>
        <w:spacing w:after="0" w:line="240" w:lineRule="auto"/>
        <w:rPr>
          <w:rFonts w:cstheme="minorHAnsi"/>
          <w:color w:val="231F20"/>
        </w:rPr>
      </w:pPr>
    </w:p>
    <w:p w14:paraId="6DD044F6" w14:textId="39D19E76" w:rsidR="007F1445" w:rsidRPr="00133552" w:rsidRDefault="007F1445" w:rsidP="00133552">
      <w:pPr>
        <w:autoSpaceDE w:val="0"/>
        <w:autoSpaceDN w:val="0"/>
        <w:adjustRightInd w:val="0"/>
        <w:spacing w:after="0" w:line="240" w:lineRule="auto"/>
        <w:rPr>
          <w:rFonts w:cstheme="minorHAnsi"/>
          <w:color w:val="231F20"/>
        </w:rPr>
      </w:pPr>
      <w:r>
        <w:rPr>
          <w:rFonts w:cstheme="minorHAnsi"/>
          <w:color w:val="231F20"/>
        </w:rPr>
        <w:t>Updated database with Genes</w:t>
      </w:r>
    </w:p>
    <w:tbl>
      <w:tblPr>
        <w:tblStyle w:val="TableGrid"/>
        <w:tblW w:w="0" w:type="auto"/>
        <w:tblInd w:w="360" w:type="dxa"/>
        <w:tblLook w:val="04A0" w:firstRow="1" w:lastRow="0" w:firstColumn="1" w:lastColumn="0" w:noHBand="0" w:noVBand="1"/>
      </w:tblPr>
      <w:tblGrid>
        <w:gridCol w:w="1605"/>
        <w:gridCol w:w="2537"/>
        <w:gridCol w:w="2018"/>
      </w:tblGrid>
      <w:tr w:rsidR="00F301A8" w14:paraId="790BB503" w14:textId="77777777" w:rsidTr="00CC3E38">
        <w:trPr>
          <w:trHeight w:val="50"/>
        </w:trPr>
        <w:tc>
          <w:tcPr>
            <w:tcW w:w="0" w:type="auto"/>
          </w:tcPr>
          <w:p w14:paraId="3E030C14" w14:textId="3BF6AD61" w:rsidR="00691E72" w:rsidRPr="00CC3E38" w:rsidRDefault="00691E72" w:rsidP="00EB1FC7">
            <w:pPr>
              <w:pStyle w:val="ListParagraph"/>
              <w:autoSpaceDE w:val="0"/>
              <w:autoSpaceDN w:val="0"/>
              <w:adjustRightInd w:val="0"/>
              <w:ind w:left="0"/>
              <w:rPr>
                <w:rFonts w:cstheme="minorHAnsi"/>
                <w:color w:val="231F20"/>
              </w:rPr>
            </w:pPr>
            <w:r w:rsidRPr="00CC3E38">
              <w:rPr>
                <w:rFonts w:eastAsia="TimesNewRomanPS-BoldMT" w:cstheme="minorHAnsi"/>
                <w:b/>
                <w:bCs/>
              </w:rPr>
              <w:t xml:space="preserve">Phenotype </w:t>
            </w:r>
          </w:p>
        </w:tc>
        <w:tc>
          <w:tcPr>
            <w:tcW w:w="0" w:type="auto"/>
          </w:tcPr>
          <w:p w14:paraId="15F340CC" w14:textId="35F0228E" w:rsidR="00691E72" w:rsidRPr="00CC3E38" w:rsidRDefault="00691E72" w:rsidP="00EB1FC7">
            <w:pPr>
              <w:pStyle w:val="ListParagraph"/>
              <w:autoSpaceDE w:val="0"/>
              <w:autoSpaceDN w:val="0"/>
              <w:adjustRightInd w:val="0"/>
              <w:ind w:left="0"/>
              <w:rPr>
                <w:rFonts w:cstheme="minorHAnsi"/>
                <w:color w:val="231F20"/>
              </w:rPr>
            </w:pPr>
            <w:r w:rsidRPr="00CC3E38">
              <w:rPr>
                <w:rFonts w:eastAsia="TimesNewRomanPS-BoldMT" w:cstheme="minorHAnsi"/>
                <w:b/>
                <w:bCs/>
              </w:rPr>
              <w:t>Encoded protein function</w:t>
            </w:r>
          </w:p>
        </w:tc>
        <w:tc>
          <w:tcPr>
            <w:tcW w:w="0" w:type="auto"/>
          </w:tcPr>
          <w:p w14:paraId="30098A4F" w14:textId="0166448C" w:rsidR="00691E72" w:rsidRPr="00CC3E38" w:rsidRDefault="00691E72" w:rsidP="00EB1FC7">
            <w:pPr>
              <w:pStyle w:val="ListParagraph"/>
              <w:autoSpaceDE w:val="0"/>
              <w:autoSpaceDN w:val="0"/>
              <w:adjustRightInd w:val="0"/>
              <w:ind w:left="0"/>
              <w:rPr>
                <w:rFonts w:cstheme="minorHAnsi"/>
                <w:color w:val="231F20"/>
              </w:rPr>
            </w:pPr>
            <w:r w:rsidRPr="00CC3E38">
              <w:rPr>
                <w:rFonts w:eastAsia="TimesNewRomanPS-BoldMT" w:cstheme="minorHAnsi"/>
                <w:b/>
                <w:bCs/>
              </w:rPr>
              <w:t>Genes</w:t>
            </w:r>
          </w:p>
        </w:tc>
      </w:tr>
      <w:tr w:rsidR="00F301A8" w14:paraId="07653FFB" w14:textId="77777777" w:rsidTr="00CC3E38">
        <w:trPr>
          <w:trHeight w:val="211"/>
        </w:trPr>
        <w:tc>
          <w:tcPr>
            <w:tcW w:w="0" w:type="auto"/>
          </w:tcPr>
          <w:p w14:paraId="422E43F0" w14:textId="7D3C259C" w:rsidR="00691E72" w:rsidRPr="00CC3E38" w:rsidRDefault="00691E72" w:rsidP="00691E72">
            <w:pPr>
              <w:autoSpaceDE w:val="0"/>
              <w:autoSpaceDN w:val="0"/>
              <w:adjustRightInd w:val="0"/>
              <w:rPr>
                <w:rFonts w:cstheme="minorHAnsi"/>
                <w:color w:val="231F20"/>
              </w:rPr>
            </w:pPr>
            <w:r w:rsidRPr="00CC3E38">
              <w:rPr>
                <w:rFonts w:cstheme="minorHAnsi"/>
              </w:rPr>
              <w:t xml:space="preserve">Sleep Disorders </w:t>
            </w:r>
          </w:p>
          <w:p w14:paraId="512C3CC2" w14:textId="395B162B" w:rsidR="00691E72" w:rsidRPr="00CC3E38" w:rsidRDefault="00691E72" w:rsidP="00691E72">
            <w:pPr>
              <w:pStyle w:val="ListParagraph"/>
              <w:autoSpaceDE w:val="0"/>
              <w:autoSpaceDN w:val="0"/>
              <w:adjustRightInd w:val="0"/>
              <w:ind w:left="0"/>
              <w:rPr>
                <w:rFonts w:cstheme="minorHAnsi"/>
                <w:color w:val="231F20"/>
              </w:rPr>
            </w:pPr>
          </w:p>
        </w:tc>
        <w:tc>
          <w:tcPr>
            <w:tcW w:w="0" w:type="auto"/>
          </w:tcPr>
          <w:p w14:paraId="2923C44E" w14:textId="1C818DF9" w:rsidR="00691E72" w:rsidRPr="00CC3E38" w:rsidRDefault="00691E72" w:rsidP="00EB1FC7">
            <w:pPr>
              <w:pStyle w:val="ListParagraph"/>
              <w:autoSpaceDE w:val="0"/>
              <w:autoSpaceDN w:val="0"/>
              <w:adjustRightInd w:val="0"/>
              <w:ind w:left="0"/>
              <w:rPr>
                <w:rFonts w:cstheme="minorHAnsi"/>
                <w:color w:val="231F20"/>
              </w:rPr>
            </w:pPr>
            <w:r w:rsidRPr="00CC3E38">
              <w:rPr>
                <w:rFonts w:cstheme="minorHAnsi"/>
              </w:rPr>
              <w:t>Circadian Rhythm</w:t>
            </w:r>
          </w:p>
        </w:tc>
        <w:tc>
          <w:tcPr>
            <w:tcW w:w="0" w:type="auto"/>
          </w:tcPr>
          <w:p w14:paraId="074771E8"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CLOCK, </w:t>
            </w:r>
          </w:p>
          <w:p w14:paraId="4CECE8C2"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TIMELESS, </w:t>
            </w:r>
          </w:p>
          <w:p w14:paraId="18D3AB85"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PER1, </w:t>
            </w:r>
          </w:p>
          <w:p w14:paraId="077BC3CB" w14:textId="37AA3C2F"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PER2</w:t>
            </w:r>
          </w:p>
          <w:p w14:paraId="2A6F6E79"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PER3,</w:t>
            </w:r>
          </w:p>
          <w:p w14:paraId="1B8BC460"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CRY1, </w:t>
            </w:r>
          </w:p>
          <w:p w14:paraId="097D4424"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CRY2, </w:t>
            </w:r>
          </w:p>
          <w:p w14:paraId="4C4324B4"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RORA, </w:t>
            </w:r>
          </w:p>
          <w:p w14:paraId="3212E870" w14:textId="25ABD626"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ARNTL,</w:t>
            </w:r>
          </w:p>
          <w:p w14:paraId="31894454"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CSNK1D, </w:t>
            </w:r>
          </w:p>
          <w:p w14:paraId="3146107E"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HCRT, </w:t>
            </w:r>
          </w:p>
          <w:p w14:paraId="59696AEF"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BTBD9</w:t>
            </w:r>
          </w:p>
          <w:p w14:paraId="13D032FC" w14:textId="77777777" w:rsidR="00FF5AE3" w:rsidRPr="00CC3E38" w:rsidRDefault="00FF5AE3"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NPAS2</w:t>
            </w:r>
          </w:p>
          <w:p w14:paraId="662F6EC2" w14:textId="77777777" w:rsidR="008E4301" w:rsidRPr="00CC3E38" w:rsidRDefault="008E4301" w:rsidP="00691E72">
            <w:pPr>
              <w:pStyle w:val="ListParagraph"/>
              <w:numPr>
                <w:ilvl w:val="0"/>
                <w:numId w:val="7"/>
              </w:numPr>
              <w:autoSpaceDE w:val="0"/>
              <w:autoSpaceDN w:val="0"/>
              <w:adjustRightInd w:val="0"/>
              <w:rPr>
                <w:rFonts w:cstheme="minorHAnsi"/>
                <w:color w:val="231F20"/>
              </w:rPr>
            </w:pPr>
            <w:r w:rsidRPr="00CC3E38">
              <w:rPr>
                <w:rFonts w:cstheme="minorHAnsi"/>
                <w:color w:val="FF0000"/>
                <w:shd w:val="clear" w:color="auto" w:fill="FFFFFF"/>
              </w:rPr>
              <w:t>NFIL3</w:t>
            </w:r>
          </w:p>
          <w:p w14:paraId="2754713E" w14:textId="77777777" w:rsidR="004C69E5"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DBP</w:t>
            </w:r>
          </w:p>
          <w:p w14:paraId="3715C019" w14:textId="77777777" w:rsidR="004C69E5"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CSNK1E</w:t>
            </w:r>
            <w:r w:rsidRPr="00CC3E38">
              <w:rPr>
                <w:rFonts w:cstheme="minorHAnsi"/>
                <w:color w:val="FF0000"/>
              </w:rPr>
              <w:tab/>
            </w:r>
          </w:p>
          <w:p w14:paraId="14DB6104" w14:textId="77777777" w:rsidR="004C69E5"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NR1D1</w:t>
            </w:r>
          </w:p>
          <w:p w14:paraId="15644B48" w14:textId="77777777" w:rsidR="004C69E5"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TIPIN</w:t>
            </w:r>
          </w:p>
          <w:p w14:paraId="78AD38F5" w14:textId="77777777" w:rsidR="004C69E5"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ARNTL2</w:t>
            </w:r>
            <w:r w:rsidRPr="00CC3E38">
              <w:rPr>
                <w:rFonts w:cstheme="minorHAnsi"/>
                <w:color w:val="FF0000"/>
              </w:rPr>
              <w:tab/>
            </w:r>
          </w:p>
          <w:p w14:paraId="5C2EB867" w14:textId="3C03D39F" w:rsidR="00CC3E38" w:rsidRPr="00CC3E38" w:rsidRDefault="00CC3E38"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AANAT</w:t>
            </w:r>
          </w:p>
        </w:tc>
      </w:tr>
      <w:tr w:rsidR="00F301A8" w14:paraId="711EF0DE" w14:textId="77777777" w:rsidTr="00CC3E38">
        <w:trPr>
          <w:trHeight w:val="194"/>
        </w:trPr>
        <w:tc>
          <w:tcPr>
            <w:tcW w:w="0" w:type="auto"/>
          </w:tcPr>
          <w:p w14:paraId="69C66B57" w14:textId="0E3F8275" w:rsidR="00691E72" w:rsidRPr="00CC3E38" w:rsidRDefault="00691E72" w:rsidP="00691E72">
            <w:pPr>
              <w:autoSpaceDE w:val="0"/>
              <w:autoSpaceDN w:val="0"/>
              <w:adjustRightInd w:val="0"/>
              <w:rPr>
                <w:rFonts w:cstheme="minorHAnsi"/>
              </w:rPr>
            </w:pPr>
            <w:r w:rsidRPr="00CC3E38">
              <w:rPr>
                <w:rFonts w:cstheme="minorHAnsi"/>
              </w:rPr>
              <w:t xml:space="preserve">Sleep Disorders </w:t>
            </w:r>
          </w:p>
          <w:p w14:paraId="52543DA0" w14:textId="33655A9B" w:rsidR="00691E72" w:rsidRPr="00CC3E38" w:rsidRDefault="00691E72" w:rsidP="00691E72">
            <w:pPr>
              <w:pStyle w:val="ListParagraph"/>
              <w:autoSpaceDE w:val="0"/>
              <w:autoSpaceDN w:val="0"/>
              <w:adjustRightInd w:val="0"/>
              <w:ind w:left="0"/>
              <w:rPr>
                <w:rFonts w:cstheme="minorHAnsi"/>
                <w:color w:val="231F20"/>
              </w:rPr>
            </w:pPr>
          </w:p>
        </w:tc>
        <w:tc>
          <w:tcPr>
            <w:tcW w:w="0" w:type="auto"/>
          </w:tcPr>
          <w:p w14:paraId="357C8500" w14:textId="77777777" w:rsidR="00691E72" w:rsidRPr="00CC3E38" w:rsidRDefault="00691E72" w:rsidP="00691E72">
            <w:pPr>
              <w:autoSpaceDE w:val="0"/>
              <w:autoSpaceDN w:val="0"/>
              <w:adjustRightInd w:val="0"/>
              <w:rPr>
                <w:rFonts w:cstheme="minorHAnsi"/>
              </w:rPr>
            </w:pPr>
            <w:r w:rsidRPr="00CC3E38">
              <w:rPr>
                <w:rFonts w:cstheme="minorHAnsi"/>
              </w:rPr>
              <w:t>Neurotransmission/</w:t>
            </w:r>
          </w:p>
          <w:p w14:paraId="05072EED" w14:textId="77777777" w:rsidR="00691E72" w:rsidRPr="00CC3E38" w:rsidRDefault="00691E72" w:rsidP="00691E72">
            <w:pPr>
              <w:autoSpaceDE w:val="0"/>
              <w:autoSpaceDN w:val="0"/>
              <w:adjustRightInd w:val="0"/>
              <w:rPr>
                <w:rFonts w:cstheme="minorHAnsi"/>
              </w:rPr>
            </w:pPr>
            <w:r w:rsidRPr="00CC3E38">
              <w:rPr>
                <w:rFonts w:cstheme="minorHAnsi"/>
              </w:rPr>
              <w:t>Cell Signalling</w:t>
            </w:r>
          </w:p>
          <w:p w14:paraId="04CCFADF"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60D8FFCF"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ADRA2A,</w:t>
            </w:r>
          </w:p>
          <w:p w14:paraId="0EB54792"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SLC6A11, </w:t>
            </w:r>
          </w:p>
          <w:p w14:paraId="5251BEA7" w14:textId="7C70CEAA"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PTPRD,</w:t>
            </w:r>
          </w:p>
          <w:p w14:paraId="75F77F23"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lastRenderedPageBreak/>
              <w:t xml:space="preserve">SLC6A13, </w:t>
            </w:r>
          </w:p>
          <w:p w14:paraId="3C34A77C"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SLC6A4, </w:t>
            </w:r>
          </w:p>
          <w:p w14:paraId="5CE652C4"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NOS1, </w:t>
            </w:r>
          </w:p>
          <w:p w14:paraId="250BFE69" w14:textId="4B0A15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ADA,</w:t>
            </w:r>
          </w:p>
          <w:p w14:paraId="691B9911"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HNMT, </w:t>
            </w:r>
          </w:p>
          <w:p w14:paraId="4C7134AD"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CHRND, </w:t>
            </w:r>
          </w:p>
          <w:p w14:paraId="1FA47F91"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COMT, </w:t>
            </w:r>
          </w:p>
          <w:p w14:paraId="1E5080C6"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FMR1</w:t>
            </w:r>
          </w:p>
          <w:p w14:paraId="0A18DC04" w14:textId="77777777" w:rsidR="008E4301" w:rsidRPr="00CC3E38" w:rsidRDefault="008E4301" w:rsidP="00691E72">
            <w:pPr>
              <w:pStyle w:val="ListParagraph"/>
              <w:numPr>
                <w:ilvl w:val="0"/>
                <w:numId w:val="7"/>
              </w:numPr>
              <w:autoSpaceDE w:val="0"/>
              <w:autoSpaceDN w:val="0"/>
              <w:adjustRightInd w:val="0"/>
              <w:rPr>
                <w:rFonts w:cstheme="minorHAnsi"/>
                <w:color w:val="231F20"/>
              </w:rPr>
            </w:pPr>
            <w:r w:rsidRPr="00CC3E38">
              <w:rPr>
                <w:rFonts w:cstheme="minorHAnsi"/>
                <w:b/>
                <w:bCs/>
                <w:color w:val="FF0000"/>
              </w:rPr>
              <w:t>PRNP</w:t>
            </w:r>
          </w:p>
          <w:p w14:paraId="77885D5F" w14:textId="77777777" w:rsidR="008E4301" w:rsidRPr="001E400B" w:rsidRDefault="008E4301" w:rsidP="00691E72">
            <w:pPr>
              <w:pStyle w:val="ListParagraph"/>
              <w:numPr>
                <w:ilvl w:val="0"/>
                <w:numId w:val="7"/>
              </w:numPr>
              <w:autoSpaceDE w:val="0"/>
              <w:autoSpaceDN w:val="0"/>
              <w:adjustRightInd w:val="0"/>
              <w:rPr>
                <w:rFonts w:cstheme="minorHAnsi"/>
                <w:color w:val="231F20"/>
              </w:rPr>
            </w:pPr>
            <w:r w:rsidRPr="00CC3E38">
              <w:rPr>
                <w:rFonts w:cstheme="minorHAnsi"/>
                <w:color w:val="FF0000"/>
                <w:shd w:val="clear" w:color="auto" w:fill="FFFFFF"/>
              </w:rPr>
              <w:t>MAO-A</w:t>
            </w:r>
          </w:p>
          <w:p w14:paraId="01C95D62" w14:textId="77777777" w:rsidR="001E400B" w:rsidRPr="001E400B" w:rsidRDefault="001E400B" w:rsidP="00691E72">
            <w:pPr>
              <w:pStyle w:val="ListParagraph"/>
              <w:numPr>
                <w:ilvl w:val="0"/>
                <w:numId w:val="7"/>
              </w:numPr>
              <w:autoSpaceDE w:val="0"/>
              <w:autoSpaceDN w:val="0"/>
              <w:adjustRightInd w:val="0"/>
              <w:rPr>
                <w:rFonts w:cstheme="minorHAnsi"/>
                <w:color w:val="231F20"/>
              </w:rPr>
            </w:pPr>
            <w:r w:rsidRPr="001E400B">
              <w:rPr>
                <w:rFonts w:cstheme="minorHAnsi"/>
                <w:color w:val="FF0000"/>
                <w:shd w:val="clear" w:color="auto" w:fill="FFFFFF"/>
              </w:rPr>
              <w:t>BDNF</w:t>
            </w:r>
          </w:p>
          <w:p w14:paraId="538ABAA4" w14:textId="77777777" w:rsidR="001E400B" w:rsidRPr="004E3853" w:rsidRDefault="001E400B" w:rsidP="00691E72">
            <w:pPr>
              <w:pStyle w:val="ListParagraph"/>
              <w:numPr>
                <w:ilvl w:val="0"/>
                <w:numId w:val="7"/>
              </w:numPr>
              <w:autoSpaceDE w:val="0"/>
              <w:autoSpaceDN w:val="0"/>
              <w:adjustRightInd w:val="0"/>
              <w:rPr>
                <w:rFonts w:cstheme="minorHAnsi"/>
                <w:color w:val="231F20"/>
              </w:rPr>
            </w:pPr>
            <w:r w:rsidRPr="001E400B">
              <w:rPr>
                <w:rFonts w:cstheme="minorHAnsi"/>
                <w:color w:val="FF0000"/>
                <w:shd w:val="clear" w:color="auto" w:fill="FFFFFF"/>
              </w:rPr>
              <w:t>SLC6A3</w:t>
            </w:r>
          </w:p>
          <w:p w14:paraId="46C0E506" w14:textId="2586785E" w:rsidR="004E3853" w:rsidRPr="00CC3E38" w:rsidRDefault="004E3853" w:rsidP="00691E72">
            <w:pPr>
              <w:pStyle w:val="ListParagraph"/>
              <w:numPr>
                <w:ilvl w:val="0"/>
                <w:numId w:val="7"/>
              </w:numPr>
              <w:autoSpaceDE w:val="0"/>
              <w:autoSpaceDN w:val="0"/>
              <w:adjustRightInd w:val="0"/>
              <w:rPr>
                <w:rFonts w:cstheme="minorHAnsi"/>
                <w:color w:val="231F20"/>
              </w:rPr>
            </w:pPr>
            <w:r w:rsidRPr="004E3853">
              <w:rPr>
                <w:rFonts w:cstheme="minorHAnsi"/>
                <w:color w:val="FFC000"/>
                <w:shd w:val="clear" w:color="auto" w:fill="FFFFFF"/>
              </w:rPr>
              <w:t>GABRA</w:t>
            </w:r>
          </w:p>
        </w:tc>
      </w:tr>
      <w:tr w:rsidR="00F301A8" w14:paraId="7B6E680A" w14:textId="77777777" w:rsidTr="00CC3E38">
        <w:trPr>
          <w:trHeight w:val="51"/>
        </w:trPr>
        <w:tc>
          <w:tcPr>
            <w:tcW w:w="0" w:type="auto"/>
          </w:tcPr>
          <w:p w14:paraId="4B0B5EBF" w14:textId="50411399" w:rsidR="00691E72" w:rsidRPr="00CC3E38" w:rsidRDefault="00691E72" w:rsidP="00691E72">
            <w:pPr>
              <w:autoSpaceDE w:val="0"/>
              <w:autoSpaceDN w:val="0"/>
              <w:adjustRightInd w:val="0"/>
              <w:rPr>
                <w:rFonts w:cstheme="minorHAnsi"/>
                <w:color w:val="231F20"/>
              </w:rPr>
            </w:pPr>
            <w:r w:rsidRPr="00CC3E38">
              <w:rPr>
                <w:rFonts w:cstheme="minorHAnsi"/>
              </w:rPr>
              <w:lastRenderedPageBreak/>
              <w:t xml:space="preserve">Sleep Disorders </w:t>
            </w:r>
          </w:p>
        </w:tc>
        <w:tc>
          <w:tcPr>
            <w:tcW w:w="0" w:type="auto"/>
          </w:tcPr>
          <w:p w14:paraId="129FB570" w14:textId="77777777" w:rsidR="00691E72" w:rsidRPr="00CC3E38" w:rsidRDefault="00691E72" w:rsidP="00691E72">
            <w:pPr>
              <w:autoSpaceDE w:val="0"/>
              <w:autoSpaceDN w:val="0"/>
              <w:adjustRightInd w:val="0"/>
              <w:rPr>
                <w:rFonts w:cstheme="minorHAnsi"/>
              </w:rPr>
            </w:pPr>
            <w:r w:rsidRPr="00CC3E38">
              <w:rPr>
                <w:rFonts w:cstheme="minorHAnsi"/>
              </w:rPr>
              <w:t>G-Protein coupled</w:t>
            </w:r>
          </w:p>
          <w:p w14:paraId="14005811" w14:textId="77777777" w:rsidR="00691E72" w:rsidRPr="00CC3E38" w:rsidRDefault="00691E72" w:rsidP="00691E72">
            <w:pPr>
              <w:autoSpaceDE w:val="0"/>
              <w:autoSpaceDN w:val="0"/>
              <w:adjustRightInd w:val="0"/>
              <w:rPr>
                <w:rFonts w:cstheme="minorHAnsi"/>
              </w:rPr>
            </w:pPr>
            <w:r w:rsidRPr="00CC3E38">
              <w:rPr>
                <w:rFonts w:cstheme="minorHAnsi"/>
              </w:rPr>
              <w:t>receptors</w:t>
            </w:r>
          </w:p>
          <w:p w14:paraId="0E3EA706"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1FC4A078"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P2RY11, </w:t>
            </w:r>
          </w:p>
          <w:p w14:paraId="0103BC72"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DRD5, </w:t>
            </w:r>
          </w:p>
          <w:p w14:paraId="76A0A7A3" w14:textId="77777777" w:rsidR="00133552" w:rsidRPr="001E400B" w:rsidRDefault="00691E72" w:rsidP="008E4301">
            <w:pPr>
              <w:pStyle w:val="ListParagraph"/>
              <w:numPr>
                <w:ilvl w:val="0"/>
                <w:numId w:val="7"/>
              </w:numPr>
              <w:autoSpaceDE w:val="0"/>
              <w:autoSpaceDN w:val="0"/>
              <w:adjustRightInd w:val="0"/>
              <w:rPr>
                <w:rFonts w:cstheme="minorHAnsi"/>
                <w:color w:val="231F20"/>
              </w:rPr>
            </w:pPr>
            <w:r w:rsidRPr="00CC3E38">
              <w:rPr>
                <w:rFonts w:cstheme="minorHAnsi"/>
              </w:rPr>
              <w:t>GABBR2</w:t>
            </w:r>
          </w:p>
          <w:p w14:paraId="22568551" w14:textId="77777777" w:rsidR="001E400B" w:rsidRPr="004E3853" w:rsidRDefault="001E400B" w:rsidP="008E4301">
            <w:pPr>
              <w:pStyle w:val="ListParagraph"/>
              <w:numPr>
                <w:ilvl w:val="0"/>
                <w:numId w:val="7"/>
              </w:numPr>
              <w:autoSpaceDE w:val="0"/>
              <w:autoSpaceDN w:val="0"/>
              <w:adjustRightInd w:val="0"/>
              <w:rPr>
                <w:rFonts w:cstheme="minorHAnsi"/>
                <w:color w:val="231F20"/>
              </w:rPr>
            </w:pPr>
            <w:r w:rsidRPr="001E400B">
              <w:rPr>
                <w:rFonts w:cstheme="minorHAnsi"/>
                <w:color w:val="FF0000"/>
              </w:rPr>
              <w:t>ADORA2A</w:t>
            </w:r>
          </w:p>
          <w:p w14:paraId="149A384C" w14:textId="2F97719C" w:rsidR="004E3853" w:rsidRPr="00CC3E38" w:rsidRDefault="004E3853" w:rsidP="008E4301">
            <w:pPr>
              <w:pStyle w:val="ListParagraph"/>
              <w:numPr>
                <w:ilvl w:val="0"/>
                <w:numId w:val="7"/>
              </w:numPr>
              <w:autoSpaceDE w:val="0"/>
              <w:autoSpaceDN w:val="0"/>
              <w:adjustRightInd w:val="0"/>
              <w:rPr>
                <w:rFonts w:cstheme="minorHAnsi"/>
                <w:color w:val="231F20"/>
              </w:rPr>
            </w:pPr>
            <w:r w:rsidRPr="004E3853">
              <w:rPr>
                <w:rFonts w:cstheme="minorHAnsi"/>
                <w:color w:val="FF0000"/>
              </w:rPr>
              <w:t>HTR2A</w:t>
            </w:r>
          </w:p>
        </w:tc>
      </w:tr>
      <w:tr w:rsidR="00F301A8" w14:paraId="62DFC4F9" w14:textId="77777777" w:rsidTr="00CC3E38">
        <w:trPr>
          <w:trHeight w:val="52"/>
        </w:trPr>
        <w:tc>
          <w:tcPr>
            <w:tcW w:w="0" w:type="auto"/>
          </w:tcPr>
          <w:p w14:paraId="559A3CD2" w14:textId="5504B330" w:rsidR="00691E72" w:rsidRPr="00CC3E38" w:rsidRDefault="00691E72" w:rsidP="00691E72">
            <w:pPr>
              <w:autoSpaceDE w:val="0"/>
              <w:autoSpaceDN w:val="0"/>
              <w:adjustRightInd w:val="0"/>
              <w:rPr>
                <w:rFonts w:cstheme="minorHAnsi"/>
                <w:color w:val="231F20"/>
              </w:rPr>
            </w:pPr>
            <w:r w:rsidRPr="00CC3E38">
              <w:rPr>
                <w:rFonts w:cstheme="minorHAnsi"/>
              </w:rPr>
              <w:t xml:space="preserve">Sleep Disorders </w:t>
            </w:r>
          </w:p>
        </w:tc>
        <w:tc>
          <w:tcPr>
            <w:tcW w:w="0" w:type="auto"/>
          </w:tcPr>
          <w:p w14:paraId="76C19134" w14:textId="77777777" w:rsidR="00691E72" w:rsidRPr="00CC3E38" w:rsidRDefault="00691E72" w:rsidP="00691E72">
            <w:pPr>
              <w:autoSpaceDE w:val="0"/>
              <w:autoSpaceDN w:val="0"/>
              <w:adjustRightInd w:val="0"/>
              <w:rPr>
                <w:rFonts w:cstheme="minorHAnsi"/>
              </w:rPr>
            </w:pPr>
            <w:r w:rsidRPr="00CC3E38">
              <w:rPr>
                <w:rFonts w:cstheme="minorHAnsi"/>
              </w:rPr>
              <w:t>Transcriptional</w:t>
            </w:r>
          </w:p>
          <w:p w14:paraId="7AEC6D73" w14:textId="77777777" w:rsidR="00691E72" w:rsidRPr="00CC3E38" w:rsidRDefault="00691E72" w:rsidP="00691E72">
            <w:pPr>
              <w:autoSpaceDE w:val="0"/>
              <w:autoSpaceDN w:val="0"/>
              <w:adjustRightInd w:val="0"/>
              <w:rPr>
                <w:rFonts w:cstheme="minorHAnsi"/>
              </w:rPr>
            </w:pPr>
            <w:r w:rsidRPr="00CC3E38">
              <w:rPr>
                <w:rFonts w:cstheme="minorHAnsi"/>
              </w:rPr>
              <w:t>Corepressors</w:t>
            </w:r>
          </w:p>
          <w:p w14:paraId="191C216D"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30FE30ED"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SKOR1, </w:t>
            </w:r>
          </w:p>
          <w:p w14:paraId="7A46AF11"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BHLHE41</w:t>
            </w:r>
          </w:p>
          <w:p w14:paraId="673B23F8" w14:textId="4A24FC8F" w:rsidR="00133552" w:rsidRPr="00CC3E38" w:rsidRDefault="004C69E5" w:rsidP="00691E72">
            <w:pPr>
              <w:pStyle w:val="ListParagraph"/>
              <w:numPr>
                <w:ilvl w:val="0"/>
                <w:numId w:val="7"/>
              </w:numPr>
              <w:autoSpaceDE w:val="0"/>
              <w:autoSpaceDN w:val="0"/>
              <w:adjustRightInd w:val="0"/>
              <w:rPr>
                <w:rFonts w:cstheme="minorHAnsi"/>
                <w:color w:val="231F20"/>
              </w:rPr>
            </w:pPr>
            <w:r w:rsidRPr="00CC3E38">
              <w:rPr>
                <w:rFonts w:cstheme="minorHAnsi"/>
                <w:color w:val="FF0000"/>
              </w:rPr>
              <w:t>DEC2</w:t>
            </w:r>
          </w:p>
        </w:tc>
      </w:tr>
      <w:tr w:rsidR="00F301A8" w14:paraId="12C2D045" w14:textId="77777777" w:rsidTr="00CC3E38">
        <w:trPr>
          <w:trHeight w:val="52"/>
        </w:trPr>
        <w:tc>
          <w:tcPr>
            <w:tcW w:w="0" w:type="auto"/>
          </w:tcPr>
          <w:p w14:paraId="3D94632B" w14:textId="52774F26" w:rsidR="00691E72" w:rsidRPr="00CC3E38" w:rsidRDefault="00691E72" w:rsidP="00691E72">
            <w:pPr>
              <w:autoSpaceDE w:val="0"/>
              <w:autoSpaceDN w:val="0"/>
              <w:adjustRightInd w:val="0"/>
              <w:rPr>
                <w:rFonts w:cstheme="minorHAnsi"/>
                <w:color w:val="231F20"/>
              </w:rPr>
            </w:pPr>
            <w:r w:rsidRPr="00CC3E38">
              <w:rPr>
                <w:rFonts w:cstheme="minorHAnsi"/>
              </w:rPr>
              <w:t xml:space="preserve">Sleep Disorders </w:t>
            </w:r>
          </w:p>
        </w:tc>
        <w:tc>
          <w:tcPr>
            <w:tcW w:w="0" w:type="auto"/>
          </w:tcPr>
          <w:p w14:paraId="4EC9CD09" w14:textId="77777777" w:rsidR="00691E72" w:rsidRPr="00CC3E38" w:rsidRDefault="00691E72" w:rsidP="00691E72">
            <w:pPr>
              <w:autoSpaceDE w:val="0"/>
              <w:autoSpaceDN w:val="0"/>
              <w:adjustRightInd w:val="0"/>
              <w:rPr>
                <w:rFonts w:cstheme="minorHAnsi"/>
              </w:rPr>
            </w:pPr>
            <w:r w:rsidRPr="00CC3E38">
              <w:rPr>
                <w:rFonts w:cstheme="minorHAnsi"/>
              </w:rPr>
              <w:t>Transcriptional</w:t>
            </w:r>
          </w:p>
          <w:p w14:paraId="2ECBC1D7" w14:textId="77777777" w:rsidR="00691E72" w:rsidRPr="00CC3E38" w:rsidRDefault="00691E72" w:rsidP="00691E72">
            <w:pPr>
              <w:autoSpaceDE w:val="0"/>
              <w:autoSpaceDN w:val="0"/>
              <w:adjustRightInd w:val="0"/>
              <w:rPr>
                <w:rFonts w:cstheme="minorHAnsi"/>
              </w:rPr>
            </w:pPr>
            <w:r w:rsidRPr="00CC3E38">
              <w:rPr>
                <w:rFonts w:cstheme="minorHAnsi"/>
              </w:rPr>
              <w:t>Activators</w:t>
            </w:r>
          </w:p>
          <w:p w14:paraId="00AD32E1"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1A2E3674"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TOX3, </w:t>
            </w:r>
          </w:p>
          <w:p w14:paraId="6412A216" w14:textId="77777777"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MEIS1, </w:t>
            </w:r>
          </w:p>
          <w:p w14:paraId="0F859571" w14:textId="79EBBF31" w:rsidR="00691E72"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PPARGC1B</w:t>
            </w:r>
          </w:p>
        </w:tc>
      </w:tr>
      <w:tr w:rsidR="00F301A8" w14:paraId="4B73CCB4" w14:textId="77777777" w:rsidTr="00CC3E38">
        <w:trPr>
          <w:trHeight w:val="261"/>
        </w:trPr>
        <w:tc>
          <w:tcPr>
            <w:tcW w:w="0" w:type="auto"/>
          </w:tcPr>
          <w:p w14:paraId="5287583A" w14:textId="77777777" w:rsidR="00691E72" w:rsidRPr="00CC3E38" w:rsidRDefault="00691E72" w:rsidP="00691E72">
            <w:pPr>
              <w:autoSpaceDE w:val="0"/>
              <w:autoSpaceDN w:val="0"/>
              <w:adjustRightInd w:val="0"/>
              <w:rPr>
                <w:rFonts w:cstheme="minorHAnsi"/>
              </w:rPr>
            </w:pPr>
            <w:r w:rsidRPr="00CC3E38">
              <w:rPr>
                <w:rFonts w:cstheme="minorHAnsi"/>
              </w:rPr>
              <w:t>Sleep Disorders</w:t>
            </w:r>
          </w:p>
          <w:p w14:paraId="56BC993B" w14:textId="04045986" w:rsidR="00691E72" w:rsidRPr="00CC3E38" w:rsidRDefault="00691E72" w:rsidP="00691E72">
            <w:pPr>
              <w:pStyle w:val="ListParagraph"/>
              <w:autoSpaceDE w:val="0"/>
              <w:autoSpaceDN w:val="0"/>
              <w:adjustRightInd w:val="0"/>
              <w:ind w:left="0"/>
              <w:rPr>
                <w:rFonts w:cstheme="minorHAnsi"/>
                <w:color w:val="231F20"/>
              </w:rPr>
            </w:pPr>
          </w:p>
        </w:tc>
        <w:tc>
          <w:tcPr>
            <w:tcW w:w="0" w:type="auto"/>
          </w:tcPr>
          <w:p w14:paraId="1D6B8268" w14:textId="77777777" w:rsidR="00691E72" w:rsidRPr="00CC3E38" w:rsidRDefault="00691E72" w:rsidP="00691E72">
            <w:pPr>
              <w:autoSpaceDE w:val="0"/>
              <w:autoSpaceDN w:val="0"/>
              <w:adjustRightInd w:val="0"/>
              <w:rPr>
                <w:rFonts w:cstheme="minorHAnsi"/>
              </w:rPr>
            </w:pPr>
            <w:r w:rsidRPr="00CC3E38">
              <w:rPr>
                <w:rFonts w:cstheme="minorHAnsi"/>
              </w:rPr>
              <w:t>Cell Proliferation/</w:t>
            </w:r>
          </w:p>
          <w:p w14:paraId="4076897A" w14:textId="77777777" w:rsidR="00691E72" w:rsidRPr="00CC3E38" w:rsidRDefault="00691E72" w:rsidP="00691E72">
            <w:pPr>
              <w:autoSpaceDE w:val="0"/>
              <w:autoSpaceDN w:val="0"/>
              <w:adjustRightInd w:val="0"/>
              <w:rPr>
                <w:rFonts w:cstheme="minorHAnsi"/>
              </w:rPr>
            </w:pPr>
            <w:r w:rsidRPr="00CC3E38">
              <w:rPr>
                <w:rFonts w:cstheme="minorHAnsi"/>
              </w:rPr>
              <w:t>Cell Immunity</w:t>
            </w:r>
          </w:p>
          <w:p w14:paraId="1C4F4A6F"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0CE7E4D3"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TNFA, </w:t>
            </w:r>
          </w:p>
          <w:p w14:paraId="7E871FA0"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NF-kB, </w:t>
            </w:r>
          </w:p>
          <w:p w14:paraId="2D42EC6C" w14:textId="77777777"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IL-5, </w:t>
            </w:r>
          </w:p>
          <w:p w14:paraId="62E06ECC" w14:textId="77777777" w:rsidR="00F301A8"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CIITA, </w:t>
            </w:r>
          </w:p>
          <w:p w14:paraId="057E8237" w14:textId="2EC551D0"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MAP2K5,</w:t>
            </w:r>
          </w:p>
          <w:p w14:paraId="548B634A" w14:textId="77777777" w:rsidR="00F301A8"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ETAA1, </w:t>
            </w:r>
          </w:p>
          <w:p w14:paraId="25A98566" w14:textId="77777777" w:rsidR="00F301A8"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PDCD2L, </w:t>
            </w:r>
          </w:p>
          <w:p w14:paraId="150BC8E3" w14:textId="77777777" w:rsidR="00F301A8"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 xml:space="preserve">ROR1, </w:t>
            </w:r>
          </w:p>
          <w:p w14:paraId="62CEC8A1" w14:textId="736F6F3F"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rPr>
              <w:t>DMPK,</w:t>
            </w:r>
          </w:p>
          <w:p w14:paraId="7876E0A8" w14:textId="520F3E10"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color w:val="FF0000"/>
              </w:rPr>
              <w:t xml:space="preserve">DQB1: </w:t>
            </w:r>
          </w:p>
          <w:p w14:paraId="2DCCD384" w14:textId="5462855F" w:rsidR="00CC3E38" w:rsidRPr="00CC3E38" w:rsidRDefault="00CC3E38" w:rsidP="00691E72">
            <w:pPr>
              <w:pStyle w:val="ListParagraph"/>
              <w:numPr>
                <w:ilvl w:val="0"/>
                <w:numId w:val="7"/>
              </w:numPr>
              <w:autoSpaceDE w:val="0"/>
              <w:autoSpaceDN w:val="0"/>
              <w:adjustRightInd w:val="0"/>
              <w:rPr>
                <w:rFonts w:cstheme="minorHAnsi"/>
                <w:color w:val="FFC000"/>
              </w:rPr>
            </w:pPr>
            <w:r w:rsidRPr="00CC3E38">
              <w:rPr>
                <w:rFonts w:cstheme="minorHAnsi"/>
                <w:color w:val="FFC000"/>
              </w:rPr>
              <w:t>DR1</w:t>
            </w:r>
          </w:p>
          <w:p w14:paraId="0395927C" w14:textId="77777777" w:rsidR="00691E72" w:rsidRPr="00CC3E38" w:rsidRDefault="00691E72" w:rsidP="00691E72">
            <w:pPr>
              <w:pStyle w:val="ListParagraph"/>
              <w:numPr>
                <w:ilvl w:val="0"/>
                <w:numId w:val="7"/>
              </w:numPr>
              <w:autoSpaceDE w:val="0"/>
              <w:autoSpaceDN w:val="0"/>
              <w:adjustRightInd w:val="0"/>
              <w:rPr>
                <w:rFonts w:cstheme="minorHAnsi"/>
                <w:color w:val="FF0000"/>
              </w:rPr>
            </w:pPr>
            <w:r w:rsidRPr="00CC3E38">
              <w:rPr>
                <w:rFonts w:cstheme="minorHAnsi"/>
                <w:color w:val="FF0000"/>
              </w:rPr>
              <w:t xml:space="preserve">DR2: </w:t>
            </w:r>
          </w:p>
          <w:p w14:paraId="1C213F7E" w14:textId="77777777" w:rsidR="00691E72" w:rsidRPr="00CC3E38" w:rsidRDefault="00691E72" w:rsidP="00691E72">
            <w:pPr>
              <w:pStyle w:val="ListParagraph"/>
              <w:numPr>
                <w:ilvl w:val="0"/>
                <w:numId w:val="7"/>
              </w:numPr>
              <w:autoSpaceDE w:val="0"/>
              <w:autoSpaceDN w:val="0"/>
              <w:adjustRightInd w:val="0"/>
              <w:rPr>
                <w:rFonts w:cstheme="minorHAnsi"/>
                <w:color w:val="FF0000"/>
              </w:rPr>
            </w:pPr>
            <w:r w:rsidRPr="00CC3E38">
              <w:rPr>
                <w:rFonts w:cstheme="minorHAnsi"/>
                <w:color w:val="FF0000"/>
              </w:rPr>
              <w:t>DRB1</w:t>
            </w:r>
          </w:p>
          <w:p w14:paraId="428D9133" w14:textId="77777777" w:rsidR="00691E72" w:rsidRPr="00CC3E38" w:rsidRDefault="00691E72" w:rsidP="00691E72">
            <w:pPr>
              <w:pStyle w:val="ListParagraph"/>
              <w:numPr>
                <w:ilvl w:val="0"/>
                <w:numId w:val="7"/>
              </w:numPr>
              <w:autoSpaceDE w:val="0"/>
              <w:autoSpaceDN w:val="0"/>
              <w:adjustRightInd w:val="0"/>
              <w:rPr>
                <w:rFonts w:cstheme="minorHAnsi"/>
                <w:color w:val="FF0000"/>
              </w:rPr>
            </w:pPr>
            <w:r w:rsidRPr="00CC3E38">
              <w:rPr>
                <w:rFonts w:cstheme="minorHAnsi"/>
                <w:color w:val="FF0000"/>
              </w:rPr>
              <w:t>DRB3</w:t>
            </w:r>
          </w:p>
          <w:p w14:paraId="4C0835DB" w14:textId="77777777" w:rsidR="00691E72" w:rsidRPr="00CC3E38" w:rsidRDefault="00691E72" w:rsidP="00691E72">
            <w:pPr>
              <w:pStyle w:val="ListParagraph"/>
              <w:numPr>
                <w:ilvl w:val="0"/>
                <w:numId w:val="7"/>
              </w:numPr>
              <w:autoSpaceDE w:val="0"/>
              <w:autoSpaceDN w:val="0"/>
              <w:adjustRightInd w:val="0"/>
              <w:rPr>
                <w:rFonts w:cstheme="minorHAnsi"/>
                <w:color w:val="FF0000"/>
              </w:rPr>
            </w:pPr>
            <w:r w:rsidRPr="00CC3E38">
              <w:rPr>
                <w:rFonts w:cstheme="minorHAnsi"/>
                <w:color w:val="FF0000"/>
              </w:rPr>
              <w:t>DRB4</w:t>
            </w:r>
          </w:p>
          <w:p w14:paraId="61563066" w14:textId="2765FA53" w:rsidR="00691E72" w:rsidRPr="00CC3E38" w:rsidRDefault="00691E72" w:rsidP="00691E72">
            <w:pPr>
              <w:pStyle w:val="ListParagraph"/>
              <w:numPr>
                <w:ilvl w:val="0"/>
                <w:numId w:val="7"/>
              </w:numPr>
              <w:autoSpaceDE w:val="0"/>
              <w:autoSpaceDN w:val="0"/>
              <w:adjustRightInd w:val="0"/>
              <w:rPr>
                <w:rFonts w:cstheme="minorHAnsi"/>
              </w:rPr>
            </w:pPr>
            <w:r w:rsidRPr="00CC3E38">
              <w:rPr>
                <w:rFonts w:cstheme="minorHAnsi"/>
                <w:color w:val="FF0000"/>
              </w:rPr>
              <w:t>DRB5</w:t>
            </w:r>
          </w:p>
          <w:p w14:paraId="1560C335" w14:textId="77777777" w:rsidR="00133552" w:rsidRPr="00CC3E38" w:rsidRDefault="00FF5AE3" w:rsidP="00133552">
            <w:pPr>
              <w:pStyle w:val="ListParagraph"/>
              <w:numPr>
                <w:ilvl w:val="0"/>
                <w:numId w:val="7"/>
              </w:numPr>
              <w:autoSpaceDE w:val="0"/>
              <w:autoSpaceDN w:val="0"/>
              <w:adjustRightInd w:val="0"/>
              <w:rPr>
                <w:rFonts w:cstheme="minorHAnsi"/>
              </w:rPr>
            </w:pPr>
            <w:r w:rsidRPr="00CC3E38">
              <w:rPr>
                <w:rFonts w:cstheme="minorHAnsi"/>
                <w:color w:val="FF0000"/>
              </w:rPr>
              <w:t>DQwl</w:t>
            </w:r>
          </w:p>
          <w:p w14:paraId="62A966F5" w14:textId="77777777" w:rsidR="001E400B" w:rsidRPr="001E400B" w:rsidRDefault="00133552" w:rsidP="001E400B">
            <w:pPr>
              <w:pStyle w:val="ListParagraph"/>
              <w:numPr>
                <w:ilvl w:val="0"/>
                <w:numId w:val="7"/>
              </w:numPr>
              <w:autoSpaceDE w:val="0"/>
              <w:autoSpaceDN w:val="0"/>
              <w:adjustRightInd w:val="0"/>
              <w:rPr>
                <w:rFonts w:cstheme="minorHAnsi"/>
              </w:rPr>
            </w:pPr>
            <w:r w:rsidRPr="00CC3E38">
              <w:rPr>
                <w:rFonts w:cstheme="minorHAnsi"/>
                <w:color w:val="FF0000"/>
              </w:rPr>
              <w:t>DQA1</w:t>
            </w:r>
          </w:p>
          <w:p w14:paraId="51D366B6" w14:textId="77777777" w:rsidR="001E400B" w:rsidRPr="001E400B" w:rsidRDefault="001E400B" w:rsidP="001E400B">
            <w:pPr>
              <w:pStyle w:val="ListParagraph"/>
              <w:numPr>
                <w:ilvl w:val="0"/>
                <w:numId w:val="7"/>
              </w:numPr>
              <w:autoSpaceDE w:val="0"/>
              <w:autoSpaceDN w:val="0"/>
              <w:adjustRightInd w:val="0"/>
              <w:rPr>
                <w:rFonts w:cstheme="minorHAnsi"/>
              </w:rPr>
            </w:pPr>
            <w:r w:rsidRPr="001E400B">
              <w:rPr>
                <w:rFonts w:ascii="Cambria-Bold" w:hAnsi="Cambria-Bold" w:cs="Cambria-Bold"/>
                <w:b/>
                <w:bCs/>
                <w:color w:val="FF0000"/>
                <w:sz w:val="20"/>
                <w:szCs w:val="20"/>
              </w:rPr>
              <w:t>TNFR2</w:t>
            </w:r>
          </w:p>
          <w:p w14:paraId="77F133B1" w14:textId="597ABEC2" w:rsidR="001E400B" w:rsidRPr="001E400B" w:rsidRDefault="001E400B" w:rsidP="001E400B">
            <w:pPr>
              <w:pStyle w:val="ListParagraph"/>
              <w:numPr>
                <w:ilvl w:val="0"/>
                <w:numId w:val="7"/>
              </w:numPr>
              <w:autoSpaceDE w:val="0"/>
              <w:autoSpaceDN w:val="0"/>
              <w:adjustRightInd w:val="0"/>
              <w:rPr>
                <w:rFonts w:cstheme="minorHAnsi"/>
                <w:color w:val="FFC000" w:themeColor="accent4"/>
              </w:rPr>
            </w:pPr>
            <w:r w:rsidRPr="001E400B">
              <w:rPr>
                <w:rFonts w:ascii="CronosPro-Lt" w:hAnsi="CronosPro-Lt" w:cs="CronosPro-Lt"/>
                <w:color w:val="FFC000" w:themeColor="accent4"/>
                <w:sz w:val="17"/>
                <w:szCs w:val="17"/>
              </w:rPr>
              <w:t>LBOXCOR1,</w:t>
            </w:r>
          </w:p>
          <w:p w14:paraId="28E745F7" w14:textId="77777777" w:rsidR="00691E72" w:rsidRPr="00CC3E38" w:rsidRDefault="00691E72" w:rsidP="00EB1FC7">
            <w:pPr>
              <w:pStyle w:val="ListParagraph"/>
              <w:autoSpaceDE w:val="0"/>
              <w:autoSpaceDN w:val="0"/>
              <w:adjustRightInd w:val="0"/>
              <w:ind w:left="0"/>
              <w:rPr>
                <w:rFonts w:cstheme="minorHAnsi"/>
                <w:color w:val="FF0000"/>
              </w:rPr>
            </w:pPr>
          </w:p>
        </w:tc>
      </w:tr>
      <w:tr w:rsidR="00F301A8" w14:paraId="763A8F1B" w14:textId="77777777" w:rsidTr="00CC3E38">
        <w:trPr>
          <w:trHeight w:val="33"/>
        </w:trPr>
        <w:tc>
          <w:tcPr>
            <w:tcW w:w="0" w:type="auto"/>
          </w:tcPr>
          <w:p w14:paraId="17D1E85E" w14:textId="77777777" w:rsidR="00691E72" w:rsidRPr="00CC3E38" w:rsidRDefault="00691E72" w:rsidP="00691E72">
            <w:pPr>
              <w:autoSpaceDE w:val="0"/>
              <w:autoSpaceDN w:val="0"/>
              <w:adjustRightInd w:val="0"/>
              <w:rPr>
                <w:rFonts w:cstheme="minorHAnsi"/>
              </w:rPr>
            </w:pPr>
            <w:r w:rsidRPr="00CC3E38">
              <w:rPr>
                <w:rFonts w:cstheme="minorHAnsi"/>
              </w:rPr>
              <w:t>Sleep Disorders</w:t>
            </w:r>
          </w:p>
          <w:p w14:paraId="3480E32B"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6ADBAA9E" w14:textId="77777777" w:rsidR="00691E72" w:rsidRPr="00CC3E38" w:rsidRDefault="00691E72" w:rsidP="00691E72">
            <w:pPr>
              <w:autoSpaceDE w:val="0"/>
              <w:autoSpaceDN w:val="0"/>
              <w:adjustRightInd w:val="0"/>
              <w:rPr>
                <w:rFonts w:cstheme="minorHAnsi"/>
              </w:rPr>
            </w:pPr>
            <w:r w:rsidRPr="00CC3E38">
              <w:rPr>
                <w:rFonts w:cstheme="minorHAnsi"/>
              </w:rPr>
              <w:t>Unknown/Other</w:t>
            </w:r>
          </w:p>
          <w:p w14:paraId="4F97B0ED" w14:textId="77777777" w:rsidR="00691E72" w:rsidRPr="00CC3E38" w:rsidRDefault="00691E72" w:rsidP="00EB1FC7">
            <w:pPr>
              <w:pStyle w:val="ListParagraph"/>
              <w:autoSpaceDE w:val="0"/>
              <w:autoSpaceDN w:val="0"/>
              <w:adjustRightInd w:val="0"/>
              <w:ind w:left="0"/>
              <w:rPr>
                <w:rFonts w:cstheme="minorHAnsi"/>
                <w:color w:val="231F20"/>
              </w:rPr>
            </w:pPr>
          </w:p>
        </w:tc>
        <w:tc>
          <w:tcPr>
            <w:tcW w:w="0" w:type="auto"/>
          </w:tcPr>
          <w:p w14:paraId="5163DB58" w14:textId="77777777" w:rsidR="00F301A8" w:rsidRPr="00CC3E38" w:rsidRDefault="00691E72" w:rsidP="00691E72">
            <w:pPr>
              <w:pStyle w:val="ListParagraph"/>
              <w:numPr>
                <w:ilvl w:val="0"/>
                <w:numId w:val="7"/>
              </w:numPr>
              <w:autoSpaceDE w:val="0"/>
              <w:autoSpaceDN w:val="0"/>
              <w:adjustRightInd w:val="0"/>
              <w:rPr>
                <w:rFonts w:cstheme="minorHAnsi"/>
                <w:color w:val="231F20"/>
              </w:rPr>
            </w:pPr>
            <w:r w:rsidRPr="00CC3E38">
              <w:rPr>
                <w:rFonts w:cstheme="minorHAnsi"/>
              </w:rPr>
              <w:t xml:space="preserve">CHKB, </w:t>
            </w:r>
          </w:p>
          <w:p w14:paraId="4D00F712" w14:textId="77777777" w:rsidR="000D4FF2" w:rsidRPr="00CC3E38" w:rsidRDefault="00691E72" w:rsidP="000D4FF2">
            <w:pPr>
              <w:pStyle w:val="ListParagraph"/>
              <w:numPr>
                <w:ilvl w:val="0"/>
                <w:numId w:val="7"/>
              </w:numPr>
              <w:autoSpaceDE w:val="0"/>
              <w:autoSpaceDN w:val="0"/>
              <w:adjustRightInd w:val="0"/>
              <w:rPr>
                <w:rFonts w:cstheme="minorHAnsi"/>
                <w:color w:val="231F20"/>
              </w:rPr>
            </w:pPr>
            <w:r w:rsidRPr="00CC3E38">
              <w:rPr>
                <w:rFonts w:cstheme="minorHAnsi"/>
              </w:rPr>
              <w:t>CPT1B</w:t>
            </w:r>
          </w:p>
          <w:p w14:paraId="0D9DF149" w14:textId="77777777" w:rsidR="000D4FF2" w:rsidRPr="00CC3E38" w:rsidRDefault="000D4FF2" w:rsidP="000D4FF2">
            <w:pPr>
              <w:pStyle w:val="ListParagraph"/>
              <w:numPr>
                <w:ilvl w:val="0"/>
                <w:numId w:val="7"/>
              </w:numPr>
              <w:autoSpaceDE w:val="0"/>
              <w:autoSpaceDN w:val="0"/>
              <w:adjustRightInd w:val="0"/>
              <w:rPr>
                <w:rFonts w:cstheme="minorHAnsi"/>
                <w:color w:val="FF0000"/>
              </w:rPr>
            </w:pPr>
            <w:r w:rsidRPr="00CC3E38">
              <w:rPr>
                <w:rFonts w:cstheme="minorHAnsi"/>
                <w:color w:val="FF0000"/>
              </w:rPr>
              <w:t>ENUR1</w:t>
            </w:r>
          </w:p>
          <w:p w14:paraId="5003984C" w14:textId="77777777" w:rsidR="000D4FF2" w:rsidRPr="00CC3E38" w:rsidRDefault="000D4FF2" w:rsidP="000D4FF2">
            <w:pPr>
              <w:pStyle w:val="ListParagraph"/>
              <w:numPr>
                <w:ilvl w:val="0"/>
                <w:numId w:val="7"/>
              </w:numPr>
              <w:autoSpaceDE w:val="0"/>
              <w:autoSpaceDN w:val="0"/>
              <w:adjustRightInd w:val="0"/>
              <w:rPr>
                <w:rFonts w:cstheme="minorHAnsi"/>
                <w:color w:val="FF0000"/>
              </w:rPr>
            </w:pPr>
            <w:r w:rsidRPr="00CC3E38">
              <w:rPr>
                <w:rFonts w:cstheme="minorHAnsi"/>
                <w:color w:val="FF0000"/>
              </w:rPr>
              <w:t>ENUR3</w:t>
            </w:r>
          </w:p>
          <w:p w14:paraId="58056BCD" w14:textId="77777777" w:rsidR="00CC3E38" w:rsidRPr="00D548FF" w:rsidRDefault="00CC3E38" w:rsidP="000D4FF2">
            <w:pPr>
              <w:pStyle w:val="ListParagraph"/>
              <w:numPr>
                <w:ilvl w:val="0"/>
                <w:numId w:val="7"/>
              </w:numPr>
              <w:autoSpaceDE w:val="0"/>
              <w:autoSpaceDN w:val="0"/>
              <w:adjustRightInd w:val="0"/>
              <w:rPr>
                <w:rFonts w:cstheme="minorHAnsi"/>
                <w:color w:val="231F20"/>
              </w:rPr>
            </w:pPr>
            <w:r w:rsidRPr="00CC3E38">
              <w:rPr>
                <w:rFonts w:cstheme="minorHAnsi"/>
                <w:color w:val="FF0000"/>
              </w:rPr>
              <w:t>APoE4</w:t>
            </w:r>
          </w:p>
          <w:p w14:paraId="63058158" w14:textId="77777777" w:rsidR="00D548FF" w:rsidRPr="001E400B" w:rsidRDefault="00D548FF" w:rsidP="00D548FF">
            <w:pPr>
              <w:pStyle w:val="ListParagraph"/>
              <w:numPr>
                <w:ilvl w:val="0"/>
                <w:numId w:val="7"/>
              </w:numPr>
              <w:autoSpaceDE w:val="0"/>
              <w:autoSpaceDN w:val="0"/>
              <w:adjustRightInd w:val="0"/>
              <w:rPr>
                <w:rFonts w:ascii="CronosPro-Lt" w:hAnsi="CronosPro-Lt" w:cs="CronosPro-Lt"/>
                <w:color w:val="FF0000"/>
                <w:sz w:val="17"/>
                <w:szCs w:val="17"/>
              </w:rPr>
            </w:pPr>
            <w:r w:rsidRPr="001E400B">
              <w:rPr>
                <w:rFonts w:ascii="CronosPro-Lt" w:hAnsi="CronosPro-Lt" w:cs="CronosPro-Lt"/>
                <w:color w:val="FF0000"/>
                <w:sz w:val="17"/>
                <w:szCs w:val="17"/>
              </w:rPr>
              <w:t>RLS2</w:t>
            </w:r>
          </w:p>
          <w:p w14:paraId="6540000F" w14:textId="77777777" w:rsidR="00D548FF" w:rsidRPr="001E400B" w:rsidRDefault="00D548FF" w:rsidP="00D548FF">
            <w:pPr>
              <w:pStyle w:val="ListParagraph"/>
              <w:numPr>
                <w:ilvl w:val="0"/>
                <w:numId w:val="7"/>
              </w:numPr>
              <w:autoSpaceDE w:val="0"/>
              <w:autoSpaceDN w:val="0"/>
              <w:adjustRightInd w:val="0"/>
              <w:rPr>
                <w:rFonts w:ascii="CronosPro-Lt" w:hAnsi="CronosPro-Lt" w:cs="CronosPro-Lt"/>
                <w:color w:val="FF0000"/>
                <w:sz w:val="17"/>
                <w:szCs w:val="17"/>
              </w:rPr>
            </w:pPr>
            <w:r w:rsidRPr="001E400B">
              <w:rPr>
                <w:rFonts w:ascii="CronosPro-Lt" w:hAnsi="CronosPro-Lt" w:cs="CronosPro-Lt"/>
                <w:color w:val="FF0000"/>
                <w:sz w:val="17"/>
                <w:szCs w:val="17"/>
              </w:rPr>
              <w:t>RLS1</w:t>
            </w:r>
          </w:p>
          <w:p w14:paraId="634F1949" w14:textId="77777777" w:rsidR="00D548FF" w:rsidRPr="001E400B" w:rsidRDefault="00D548FF" w:rsidP="00D548FF">
            <w:pPr>
              <w:pStyle w:val="ListParagraph"/>
              <w:numPr>
                <w:ilvl w:val="0"/>
                <w:numId w:val="7"/>
              </w:numPr>
              <w:autoSpaceDE w:val="0"/>
              <w:autoSpaceDN w:val="0"/>
              <w:adjustRightInd w:val="0"/>
              <w:rPr>
                <w:rFonts w:ascii="CronosPro-Lt" w:hAnsi="CronosPro-Lt" w:cs="CronosPro-Lt"/>
                <w:color w:val="FF0000"/>
                <w:sz w:val="17"/>
                <w:szCs w:val="17"/>
              </w:rPr>
            </w:pPr>
            <w:r w:rsidRPr="001E400B">
              <w:rPr>
                <w:rFonts w:ascii="CronosPro-Lt" w:hAnsi="CronosPro-Lt" w:cs="CronosPro-Lt"/>
                <w:color w:val="FF0000"/>
                <w:sz w:val="17"/>
                <w:szCs w:val="17"/>
              </w:rPr>
              <w:t>RLS3</w:t>
            </w:r>
          </w:p>
          <w:p w14:paraId="6C89FD8D" w14:textId="77777777" w:rsidR="00D548FF" w:rsidRPr="001E400B" w:rsidRDefault="00D548FF" w:rsidP="00D548FF">
            <w:pPr>
              <w:pStyle w:val="ListParagraph"/>
              <w:numPr>
                <w:ilvl w:val="0"/>
                <w:numId w:val="7"/>
              </w:numPr>
              <w:autoSpaceDE w:val="0"/>
              <w:autoSpaceDN w:val="0"/>
              <w:adjustRightInd w:val="0"/>
              <w:rPr>
                <w:rFonts w:ascii="CronosPro-Lt" w:hAnsi="CronosPro-Lt" w:cs="CronosPro-Lt"/>
                <w:color w:val="FF0000"/>
                <w:sz w:val="17"/>
                <w:szCs w:val="17"/>
              </w:rPr>
            </w:pPr>
            <w:r w:rsidRPr="001E400B">
              <w:rPr>
                <w:rFonts w:ascii="CronosPro-Lt" w:hAnsi="CronosPro-Lt" w:cs="CronosPro-Lt"/>
                <w:color w:val="FF0000"/>
                <w:sz w:val="17"/>
                <w:szCs w:val="17"/>
              </w:rPr>
              <w:t>RLS4</w:t>
            </w:r>
          </w:p>
          <w:p w14:paraId="7F7E76AD" w14:textId="77777777" w:rsidR="00D548FF" w:rsidRPr="001E400B" w:rsidRDefault="00D548FF" w:rsidP="00D548FF">
            <w:pPr>
              <w:pStyle w:val="ListParagraph"/>
              <w:numPr>
                <w:ilvl w:val="0"/>
                <w:numId w:val="7"/>
              </w:numPr>
              <w:autoSpaceDE w:val="0"/>
              <w:autoSpaceDN w:val="0"/>
              <w:adjustRightInd w:val="0"/>
              <w:rPr>
                <w:rFonts w:ascii="CronosPro-Lt" w:hAnsi="CronosPro-Lt" w:cs="CronosPro-Lt"/>
                <w:color w:val="FF0000"/>
                <w:sz w:val="17"/>
                <w:szCs w:val="17"/>
              </w:rPr>
            </w:pPr>
            <w:r w:rsidRPr="001E400B">
              <w:rPr>
                <w:rFonts w:ascii="CronosPro-Lt" w:hAnsi="CronosPro-Lt" w:cs="CronosPro-Lt"/>
                <w:color w:val="FF0000"/>
                <w:sz w:val="17"/>
                <w:szCs w:val="17"/>
              </w:rPr>
              <w:t>RLS5</w:t>
            </w:r>
          </w:p>
          <w:p w14:paraId="070B3B3B" w14:textId="77777777" w:rsidR="001E400B" w:rsidRPr="007F1445" w:rsidRDefault="001E400B" w:rsidP="001E400B">
            <w:pPr>
              <w:pStyle w:val="ListParagraph"/>
              <w:numPr>
                <w:ilvl w:val="0"/>
                <w:numId w:val="7"/>
              </w:numPr>
              <w:autoSpaceDE w:val="0"/>
              <w:autoSpaceDN w:val="0"/>
              <w:adjustRightInd w:val="0"/>
              <w:rPr>
                <w:rFonts w:cstheme="minorHAnsi"/>
                <w:color w:val="FFC000" w:themeColor="accent4"/>
              </w:rPr>
            </w:pPr>
            <w:r w:rsidRPr="001E400B">
              <w:rPr>
                <w:rFonts w:ascii="CronosPro-Lt" w:hAnsi="CronosPro-Lt" w:cs="CronosPro-Lt"/>
                <w:color w:val="FFC000" w:themeColor="accent4"/>
                <w:sz w:val="17"/>
                <w:szCs w:val="17"/>
              </w:rPr>
              <w:t>DMT1</w:t>
            </w:r>
            <w:r>
              <w:rPr>
                <w:rFonts w:ascii="CronosPro-Lt" w:hAnsi="CronosPro-Lt" w:cs="CronosPro-Lt"/>
                <w:color w:val="FFC000" w:themeColor="accent4"/>
                <w:sz w:val="17"/>
                <w:szCs w:val="17"/>
              </w:rPr>
              <w:t>/SLC11A2</w:t>
            </w:r>
          </w:p>
          <w:p w14:paraId="096B58CE" w14:textId="3C856548" w:rsidR="007F1445" w:rsidRPr="001E400B" w:rsidRDefault="007F1445" w:rsidP="001E400B">
            <w:pPr>
              <w:pStyle w:val="ListParagraph"/>
              <w:numPr>
                <w:ilvl w:val="0"/>
                <w:numId w:val="7"/>
              </w:numPr>
              <w:autoSpaceDE w:val="0"/>
              <w:autoSpaceDN w:val="0"/>
              <w:adjustRightInd w:val="0"/>
              <w:rPr>
                <w:rFonts w:cstheme="minorHAnsi"/>
                <w:color w:val="FFC000" w:themeColor="accent4"/>
              </w:rPr>
            </w:pPr>
            <w:r>
              <w:rPr>
                <w:rFonts w:ascii="CronosPro-Lt" w:hAnsi="CronosPro-Lt" w:cs="CronosPro-Lt"/>
                <w:color w:val="FFC000" w:themeColor="accent4"/>
                <w:sz w:val="17"/>
                <w:szCs w:val="17"/>
              </w:rPr>
              <w:t>TCRA</w:t>
            </w:r>
          </w:p>
        </w:tc>
      </w:tr>
    </w:tbl>
    <w:p w14:paraId="5CBE7B2E" w14:textId="77777777" w:rsidR="00DF368A" w:rsidRPr="00F301A8" w:rsidRDefault="00DF368A" w:rsidP="00F301A8">
      <w:pPr>
        <w:autoSpaceDE w:val="0"/>
        <w:autoSpaceDN w:val="0"/>
        <w:adjustRightInd w:val="0"/>
        <w:spacing w:after="0" w:line="240" w:lineRule="auto"/>
        <w:rPr>
          <w:rFonts w:cstheme="minorHAnsi"/>
          <w:color w:val="231F20"/>
        </w:rPr>
      </w:pPr>
    </w:p>
    <w:sectPr w:rsidR="00DF368A" w:rsidRPr="00F301A8" w:rsidSect="00133552">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P8588">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nionPro-It">
    <w:altName w:val="Cambria"/>
    <w:panose1 w:val="00000000000000000000"/>
    <w:charset w:val="00"/>
    <w:family w:val="roman"/>
    <w:notTrueType/>
    <w:pitch w:val="default"/>
    <w:sig w:usb0="00000003" w:usb1="00000000" w:usb2="00000000" w:usb3="00000000" w:csb0="00000001" w:csb1="00000000"/>
  </w:font>
  <w:font w:name="CronosPro-Semibold">
    <w:altName w:val="Calibri"/>
    <w:panose1 w:val="00000000000000000000"/>
    <w:charset w:val="00"/>
    <w:family w:val="swiss"/>
    <w:notTrueType/>
    <w:pitch w:val="default"/>
    <w:sig w:usb0="00000003" w:usb1="00000000" w:usb2="00000000" w:usb3="00000000" w:csb0="00000001" w:csb1="00000000"/>
  </w:font>
  <w:font w:name="CronosPro-Lt">
    <w:altName w:val="Calibri"/>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A1"/>
    <w:family w:val="roman"/>
    <w:notTrueType/>
    <w:pitch w:val="default"/>
    <w:sig w:usb0="00000081" w:usb1="00000000" w:usb2="00000000" w:usb3="00000000" w:csb0="00000008" w:csb1="00000000"/>
  </w:font>
  <w:font w:name="TimesNewRomanPS-Bold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D676D"/>
    <w:multiLevelType w:val="hybridMultilevel"/>
    <w:tmpl w:val="FA842BF0"/>
    <w:lvl w:ilvl="0" w:tplc="4009000F">
      <w:start w:val="1"/>
      <w:numFmt w:val="decimal"/>
      <w:lvlText w:val="%1."/>
      <w:lvlJc w:val="left"/>
      <w:pPr>
        <w:ind w:left="231" w:hanging="360"/>
      </w:pPr>
      <w:rPr>
        <w:rFonts w:hint="default"/>
      </w:rPr>
    </w:lvl>
    <w:lvl w:ilvl="1" w:tplc="40090019" w:tentative="1">
      <w:start w:val="1"/>
      <w:numFmt w:val="lowerLetter"/>
      <w:lvlText w:val="%2."/>
      <w:lvlJc w:val="left"/>
      <w:pPr>
        <w:ind w:left="951" w:hanging="360"/>
      </w:pPr>
    </w:lvl>
    <w:lvl w:ilvl="2" w:tplc="4009001B" w:tentative="1">
      <w:start w:val="1"/>
      <w:numFmt w:val="lowerRoman"/>
      <w:lvlText w:val="%3."/>
      <w:lvlJc w:val="right"/>
      <w:pPr>
        <w:ind w:left="1671" w:hanging="180"/>
      </w:pPr>
    </w:lvl>
    <w:lvl w:ilvl="3" w:tplc="4009000F" w:tentative="1">
      <w:start w:val="1"/>
      <w:numFmt w:val="decimal"/>
      <w:lvlText w:val="%4."/>
      <w:lvlJc w:val="left"/>
      <w:pPr>
        <w:ind w:left="2391" w:hanging="360"/>
      </w:pPr>
    </w:lvl>
    <w:lvl w:ilvl="4" w:tplc="40090019" w:tentative="1">
      <w:start w:val="1"/>
      <w:numFmt w:val="lowerLetter"/>
      <w:lvlText w:val="%5."/>
      <w:lvlJc w:val="left"/>
      <w:pPr>
        <w:ind w:left="3111" w:hanging="360"/>
      </w:pPr>
    </w:lvl>
    <w:lvl w:ilvl="5" w:tplc="4009001B" w:tentative="1">
      <w:start w:val="1"/>
      <w:numFmt w:val="lowerRoman"/>
      <w:lvlText w:val="%6."/>
      <w:lvlJc w:val="right"/>
      <w:pPr>
        <w:ind w:left="3831" w:hanging="180"/>
      </w:pPr>
    </w:lvl>
    <w:lvl w:ilvl="6" w:tplc="4009000F" w:tentative="1">
      <w:start w:val="1"/>
      <w:numFmt w:val="decimal"/>
      <w:lvlText w:val="%7."/>
      <w:lvlJc w:val="left"/>
      <w:pPr>
        <w:ind w:left="4551" w:hanging="360"/>
      </w:pPr>
    </w:lvl>
    <w:lvl w:ilvl="7" w:tplc="40090019" w:tentative="1">
      <w:start w:val="1"/>
      <w:numFmt w:val="lowerLetter"/>
      <w:lvlText w:val="%8."/>
      <w:lvlJc w:val="left"/>
      <w:pPr>
        <w:ind w:left="5271" w:hanging="360"/>
      </w:pPr>
    </w:lvl>
    <w:lvl w:ilvl="8" w:tplc="4009001B" w:tentative="1">
      <w:start w:val="1"/>
      <w:numFmt w:val="lowerRoman"/>
      <w:lvlText w:val="%9."/>
      <w:lvlJc w:val="right"/>
      <w:pPr>
        <w:ind w:left="5991" w:hanging="180"/>
      </w:pPr>
    </w:lvl>
  </w:abstractNum>
  <w:abstractNum w:abstractNumId="1" w15:restartNumberingAfterBreak="0">
    <w:nsid w:val="083A3E62"/>
    <w:multiLevelType w:val="hybridMultilevel"/>
    <w:tmpl w:val="37623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6D072B"/>
    <w:multiLevelType w:val="hybridMultilevel"/>
    <w:tmpl w:val="3DB6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67F28"/>
    <w:multiLevelType w:val="hybridMultilevel"/>
    <w:tmpl w:val="DC16B7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F36B67"/>
    <w:multiLevelType w:val="hybridMultilevel"/>
    <w:tmpl w:val="14207DEA"/>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5" w15:restartNumberingAfterBreak="0">
    <w:nsid w:val="4036184D"/>
    <w:multiLevelType w:val="hybridMultilevel"/>
    <w:tmpl w:val="147ADC7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67F20203"/>
    <w:multiLevelType w:val="hybridMultilevel"/>
    <w:tmpl w:val="C4EE8A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B46206"/>
    <w:multiLevelType w:val="hybridMultilevel"/>
    <w:tmpl w:val="781E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750ABD"/>
    <w:multiLevelType w:val="hybridMultilevel"/>
    <w:tmpl w:val="FA842B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5"/>
  </w:num>
  <w:num w:numId="3">
    <w:abstractNumId w:val="0"/>
  </w:num>
  <w:num w:numId="4">
    <w:abstractNumId w:val="2"/>
  </w:num>
  <w:num w:numId="5">
    <w:abstractNumId w:val="4"/>
  </w:num>
  <w:num w:numId="6">
    <w:abstractNumId w:val="7"/>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A0"/>
    <w:rsid w:val="000D4FF2"/>
    <w:rsid w:val="00132A8B"/>
    <w:rsid w:val="00133552"/>
    <w:rsid w:val="001A0024"/>
    <w:rsid w:val="001C42E5"/>
    <w:rsid w:val="001E400B"/>
    <w:rsid w:val="001F53C8"/>
    <w:rsid w:val="002B79BD"/>
    <w:rsid w:val="002C7E36"/>
    <w:rsid w:val="00316207"/>
    <w:rsid w:val="003E19F2"/>
    <w:rsid w:val="003E50A0"/>
    <w:rsid w:val="004C69E5"/>
    <w:rsid w:val="004E3853"/>
    <w:rsid w:val="005640EC"/>
    <w:rsid w:val="0060371E"/>
    <w:rsid w:val="00665F7F"/>
    <w:rsid w:val="00691E72"/>
    <w:rsid w:val="006F75BD"/>
    <w:rsid w:val="007F1445"/>
    <w:rsid w:val="008569C0"/>
    <w:rsid w:val="008E4301"/>
    <w:rsid w:val="009E18A9"/>
    <w:rsid w:val="009F2AE0"/>
    <w:rsid w:val="00AC7D84"/>
    <w:rsid w:val="00CC3E38"/>
    <w:rsid w:val="00D548FF"/>
    <w:rsid w:val="00DF368A"/>
    <w:rsid w:val="00E47768"/>
    <w:rsid w:val="00E541B4"/>
    <w:rsid w:val="00E93199"/>
    <w:rsid w:val="00EB1FC7"/>
    <w:rsid w:val="00EB5244"/>
    <w:rsid w:val="00F301A8"/>
    <w:rsid w:val="00FD4BB2"/>
    <w:rsid w:val="00FF5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5CFE"/>
  <w15:chartTrackingRefBased/>
  <w15:docId w15:val="{A1070544-68F0-44EB-AAC8-D6C40639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A0"/>
    <w:pPr>
      <w:ind w:left="720"/>
      <w:contextualSpacing/>
    </w:pPr>
  </w:style>
  <w:style w:type="character" w:styleId="Hyperlink">
    <w:name w:val="Hyperlink"/>
    <w:basedOn w:val="DefaultParagraphFont"/>
    <w:uiPriority w:val="99"/>
    <w:unhideWhenUsed/>
    <w:rsid w:val="001A0024"/>
    <w:rPr>
      <w:color w:val="0563C1" w:themeColor="hyperlink"/>
      <w:u w:val="single"/>
    </w:rPr>
  </w:style>
  <w:style w:type="character" w:styleId="UnresolvedMention">
    <w:name w:val="Unresolved Mention"/>
    <w:basedOn w:val="DefaultParagraphFont"/>
    <w:uiPriority w:val="99"/>
    <w:semiHidden/>
    <w:unhideWhenUsed/>
    <w:rsid w:val="001A0024"/>
    <w:rPr>
      <w:color w:val="605E5C"/>
      <w:shd w:val="clear" w:color="auto" w:fill="E1DFDD"/>
    </w:rPr>
  </w:style>
  <w:style w:type="character" w:customStyle="1" w:styleId="Heading1Char">
    <w:name w:val="Heading 1 Char"/>
    <w:basedOn w:val="DefaultParagraphFont"/>
    <w:link w:val="Heading1"/>
    <w:uiPriority w:val="9"/>
    <w:rsid w:val="002B79B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B79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79BD"/>
    <w:rPr>
      <w:i/>
      <w:iCs/>
    </w:rPr>
  </w:style>
  <w:style w:type="table" w:styleId="TableGrid">
    <w:name w:val="Table Grid"/>
    <w:basedOn w:val="TableNormal"/>
    <w:uiPriority w:val="39"/>
    <w:rsid w:val="00EB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5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7753">
      <w:bodyDiv w:val="1"/>
      <w:marLeft w:val="0"/>
      <w:marRight w:val="0"/>
      <w:marTop w:val="0"/>
      <w:marBottom w:val="0"/>
      <w:divBdr>
        <w:top w:val="none" w:sz="0" w:space="0" w:color="auto"/>
        <w:left w:val="none" w:sz="0" w:space="0" w:color="auto"/>
        <w:bottom w:val="none" w:sz="0" w:space="0" w:color="auto"/>
        <w:right w:val="none" w:sz="0" w:space="0" w:color="auto"/>
      </w:divBdr>
      <w:divsChild>
        <w:div w:id="1129318351">
          <w:marLeft w:val="0"/>
          <w:marRight w:val="0"/>
          <w:marTop w:val="166"/>
          <w:marBottom w:val="166"/>
          <w:divBdr>
            <w:top w:val="none" w:sz="0" w:space="0" w:color="auto"/>
            <w:left w:val="none" w:sz="0" w:space="0" w:color="auto"/>
            <w:bottom w:val="none" w:sz="0" w:space="0" w:color="auto"/>
            <w:right w:val="none" w:sz="0" w:space="0" w:color="auto"/>
          </w:divBdr>
          <w:divsChild>
            <w:div w:id="1690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5578">
      <w:bodyDiv w:val="1"/>
      <w:marLeft w:val="0"/>
      <w:marRight w:val="0"/>
      <w:marTop w:val="0"/>
      <w:marBottom w:val="0"/>
      <w:divBdr>
        <w:top w:val="none" w:sz="0" w:space="0" w:color="auto"/>
        <w:left w:val="none" w:sz="0" w:space="0" w:color="auto"/>
        <w:bottom w:val="none" w:sz="0" w:space="0" w:color="auto"/>
        <w:right w:val="none" w:sz="0" w:space="0" w:color="auto"/>
      </w:divBdr>
      <w:divsChild>
        <w:div w:id="2121491901">
          <w:marLeft w:val="0"/>
          <w:marRight w:val="0"/>
          <w:marTop w:val="166"/>
          <w:marBottom w:val="166"/>
          <w:divBdr>
            <w:top w:val="none" w:sz="0" w:space="0" w:color="auto"/>
            <w:left w:val="none" w:sz="0" w:space="0" w:color="auto"/>
            <w:bottom w:val="none" w:sz="0" w:space="0" w:color="auto"/>
            <w:right w:val="none" w:sz="0" w:space="0" w:color="auto"/>
          </w:divBdr>
          <w:divsChild>
            <w:div w:id="4283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4139">
      <w:bodyDiv w:val="1"/>
      <w:marLeft w:val="0"/>
      <w:marRight w:val="0"/>
      <w:marTop w:val="0"/>
      <w:marBottom w:val="0"/>
      <w:divBdr>
        <w:top w:val="none" w:sz="0" w:space="0" w:color="auto"/>
        <w:left w:val="none" w:sz="0" w:space="0" w:color="auto"/>
        <w:bottom w:val="none" w:sz="0" w:space="0" w:color="auto"/>
        <w:right w:val="none" w:sz="0" w:space="0" w:color="auto"/>
      </w:divBdr>
    </w:div>
    <w:div w:id="1085684257">
      <w:bodyDiv w:val="1"/>
      <w:marLeft w:val="0"/>
      <w:marRight w:val="0"/>
      <w:marTop w:val="0"/>
      <w:marBottom w:val="0"/>
      <w:divBdr>
        <w:top w:val="none" w:sz="0" w:space="0" w:color="auto"/>
        <w:left w:val="none" w:sz="0" w:space="0" w:color="auto"/>
        <w:bottom w:val="none" w:sz="0" w:space="0" w:color="auto"/>
        <w:right w:val="none" w:sz="0" w:space="0" w:color="auto"/>
      </w:divBdr>
      <w:divsChild>
        <w:div w:id="911037591">
          <w:marLeft w:val="0"/>
          <w:marRight w:val="0"/>
          <w:marTop w:val="166"/>
          <w:marBottom w:val="166"/>
          <w:divBdr>
            <w:top w:val="none" w:sz="0" w:space="0" w:color="auto"/>
            <w:left w:val="none" w:sz="0" w:space="0" w:color="auto"/>
            <w:bottom w:val="none" w:sz="0" w:space="0" w:color="auto"/>
            <w:right w:val="none" w:sz="0" w:space="0" w:color="auto"/>
          </w:divBdr>
          <w:divsChild>
            <w:div w:id="19757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763">
      <w:bodyDiv w:val="1"/>
      <w:marLeft w:val="0"/>
      <w:marRight w:val="0"/>
      <w:marTop w:val="0"/>
      <w:marBottom w:val="0"/>
      <w:divBdr>
        <w:top w:val="none" w:sz="0" w:space="0" w:color="auto"/>
        <w:left w:val="none" w:sz="0" w:space="0" w:color="auto"/>
        <w:bottom w:val="none" w:sz="0" w:space="0" w:color="auto"/>
        <w:right w:val="none" w:sz="0" w:space="0" w:color="auto"/>
      </w:divBdr>
    </w:div>
    <w:div w:id="207824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cbi.nlm.nih.gov/nuccore/BC03476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ayanlab.cloud/Harmonizome/gene_set/sleep+disturbance/GWASdb+SNP-Phenotype+Associations" TargetMode="External"/><Relationship Id="rId10" Type="http://schemas.openxmlformats.org/officeDocument/2006/relationships/hyperlink" Target="https://www.heighpubs.org/jnnd/pdf/jnnd-aid1029.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GUPTA</dc:creator>
  <cp:keywords/>
  <dc:description/>
  <cp:lastModifiedBy>AARYAN GUPTA</cp:lastModifiedBy>
  <cp:revision>7</cp:revision>
  <dcterms:created xsi:type="dcterms:W3CDTF">2021-01-28T08:18:00Z</dcterms:created>
  <dcterms:modified xsi:type="dcterms:W3CDTF">2021-02-10T19:08:00Z</dcterms:modified>
</cp:coreProperties>
</file>