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44"/>
          <w:szCs w:val="44"/>
        </w:rPr>
        <w:t xml:space="preserve">Foresite — Privacy Policy</w:t>
      </w:r>
    </w:p>
    <w:p>
      <w:pPr>
        <w:spacing w:after="280"/>
      </w:pPr>
      <w:r>
        <w:rPr>
          <w:rFonts w:ascii="Calibri" w:cs="Calibri" w:eastAsia="Calibri" w:hAnsi="Calibri"/>
          <w:i/>
          <w:iCs/>
          <w:color w:val="5B6B85"/>
          <w:sz w:val="22"/>
          <w:szCs w:val="22"/>
        </w:rPr>
        <w:t xml:space="preserve">Draft template. Effective date: [DATE]. Company: [YOUR LEGAL ENTITY NAME].</w:t>
      </w:r>
    </w:p>
    <w:tbl>
      <w:tblPr>
        <w:tblW w:type="pct" w:w="100%"/>
        <w:tblBorders>
          <w:top w:val="single" w:color="B3261E" w:sz="24"/>
          <w:left w:val="single" w:color="B3261E" w:sz="4"/>
          <w:bottom w:val="single" w:color="B3261E" w:sz="4"/>
          <w:right w:val="single" w:color="B3261E" w:sz="4"/>
          <w:insideH w:val="none" w:color="FFFFFF" w:sz="0"/>
          <w:insideV w:val="none" w:color="FFFFFF" w:sz="0"/>
        </w:tblBorders>
      </w:tblPr>
      <w:tblGrid>
        <w:gridCol w:w="100"/>
      </w:tblGrid>
      <w:tr>
        <w:tc>
          <w:tcPr>
            <w:shd w:fill="FBEAEA" w:color="auto" w:val="clear"/>
            <w:tcMar>
              <w:top w:type="dxa" w:w="160"/>
              <w:left w:type="dxa" w:w="220"/>
              <w:bottom w:type="dxa" w:w="160"/>
              <w:right w:type="dxa" w:w="220"/>
            </w:tcMar>
          </w:tcPr>
          <w:p>
            <w:pPr>
              <w:spacing w:after="80"/>
            </w:pPr>
            <w:r>
              <w:rPr>
                <w:rFonts w:ascii="Calibri" w:cs="Calibri" w:eastAsia="Calibri" w:hAnsi="Calibri"/>
                <w:b/>
                <w:bCs/>
                <w:color w:val="B3261E"/>
                <w:sz w:val="20"/>
                <w:szCs w:val="20"/>
              </w:rPr>
              <w:t xml:space="preserve">DRAFT — NOT LEGAL ADVICE — ATTORNEY REVIEW REQUIRED BEFORE USE</w:t>
            </w:r>
          </w:p>
          <w:p>
            <w:r>
              <w:rPr>
                <w:rFonts w:ascii="Calibri" w:cs="Calibri" w:eastAsia="Calibri" w:hAnsi="Calibri"/>
                <w:sz w:val="20"/>
                <w:szCs w:val="20"/>
              </w:rPr>
              <w:t xml:space="preserve">This document was generated as a starting template, not by a lawyer, and has not been reviewed by one. It is not legal advice and should not be published, shown to a customer, or relied on until a licensed attorney in your jurisdiction has reviewed and adapted it — especially the sections on liability, data handling, and governing law. Every bracketed [placeholder] must be filled in before this document means anything.</w:t>
            </w:r>
          </w:p>
        </w:tc>
      </w:tr>
    </w:tbl>
    <w:p>
      <w:pPr>
        <w:spacing w:after="160"/>
      </w:pPr>
    </w:p>
    <w:p>
      <w:pPr>
        <w:pStyle w:val="Heading1"/>
        <w:spacing w:after="120" w:before="340"/>
      </w:pPr>
      <w:r>
        <w:t xml:space="preserve">1. What This Policy Covers</w:t>
      </w:r>
    </w:p>
    <w:p>
      <w:pPr>
        <w:spacing w:after="140" w:line="280"/>
      </w:pPr>
      <w:r>
        <w:rPr>
          <w:rFonts w:ascii="Calibri" w:cs="Calibri" w:eastAsia="Calibri" w:hAnsi="Calibri"/>
          <w:sz w:val="21"/>
          <w:szCs w:val="21"/>
        </w:rPr>
        <w:t xml:space="preserve">This Privacy Policy describes how [YOUR LEGAL ENTITY NAME] (“Foresite,” “we”) collects, uses, and shares information through the Foresite jobsite-intelligence software, including the free Job Profit Leak Scan.</w:t>
      </w:r>
    </w:p>
    <w:p>
      <w:pPr>
        <w:pStyle w:val="Heading1"/>
        <w:spacing w:after="120" w:before="340"/>
      </w:pPr>
      <w:r>
        <w:t xml:space="preserve">2. Information We Collect</w:t>
      </w:r>
    </w:p>
    <w:p>
      <w:pPr>
        <w:pStyle w:val="Heading2"/>
        <w:spacing w:after="80" w:before="200"/>
      </w:pPr>
      <w:r>
        <w:t xml:space="preserve">Account and company information</w:t>
      </w:r>
    </w:p>
    <w:p>
      <w:pPr>
        <w:pStyle w:val="ListParagraph"/>
        <w:numPr>
          <w:ilvl w:val="0"/>
          <w:numId w:val="2"/>
        </w:numPr>
        <w:spacing w:after="70" w:line="270"/>
      </w:pPr>
      <w:r>
        <w:rPr>
          <w:rFonts w:ascii="Calibri" w:cs="Calibri" w:eastAsia="Calibri" w:hAnsi="Calibri"/>
          <w:sz w:val="21"/>
          <w:szCs w:val="21"/>
        </w:rPr>
        <w:t xml:space="preserve">Name, email address, and role, provided when you or your company creates an account.</w:t>
      </w:r>
    </w:p>
    <w:p>
      <w:pPr>
        <w:pStyle w:val="ListParagraph"/>
        <w:numPr>
          <w:ilvl w:val="0"/>
          <w:numId w:val="2"/>
        </w:numPr>
        <w:spacing w:after="70" w:line="270"/>
      </w:pPr>
      <w:r>
        <w:rPr>
          <w:rFonts w:ascii="Calibri" w:cs="Calibri" w:eastAsia="Calibri" w:hAnsi="Calibri"/>
          <w:sz w:val="21"/>
          <w:szCs w:val="21"/>
        </w:rPr>
        <w:t xml:space="preserve">Company profile information: company name, contractor type, and similar business details.</w:t>
      </w:r>
    </w:p>
    <w:p>
      <w:pPr>
        <w:pStyle w:val="Heading2"/>
        <w:spacing w:after="80" w:before="200"/>
      </w:pPr>
      <w:r>
        <w:t xml:space="preserve">Project and field data (“Customer Content”)</w:t>
      </w:r>
    </w:p>
    <w:p>
      <w:pPr>
        <w:pStyle w:val="ListParagraph"/>
        <w:numPr>
          <w:ilvl w:val="0"/>
          <w:numId w:val="2"/>
        </w:numPr>
        <w:spacing w:after="70" w:line="270"/>
      </w:pPr>
      <w:r>
        <w:rPr>
          <w:rFonts w:ascii="Calibri" w:cs="Calibri" w:eastAsia="Calibri" w:hAnsi="Calibri"/>
          <w:sz w:val="21"/>
          <w:szCs w:val="21"/>
        </w:rPr>
        <w:t xml:space="preserve">Project details you enter: client name, job-site address, contract value, schedule dates.</w:t>
      </w:r>
    </w:p>
    <w:p>
      <w:pPr>
        <w:pStyle w:val="ListParagraph"/>
        <w:numPr>
          <w:ilvl w:val="0"/>
          <w:numId w:val="2"/>
        </w:numPr>
        <w:spacing w:after="70" w:line="270"/>
      </w:pPr>
      <w:r>
        <w:rPr>
          <w:rFonts w:ascii="Calibri" w:cs="Calibri" w:eastAsia="Calibri" w:hAnsi="Calibri"/>
          <w:sz w:val="21"/>
          <w:szCs w:val="21"/>
        </w:rPr>
        <w:t xml:space="preserve">Field submissions: voice recordings and their transcripts, typed text updates, photographs, and uploaded documents (e.g. supplier notices, invoices).</w:t>
      </w:r>
    </w:p>
    <w:p>
      <w:pPr>
        <w:pStyle w:val="ListParagraph"/>
        <w:numPr>
          <w:ilvl w:val="0"/>
          <w:numId w:val="2"/>
        </w:numPr>
        <w:spacing w:after="70" w:line="270"/>
      </w:pPr>
      <w:r>
        <w:rPr>
          <w:rFonts w:ascii="Calibri" w:cs="Calibri" w:eastAsia="Calibri" w:hAnsi="Calibri"/>
          <w:sz w:val="21"/>
          <w:szCs w:val="21"/>
        </w:rPr>
        <w:t xml:space="preserve">Content and metadata Foresite's analysis derives from the above (Alerts, severity scores, exposure estimates, your notes on outcomes).</w:t>
      </w:r>
    </w:p>
    <w:p>
      <w:pPr>
        <w:pStyle w:val="Heading2"/>
        <w:spacing w:after="80" w:before="200"/>
      </w:pPr>
      <w:r>
        <w:t xml:space="preserve">Billing information</w:t>
      </w:r>
    </w:p>
    <w:p>
      <w:pPr>
        <w:spacing w:after="140" w:line="280"/>
      </w:pPr>
      <w:r>
        <w:rPr>
          <w:rFonts w:ascii="Calibri" w:cs="Calibri" w:eastAsia="Calibri" w:hAnsi="Calibri"/>
          <w:sz w:val="21"/>
          <w:szCs w:val="21"/>
        </w:rPr>
        <w:t xml:space="preserve">Payment card and billing details are collected and processed directly by our payment processor, Stripe; we do not store full payment card numbers ourselves.</w:t>
      </w:r>
    </w:p>
    <w:p>
      <w:pPr>
        <w:pStyle w:val="Heading2"/>
        <w:spacing w:after="80" w:before="200"/>
      </w:pPr>
      <w:r>
        <w:t xml:space="preserve">Usage and device information</w:t>
      </w:r>
    </w:p>
    <w:p>
      <w:pPr>
        <w:spacing w:after="140" w:line="280"/>
      </w:pPr>
      <w:r>
        <w:rPr>
          <w:rFonts w:ascii="Calibri" w:cs="Calibri" w:eastAsia="Calibri" w:hAnsi="Calibri"/>
          <w:sz w:val="21"/>
          <w:szCs w:val="21"/>
        </w:rPr>
        <w:t xml:space="preserve">Standard technical data such as IP address, browser type, and in-app usage events, used for security, analytics, and improving the Service.</w:t>
      </w:r>
    </w:p>
    <w:p>
      <w:pPr>
        <w:pStyle w:val="Heading1"/>
        <w:spacing w:after="120" w:before="340"/>
      </w:pPr>
      <w:r>
        <w:t xml:space="preserve">3. How We Use Information</w:t>
      </w:r>
    </w:p>
    <w:p>
      <w:pPr>
        <w:pStyle w:val="ListParagraph"/>
        <w:numPr>
          <w:ilvl w:val="0"/>
          <w:numId w:val="2"/>
        </w:numPr>
        <w:spacing w:after="70" w:line="270"/>
      </w:pPr>
      <w:r>
        <w:rPr>
          <w:rFonts w:ascii="Calibri" w:cs="Calibri" w:eastAsia="Calibri" w:hAnsi="Calibri"/>
          <w:sz w:val="21"/>
          <w:szCs w:val="21"/>
        </w:rPr>
        <w:t xml:space="preserve">To provide the Service: extracting events from your submissions, generating Alerts, calculating exposures, powering Ask My Jobs, and displaying dashboards.</w:t>
      </w:r>
    </w:p>
    <w:p>
      <w:pPr>
        <w:pStyle w:val="ListParagraph"/>
        <w:numPr>
          <w:ilvl w:val="0"/>
          <w:numId w:val="2"/>
        </w:numPr>
        <w:spacing w:after="70" w:line="270"/>
      </w:pPr>
      <w:r>
        <w:rPr>
          <w:rFonts w:ascii="Calibri" w:cs="Calibri" w:eastAsia="Calibri" w:hAnsi="Calibri"/>
          <w:sz w:val="21"/>
          <w:szCs w:val="21"/>
        </w:rPr>
        <w:t xml:space="preserve">To operate your account: authentication, billing, customer support, and service communications.</w:t>
      </w:r>
    </w:p>
    <w:p>
      <w:pPr>
        <w:pStyle w:val="ListParagraph"/>
        <w:numPr>
          <w:ilvl w:val="0"/>
          <w:numId w:val="2"/>
        </w:numPr>
        <w:spacing w:after="70" w:line="270"/>
      </w:pPr>
      <w:r>
        <w:rPr>
          <w:rFonts w:ascii="Calibri" w:cs="Calibri" w:eastAsia="Calibri" w:hAnsi="Calibri"/>
          <w:sz w:val="21"/>
          <w:szCs w:val="21"/>
        </w:rPr>
        <w:t xml:space="preserve">To maintain and improve the Service, including understanding which Alerts are useful (see the in-app feedback / learning loop).</w:t>
      </w:r>
    </w:p>
    <w:p>
      <w:pPr>
        <w:pStyle w:val="ListParagraph"/>
        <w:numPr>
          <w:ilvl w:val="0"/>
          <w:numId w:val="2"/>
        </w:numPr>
        <w:spacing w:after="70" w:line="270"/>
      </w:pPr>
      <w:r>
        <w:rPr>
          <w:rFonts w:ascii="Calibri" w:cs="Calibri" w:eastAsia="Calibri" w:hAnsi="Calibri"/>
          <w:sz w:val="21"/>
          <w:szCs w:val="21"/>
        </w:rPr>
        <w:t xml:space="preserve">To comply with legal obligations and enforce our Terms of Service.</w:t>
      </w:r>
    </w:p>
    <w:p>
      <w:pPr>
        <w:spacing w:after="140" w:line="280"/>
      </w:pPr>
      <w:r>
        <w:rPr>
          <w:rFonts w:ascii="Calibri" w:cs="Calibri" w:eastAsia="Calibri" w:hAnsi="Calibri"/>
          <w:sz w:val="21"/>
          <w:szCs w:val="21"/>
        </w:rPr>
        <w:t xml:space="preserve">We do not sell your personal information or Customer Content. [Confirm this statement matches your actual practices and applicable law, e.g. CCPA's definition of “sale/share,” before publishing.]</w:t>
      </w:r>
    </w:p>
    <w:p>
      <w:pPr>
        <w:pStyle w:val="Heading1"/>
        <w:spacing w:after="120" w:before="340"/>
      </w:pPr>
      <w:r>
        <w:t xml:space="preserve">4. AI Processing of Your Content</w:t>
      </w:r>
    </w:p>
    <w:p>
      <w:pPr>
        <w:spacing w:after="140" w:line="280"/>
      </w:pPr>
      <w:r>
        <w:rPr>
          <w:rFonts w:ascii="Calibri" w:cs="Calibri" w:eastAsia="Calibri" w:hAnsi="Calibri"/>
          <w:sz w:val="21"/>
          <w:szCs w:val="21"/>
        </w:rPr>
        <w:t xml:space="preserve">To generate Alerts, Customer Content you submit (including voice transcripts, photographs, and documents) is sent to a third-party AI model provider [name the provider, e.g. Anthropic] for automated analysis. [Confirm and disclose that provider's own data-handling terms, retention period, and whether your content is used to train their models — this is a common area regulators and enterprise customers ask about directly.]</w:t>
      </w:r>
    </w:p>
    <w:p>
      <w:pPr>
        <w:spacing w:after="140" w:line="280"/>
      </w:pPr>
      <w:r>
        <w:rPr>
          <w:rFonts w:ascii="Calibri" w:cs="Calibri" w:eastAsia="Calibri" w:hAnsi="Calibri"/>
          <w:sz w:val="21"/>
          <w:szCs w:val="21"/>
        </w:rPr>
        <w:t xml:space="preserve">Voice input is transcribed to text for analysis; [state explicitly whether raw audio is stored, for how long, and whether it is used for anything beyond transcription — some jurisdictions (e.g. Illinois' BIPA) regulate voiceprint/biometric data specifically, which is a distinct question from transcription and should be reviewed by counsel if voice data is retained in raw audio form.]</w:t>
      </w:r>
    </w:p>
    <w:p>
      <w:pPr>
        <w:pStyle w:val="Heading1"/>
        <w:spacing w:after="120" w:before="340"/>
      </w:pPr>
      <w:r>
        <w:t xml:space="preserve">5. How We Share Information</w:t>
      </w:r>
    </w:p>
    <w:p>
      <w:pPr>
        <w:spacing w:after="140" w:line="280"/>
      </w:pPr>
      <w:r>
        <w:rPr>
          <w:rFonts w:ascii="Calibri" w:cs="Calibri" w:eastAsia="Calibri" w:hAnsi="Calibri"/>
          <w:sz w:val="21"/>
          <w:szCs w:val="21"/>
        </w:rPr>
        <w:t xml:space="preserve">We share information only as needed to operate the Service:</w:t>
      </w:r>
    </w:p>
    <w:p>
      <w:pPr>
        <w:pStyle w:val="ListParagraph"/>
        <w:numPr>
          <w:ilvl w:val="0"/>
          <w:numId w:val="2"/>
        </w:numPr>
        <w:spacing w:after="70" w:line="270"/>
      </w:pPr>
      <w:r>
        <w:rPr>
          <w:rFonts w:ascii="Calibri" w:cs="Calibri" w:eastAsia="Calibri" w:hAnsi="Calibri"/>
          <w:sz w:val="21"/>
          <w:szCs w:val="21"/>
        </w:rPr>
        <w:t xml:space="preserve">With your own company's authorized users, according to the roles and permissions your company configures.</w:t>
      </w:r>
    </w:p>
    <w:p>
      <w:pPr>
        <w:pStyle w:val="ListParagraph"/>
        <w:numPr>
          <w:ilvl w:val="0"/>
          <w:numId w:val="2"/>
        </w:numPr>
        <w:spacing w:after="70" w:line="270"/>
      </w:pPr>
      <w:r>
        <w:rPr>
          <w:rFonts w:ascii="Calibri" w:cs="Calibri" w:eastAsia="Calibri" w:hAnsi="Calibri"/>
          <w:sz w:val="21"/>
          <w:szCs w:val="21"/>
        </w:rPr>
        <w:t xml:space="preserve">With service providers who process data on our behalf under contract, including: our AI model provider (content analysis), Stripe (payment processing), our email provider (transactional email/magic-link sign-in), and our cloud hosting and database providers. [List each subprocessor by name once finalized — many customers and regulations require this.]</w:t>
      </w:r>
    </w:p>
    <w:p>
      <w:pPr>
        <w:pStyle w:val="ListParagraph"/>
        <w:numPr>
          <w:ilvl w:val="0"/>
          <w:numId w:val="2"/>
        </w:numPr>
        <w:spacing w:after="70" w:line="270"/>
      </w:pPr>
      <w:r>
        <w:rPr>
          <w:rFonts w:ascii="Calibri" w:cs="Calibri" w:eastAsia="Calibri" w:hAnsi="Calibri"/>
          <w:sz w:val="21"/>
          <w:szCs w:val="21"/>
        </w:rPr>
        <w:t xml:space="preserve">If required by law, legal process, or to protect the rights, property, or safety of Foresite, our customers, or others.</w:t>
      </w:r>
    </w:p>
    <w:p>
      <w:pPr>
        <w:pStyle w:val="ListParagraph"/>
        <w:numPr>
          <w:ilvl w:val="0"/>
          <w:numId w:val="2"/>
        </w:numPr>
        <w:spacing w:after="70" w:line="270"/>
      </w:pPr>
      <w:r>
        <w:rPr>
          <w:rFonts w:ascii="Calibri" w:cs="Calibri" w:eastAsia="Calibri" w:hAnsi="Calibri"/>
          <w:sz w:val="21"/>
          <w:szCs w:val="21"/>
        </w:rPr>
        <w:t xml:space="preserve">In connection with a merger, acquisition, or sale of assets, with notice to affected customers where required.</w:t>
      </w:r>
    </w:p>
    <w:p>
      <w:pPr>
        <w:pStyle w:val="Heading1"/>
        <w:spacing w:after="120" w:before="340"/>
      </w:pPr>
      <w:r>
        <w:t xml:space="preserve">6. Data Retention</w:t>
      </w:r>
    </w:p>
    <w:p>
      <w:pPr>
        <w:spacing w:after="140" w:line="280"/>
      </w:pPr>
      <w:r>
        <w:rPr>
          <w:rFonts w:ascii="Calibri" w:cs="Calibri" w:eastAsia="Calibri" w:hAnsi="Calibri"/>
          <w:sz w:val="21"/>
          <w:szCs w:val="21"/>
        </w:rPr>
        <w:t xml:space="preserve">[Define concrete retention periods here — e.g. “Customer Content is retained for the duration of your subscription plus [X] days, after which it is deleted unless you request earlier deletion or export.” Raw input evidence (spec: “raw inputs are immutable evidence”) may need a distinct, longer retention rationale than derived Alerts — have counsel confirm this is consistent with your stated purpose and any applicable law.]</w:t>
      </w:r>
    </w:p>
    <w:p>
      <w:pPr>
        <w:pStyle w:val="Heading1"/>
        <w:spacing w:after="120" w:before="340"/>
      </w:pPr>
      <w:r>
        <w:t xml:space="preserve">7. Your Rights and Choices</w:t>
      </w:r>
    </w:p>
    <w:p>
      <w:pPr>
        <w:spacing w:after="140" w:line="280"/>
      </w:pPr>
      <w:r>
        <w:rPr>
          <w:rFonts w:ascii="Calibri" w:cs="Calibri" w:eastAsia="Calibri" w:hAnsi="Calibri"/>
          <w:sz w:val="21"/>
          <w:szCs w:val="21"/>
        </w:rPr>
        <w:t xml:space="preserve">Depending on your location, you may have rights to access, correct, export, or delete your personal information, and to object to or restrict certain processing. [This section must be tailored to the specific laws that apply to your customers — e.g. GDPR for EU/UK users, CCPA/CPRA for California residents, and other US state privacy laws — including required response timelines and any specific rights language those laws mandate.] To make a request, contact [PRIVACY EMAIL].</w:t>
      </w:r>
    </w:p>
    <w:p>
      <w:pPr>
        <w:pStyle w:val="Heading1"/>
        <w:spacing w:after="120" w:before="340"/>
      </w:pPr>
      <w:r>
        <w:t xml:space="preserve">8. Children's Privacy</w:t>
      </w:r>
    </w:p>
    <w:p>
      <w:pPr>
        <w:spacing w:after="140" w:line="280"/>
      </w:pPr>
      <w:r>
        <w:rPr>
          <w:rFonts w:ascii="Calibri" w:cs="Calibri" w:eastAsia="Calibri" w:hAnsi="Calibri"/>
          <w:sz w:val="21"/>
          <w:szCs w:val="21"/>
        </w:rPr>
        <w:t xml:space="preserve">The Service is intended for business use by adults and is not directed to children. We do not knowingly collect personal information from children.</w:t>
      </w:r>
    </w:p>
    <w:p>
      <w:pPr>
        <w:pStyle w:val="Heading1"/>
        <w:spacing w:after="120" w:before="340"/>
      </w:pPr>
      <w:r>
        <w:t xml:space="preserve">9. Security</w:t>
      </w:r>
    </w:p>
    <w:p>
      <w:pPr>
        <w:spacing w:after="140" w:line="280"/>
      </w:pPr>
      <w:r>
        <w:rPr>
          <w:rFonts w:ascii="Calibri" w:cs="Calibri" w:eastAsia="Calibri" w:hAnsi="Calibri"/>
          <w:sz w:val="21"/>
          <w:szCs w:val="21"/>
        </w:rPr>
        <w:t xml:space="preserve">We use technical and organizational measures intended to protect information, including encryption in transit, access controls, and audit logging of sensitive actions. No system is completely secure, and we cannot guarantee absolute security.</w:t>
      </w:r>
    </w:p>
    <w:p>
      <w:pPr>
        <w:pStyle w:val="Heading1"/>
        <w:spacing w:after="120" w:before="340"/>
      </w:pPr>
      <w:r>
        <w:t xml:space="preserve">10. International Data Transfers</w:t>
      </w:r>
    </w:p>
    <w:p>
      <w:pPr>
        <w:spacing w:after="140" w:line="280"/>
      </w:pPr>
      <w:r>
        <w:rPr>
          <w:rFonts w:ascii="Calibri" w:cs="Calibri" w:eastAsia="Calibri" w:hAnsi="Calibri"/>
          <w:sz w:val="21"/>
          <w:szCs w:val="21"/>
        </w:rPr>
        <w:t xml:space="preserve">[If you or your subprocessors host or process data outside the customer's country — common when using US-based cloud/AI providers — disclose this and the transfer mechanism relied on (e.g. Standard Contractual Clauses) if you serve customers in the EU/UK or other jurisdictions with transfer restrictions.]</w:t>
      </w:r>
    </w:p>
    <w:p>
      <w:pPr>
        <w:pStyle w:val="Heading1"/>
        <w:spacing w:after="120" w:before="340"/>
      </w:pPr>
      <w:r>
        <w:t xml:space="preserve">11. Changes to This Policy</w:t>
      </w:r>
    </w:p>
    <w:p>
      <w:pPr>
        <w:spacing w:after="140" w:line="280"/>
      </w:pPr>
      <w:r>
        <w:rPr>
          <w:rFonts w:ascii="Calibri" w:cs="Calibri" w:eastAsia="Calibri" w:hAnsi="Calibri"/>
          <w:sz w:val="21"/>
          <w:szCs w:val="21"/>
        </w:rPr>
        <w:t xml:space="preserve">We may update this Privacy Policy from time to time. Material changes will be notified via the Service or email at least [30] days before taking effect.</w:t>
      </w:r>
    </w:p>
    <w:p>
      <w:pPr>
        <w:pStyle w:val="Heading1"/>
        <w:spacing w:after="120" w:before="340"/>
      </w:pPr>
      <w:r>
        <w:t xml:space="preserve">12. Contact</w:t>
      </w:r>
    </w:p>
    <w:p>
      <w:pPr>
        <w:spacing w:after="140" w:line="280"/>
      </w:pPr>
      <w:r>
        <w:rPr>
          <w:rFonts w:ascii="Calibri" w:cs="Calibri" w:eastAsia="Calibri" w:hAnsi="Calibri"/>
          <w:sz w:val="21"/>
          <w:szCs w:val="21"/>
        </w:rPr>
        <w:t xml:space="preserve">Questions about this Privacy Policy or your data: [PRIVACY EMAIL] · [COMPANY LEGAL ADDRESS]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5"/>
        <w:sz w:val="15"/>
        <w:szCs w:val="15"/>
      </w:rPr>
      <w:t xml:space="preserve">FORESITE — PRIVACY POLICY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CFDD" w:sz="6" w:space="4"/>
      </w:pBdr>
      <w:spacing w:after="120" w:before="320"/>
    </w:pPr>
    <w:rPr>
      <w:rFonts w:ascii="Calibri" w:cs="Calibri" w:eastAsia="Calibri" w:hAnsi="Calibri"/>
      <w:b/>
      <w:bCs/>
      <w:color w:val="1A1A1A"/>
      <w:sz w:val="27"/>
      <w:szCs w:val="27"/>
    </w:rPr>
  </w:style>
  <w:style w:type="paragraph" w:styleId="Heading2">
    <w:name w:val="Heading 2"/>
    <w:basedOn w:val="Normal"/>
    <w:next w:val="Normal"/>
    <w:qFormat/>
    <w:pPr>
      <w:spacing w:after="80" w:before="20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2026-09-07T00:36:32.674Z</dcterms:created>
  <dcterms:modified xsi:type="dcterms:W3CDTF">2026-09-07T00:36:32.674Z</dcterms:modified>
</cp:coreProperties>
</file>

<file path=docProps/custom.xml><?xml version="1.0" encoding="utf-8"?>
<Properties xmlns="http://schemas.openxmlformats.org/officeDocument/2006/custom-properties" xmlns:vt="http://schemas.openxmlformats.org/officeDocument/2006/docPropsVTypes"/>
</file>