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FD021" w14:textId="77777777" w:rsidR="009039D6" w:rsidRPr="00EB3F77" w:rsidRDefault="009039D6" w:rsidP="009039D6">
      <w:pPr>
        <w:pStyle w:val="MDPI11articletype"/>
      </w:pPr>
      <w:r w:rsidRPr="00EB3F77">
        <w:t xml:space="preserve">Type of the Paper (Article, Review, Communication, </w:t>
      </w:r>
      <w:r w:rsidRPr="008C3B47">
        <w:t>etc.)</w:t>
      </w:r>
    </w:p>
    <w:p w14:paraId="29405469" w14:textId="4CBE93C2" w:rsidR="009039D6" w:rsidRPr="00EB3F77" w:rsidRDefault="00244548" w:rsidP="009039D6">
      <w:pPr>
        <w:pStyle w:val="MDPI12title"/>
        <w:tabs>
          <w:tab w:val="left" w:pos="2687"/>
        </w:tabs>
        <w:spacing w:line="240" w:lineRule="atLeast"/>
      </w:pPr>
      <w:proofErr w:type="spellStart"/>
      <w:r>
        <w:t>Agree</w:t>
      </w:r>
      <w:r w:rsidR="00587E62">
        <w:t>Trust</w:t>
      </w:r>
      <w:proofErr w:type="spellEnd"/>
      <w:r w:rsidR="00587E62">
        <w:t xml:space="preserve">, a simple </w:t>
      </w:r>
      <w:r w:rsidR="007F4BB5">
        <w:t xml:space="preserve">implicit </w:t>
      </w:r>
      <w:r w:rsidR="00587E62">
        <w:t xml:space="preserve">trust </w:t>
      </w:r>
      <w:r w:rsidR="007F4BB5">
        <w:t xml:space="preserve">inference </w:t>
      </w:r>
      <w:r w:rsidR="00587E62">
        <w:t>model for memory-based Collaborative Filtering</w:t>
      </w:r>
      <w:r w:rsidR="007F4BB5">
        <w:t xml:space="preserve"> recommender systems.</w:t>
      </w:r>
    </w:p>
    <w:p w14:paraId="23F3127E" w14:textId="13A9BC70" w:rsidR="009039D6" w:rsidRPr="00EB3F77" w:rsidRDefault="004B0EE7" w:rsidP="009039D6">
      <w:pPr>
        <w:pStyle w:val="MDPI13authornames"/>
      </w:pPr>
      <w:proofErr w:type="spellStart"/>
      <w:r>
        <w:t>Ahemd</w:t>
      </w:r>
      <w:proofErr w:type="spellEnd"/>
      <w:r w:rsidR="009039D6" w:rsidRPr="00EB3F77">
        <w:t xml:space="preserve"> </w:t>
      </w:r>
      <w:proofErr w:type="spellStart"/>
      <w:r>
        <w:t>Zahir</w:t>
      </w:r>
      <w:proofErr w:type="spellEnd"/>
      <w:r w:rsidR="009039D6" w:rsidRPr="00EB3F77">
        <w:t xml:space="preserve"> </w:t>
      </w:r>
      <w:r w:rsidR="009039D6" w:rsidRPr="00EB3F77">
        <w:rPr>
          <w:vertAlign w:val="superscript"/>
        </w:rPr>
        <w:t>1</w:t>
      </w:r>
      <w:r>
        <w:rPr>
          <w:vertAlign w:val="superscript"/>
        </w:rPr>
        <w:t>*</w:t>
      </w:r>
      <w:r w:rsidR="009039D6" w:rsidRPr="00EB3F77">
        <w:t xml:space="preserve">, </w:t>
      </w:r>
      <w:r w:rsidR="003C761A">
        <w:t>Krishna</w:t>
      </w:r>
      <w:r w:rsidR="009039D6" w:rsidRPr="00EB3F77">
        <w:t xml:space="preserve"> </w:t>
      </w:r>
      <w:r w:rsidR="003C761A">
        <w:t>Ricky Moniz</w:t>
      </w:r>
      <w:r w:rsidR="009039D6" w:rsidRPr="00EB3F77">
        <w:t xml:space="preserve"> </w:t>
      </w:r>
      <w:r w:rsidR="009039D6" w:rsidRPr="00EB3F77">
        <w:rPr>
          <w:vertAlign w:val="superscript"/>
        </w:rPr>
        <w:t>2</w:t>
      </w:r>
      <w:r w:rsidR="009039D6" w:rsidRPr="00EB3F77">
        <w:t xml:space="preserve"> and </w:t>
      </w:r>
      <w:r w:rsidR="003C761A">
        <w:t>Yuan</w:t>
      </w:r>
      <w:r w:rsidR="009039D6" w:rsidRPr="00EB3F77">
        <w:t xml:space="preserve"> </w:t>
      </w:r>
      <w:proofErr w:type="spellStart"/>
      <w:r w:rsidR="003C761A">
        <w:t>Yuyu</w:t>
      </w:r>
      <w:proofErr w:type="spellEnd"/>
      <w:r w:rsidR="009039D6" w:rsidRPr="00EB3F77">
        <w:t xml:space="preserve"> </w:t>
      </w:r>
      <w:r w:rsidR="00401314">
        <w:rPr>
          <w:vertAlign w:val="superscript"/>
        </w:rPr>
        <w:t>3</w:t>
      </w:r>
      <w:r w:rsidR="009039D6" w:rsidRPr="00EB3F77">
        <w:rPr>
          <w:vertAlign w:val="superscript"/>
        </w:rPr>
        <w:t>,</w:t>
      </w:r>
    </w:p>
    <w:p w14:paraId="3F193727" w14:textId="77777777" w:rsidR="009039D6" w:rsidRPr="00EB3F77" w:rsidRDefault="009039D6" w:rsidP="009039D6">
      <w:pPr>
        <w:pStyle w:val="MDPI16affiliation"/>
      </w:pPr>
      <w:r w:rsidRPr="00EB3F77">
        <w:rPr>
          <w:vertAlign w:val="superscript"/>
        </w:rPr>
        <w:t>1</w:t>
      </w:r>
      <w:r w:rsidRPr="00EB3F77">
        <w:tab/>
      </w:r>
      <w:r w:rsidR="004B0EE7">
        <w:t>Beijing university of Posts and Telecommunications</w:t>
      </w:r>
      <w:r w:rsidRPr="00EB3F77">
        <w:t>; e-mail@e-mail.com</w:t>
      </w:r>
    </w:p>
    <w:p w14:paraId="4565A2AB" w14:textId="77777777" w:rsidR="009039D6" w:rsidRDefault="009039D6" w:rsidP="009039D6">
      <w:pPr>
        <w:pStyle w:val="MDPI16affiliation"/>
      </w:pPr>
      <w:r w:rsidRPr="00EB3F77">
        <w:rPr>
          <w:szCs w:val="20"/>
          <w:vertAlign w:val="superscript"/>
        </w:rPr>
        <w:t>2</w:t>
      </w:r>
      <w:r w:rsidRPr="00BE1977">
        <w:rPr>
          <w:szCs w:val="20"/>
        </w:rPr>
        <w:tab/>
      </w:r>
      <w:r w:rsidR="004B0EE7">
        <w:t>Beijing university of Posts and Telecommunications</w:t>
      </w:r>
      <w:r w:rsidRPr="00EB3F77">
        <w:rPr>
          <w:szCs w:val="20"/>
        </w:rPr>
        <w:t xml:space="preserve">; </w:t>
      </w:r>
      <w:r w:rsidRPr="00EB3F77">
        <w:t>e-mail@e-mail.com</w:t>
      </w:r>
    </w:p>
    <w:p w14:paraId="2E7CF5B4" w14:textId="3D7D2785" w:rsidR="00401314" w:rsidRPr="00EB3F77" w:rsidRDefault="00401314" w:rsidP="009039D6">
      <w:pPr>
        <w:pStyle w:val="MDPI16affiliation"/>
      </w:pPr>
      <w:r>
        <w:rPr>
          <w:szCs w:val="20"/>
          <w:vertAlign w:val="superscript"/>
        </w:rPr>
        <w:t>3</w:t>
      </w:r>
      <w:r w:rsidRPr="00BE1977">
        <w:rPr>
          <w:szCs w:val="20"/>
        </w:rPr>
        <w:tab/>
      </w:r>
      <w:r>
        <w:t>Beijing university of Posts and Telecommunications</w:t>
      </w:r>
      <w:r w:rsidRPr="00EB3F77">
        <w:rPr>
          <w:szCs w:val="20"/>
        </w:rPr>
        <w:t xml:space="preserve">; </w:t>
      </w:r>
      <w:r w:rsidRPr="00EB3F77">
        <w:t>e-mail@e-mail.com</w:t>
      </w:r>
    </w:p>
    <w:p w14:paraId="671E493E" w14:textId="77777777" w:rsidR="009039D6" w:rsidRPr="00EB3F77" w:rsidRDefault="009039D6" w:rsidP="009039D6">
      <w:pPr>
        <w:pStyle w:val="MDPI14history"/>
        <w:spacing w:before="0"/>
        <w:ind w:left="311" w:hanging="198"/>
      </w:pPr>
      <w:r w:rsidRPr="00EB3F77">
        <w:rPr>
          <w:b/>
        </w:rPr>
        <w:t>*</w:t>
      </w:r>
      <w:r w:rsidR="004B0EE7">
        <w:tab/>
        <w:t xml:space="preserve">Correspondence: </w:t>
      </w:r>
      <w:proofErr w:type="spellStart"/>
      <w:r w:rsidR="004B0EE7">
        <w:t>xahiru</w:t>
      </w:r>
      <w:proofErr w:type="spellEnd"/>
      <w:r w:rsidR="004B0EE7" w:rsidRPr="00EB3F77">
        <w:t xml:space="preserve"> </w:t>
      </w:r>
      <w:r w:rsidR="004B0EE7">
        <w:t>@gmail</w:t>
      </w:r>
      <w:r w:rsidRPr="00EB3F77">
        <w:t>.com; Tel.: +</w:t>
      </w:r>
      <w:r w:rsidR="004B0EE7">
        <w:t>86</w:t>
      </w:r>
      <w:r w:rsidRPr="00EB3F77">
        <w:t>-</w:t>
      </w:r>
      <w:r w:rsidR="004B0EE7">
        <w:t>131</w:t>
      </w:r>
      <w:r w:rsidRPr="00EB3F77">
        <w:t>-</w:t>
      </w:r>
      <w:r w:rsidR="004B0EE7">
        <w:t>204-4403</w:t>
      </w:r>
    </w:p>
    <w:p w14:paraId="0FECC889" w14:textId="77777777" w:rsidR="009039D6" w:rsidRPr="00EB3F77" w:rsidRDefault="009039D6" w:rsidP="009039D6">
      <w:pPr>
        <w:pStyle w:val="MDPI14history"/>
      </w:pPr>
      <w:r w:rsidRPr="00EB3F77">
        <w:t>Received: date; Accepted: date; Published: date</w:t>
      </w:r>
    </w:p>
    <w:p w14:paraId="6F7E4268" w14:textId="77777777" w:rsidR="009039D6" w:rsidRPr="00EB3F77" w:rsidRDefault="009039D6" w:rsidP="009039D6">
      <w:pPr>
        <w:pStyle w:val="MDPI17abstract"/>
        <w:rPr>
          <w:color w:val="auto"/>
        </w:rPr>
      </w:pPr>
      <w:r w:rsidRPr="00EB3F77">
        <w:rPr>
          <w:b/>
        </w:rPr>
        <w:t xml:space="preserve">Abstract: </w:t>
      </w:r>
      <w:r w:rsidRPr="00EB3F77">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 2) Methods: Describe briefly the main methods or treatments applied; 3) Results: Summarize the article's main findings; and 4)</w:t>
      </w:r>
      <w:r>
        <w:t xml:space="preserve"> Conclusions</w:t>
      </w:r>
      <w:r w:rsidRPr="00EB3F77">
        <w:t>: Indicate the main conclusions or interpretations. The abstract should be an objective representation of the article, it must not contain results which are not presented and substantiated in the main text and should not exaggerate the main conclusions.</w:t>
      </w:r>
    </w:p>
    <w:p w14:paraId="59C686C4" w14:textId="54773C7E" w:rsidR="009039D6" w:rsidRPr="00EB3F77" w:rsidRDefault="009039D6" w:rsidP="009039D6">
      <w:pPr>
        <w:pStyle w:val="MDPI18keywords"/>
      </w:pPr>
      <w:r w:rsidRPr="00EB3F77">
        <w:rPr>
          <w:b/>
        </w:rPr>
        <w:t xml:space="preserve">Keywords: </w:t>
      </w:r>
      <w:r w:rsidR="004B0EE7">
        <w:t>trust</w:t>
      </w:r>
      <w:r w:rsidRPr="00EB3F77">
        <w:t xml:space="preserve"> 1; </w:t>
      </w:r>
      <w:r w:rsidR="004B0EE7">
        <w:t>collaborative filtering</w:t>
      </w:r>
      <w:r w:rsidRPr="00EB3F77">
        <w:t xml:space="preserve"> 2; </w:t>
      </w:r>
      <w:r w:rsidR="009C7977">
        <w:t>recommender system</w:t>
      </w:r>
      <w:r w:rsidRPr="00EB3F77">
        <w:t xml:space="preserve"> 3 </w:t>
      </w:r>
    </w:p>
    <w:p w14:paraId="302CF821" w14:textId="77777777" w:rsidR="009039D6" w:rsidRPr="00EB3F77" w:rsidRDefault="009039D6" w:rsidP="009039D6">
      <w:pPr>
        <w:pStyle w:val="MDPI19line"/>
        <w:pBdr>
          <w:bottom w:val="single" w:sz="4" w:space="1" w:color="auto"/>
        </w:pBdr>
      </w:pPr>
    </w:p>
    <w:p w14:paraId="5C122BCF" w14:textId="77777777" w:rsidR="009039D6" w:rsidRPr="00EB3F77" w:rsidRDefault="009039D6" w:rsidP="009039D6">
      <w:pPr>
        <w:pStyle w:val="MDPI21heading1"/>
      </w:pPr>
      <w:r w:rsidRPr="00EB3F77">
        <w:rPr>
          <w:lang w:eastAsia="zh-CN"/>
        </w:rPr>
        <w:t xml:space="preserve">1. </w:t>
      </w:r>
      <w:r w:rsidRPr="00EB3F77">
        <w:t>Introduction</w:t>
      </w:r>
    </w:p>
    <w:p w14:paraId="47E1C4D7" w14:textId="004C5B10" w:rsidR="008D3FA6" w:rsidRDefault="008D3FA6" w:rsidP="009039D6">
      <w:pPr>
        <w:pStyle w:val="MDPI31text"/>
        <w:rPr>
          <w:sz w:val="21"/>
          <w:szCs w:val="21"/>
        </w:rPr>
      </w:pPr>
      <w:bookmarkStart w:id="0" w:name="OLE_LINK1"/>
      <w:bookmarkStart w:id="1" w:name="OLE_LINK2"/>
      <w:r w:rsidRPr="00C278D4">
        <w:rPr>
          <w:sz w:val="21"/>
          <w:szCs w:val="21"/>
        </w:rPr>
        <w:t>Recommendation system</w:t>
      </w:r>
      <w:r>
        <w:rPr>
          <w:sz w:val="21"/>
          <w:szCs w:val="21"/>
        </w:rPr>
        <w:t>s</w:t>
      </w:r>
      <w:r w:rsidRPr="00C278D4">
        <w:rPr>
          <w:sz w:val="21"/>
          <w:szCs w:val="21"/>
        </w:rPr>
        <w:t xml:space="preserve"> often</w:t>
      </w:r>
      <w:r>
        <w:rPr>
          <w:sz w:val="21"/>
          <w:szCs w:val="21"/>
        </w:rPr>
        <w:t xml:space="preserve"> employ</w:t>
      </w:r>
      <w:r w:rsidRPr="00C278D4">
        <w:rPr>
          <w:sz w:val="21"/>
          <w:szCs w:val="21"/>
        </w:rPr>
        <w:t xml:space="preserve"> Collaborative Filtering</w:t>
      </w:r>
      <w:r>
        <w:rPr>
          <w:sz w:val="21"/>
          <w:szCs w:val="21"/>
        </w:rPr>
        <w:t xml:space="preserve"> (CF)</w:t>
      </w:r>
      <w:r w:rsidRPr="00C278D4">
        <w:rPr>
          <w:sz w:val="21"/>
          <w:szCs w:val="21"/>
        </w:rPr>
        <w:t xml:space="preserve"> method to make predictions. The preferences of the similar users are aggregated to predict a personalized recommendation [</w:t>
      </w:r>
      <w:proofErr w:type="spellStart"/>
      <w:r w:rsidRPr="00C278D4">
        <w:rPr>
          <w:sz w:val="21"/>
          <w:szCs w:val="21"/>
        </w:rPr>
        <w:t>huang</w:t>
      </w:r>
      <w:proofErr w:type="spellEnd"/>
      <w:r w:rsidRPr="00C278D4">
        <w:rPr>
          <w:sz w:val="21"/>
          <w:szCs w:val="21"/>
        </w:rPr>
        <w:t>]. The intuition is that users who had similar preference</w:t>
      </w:r>
      <w:r>
        <w:rPr>
          <w:sz w:val="21"/>
          <w:szCs w:val="21"/>
        </w:rPr>
        <w:t>s</w:t>
      </w:r>
      <w:r w:rsidRPr="00C278D4">
        <w:rPr>
          <w:sz w:val="21"/>
          <w:szCs w:val="21"/>
        </w:rPr>
        <w:t xml:space="preserve"> </w:t>
      </w:r>
      <w:r>
        <w:rPr>
          <w:sz w:val="21"/>
          <w:szCs w:val="21"/>
        </w:rPr>
        <w:t xml:space="preserve">in the past would have </w:t>
      </w:r>
      <w:r w:rsidRPr="00C278D4">
        <w:rPr>
          <w:sz w:val="21"/>
          <w:szCs w:val="21"/>
        </w:rPr>
        <w:t>similar pre</w:t>
      </w:r>
      <w:r>
        <w:rPr>
          <w:sz w:val="21"/>
          <w:szCs w:val="21"/>
        </w:rPr>
        <w:t>fer</w:t>
      </w:r>
      <w:r w:rsidRPr="00C278D4">
        <w:rPr>
          <w:sz w:val="21"/>
          <w:szCs w:val="21"/>
        </w:rPr>
        <w:t>ence</w:t>
      </w:r>
      <w:r>
        <w:rPr>
          <w:sz w:val="21"/>
          <w:szCs w:val="21"/>
        </w:rPr>
        <w:t>s</w:t>
      </w:r>
      <w:r w:rsidRPr="00C278D4">
        <w:rPr>
          <w:sz w:val="21"/>
          <w:szCs w:val="21"/>
        </w:rPr>
        <w:t xml:space="preserve"> in the future.</w:t>
      </w:r>
      <w:r>
        <w:rPr>
          <w:sz w:val="21"/>
          <w:szCs w:val="21"/>
        </w:rPr>
        <w:t xml:space="preserve"> Preference similarities are calculated as correlation between users’ rating profiles. Most common </w:t>
      </w:r>
      <w:r w:rsidRPr="00C278D4">
        <w:rPr>
          <w:sz w:val="21"/>
          <w:szCs w:val="21"/>
        </w:rPr>
        <w:t>similarity measure</w:t>
      </w:r>
      <w:r>
        <w:rPr>
          <w:sz w:val="21"/>
          <w:szCs w:val="21"/>
        </w:rPr>
        <w:t>s</w:t>
      </w:r>
      <w:r w:rsidRPr="00C278D4">
        <w:rPr>
          <w:sz w:val="21"/>
          <w:szCs w:val="21"/>
        </w:rPr>
        <w:t xml:space="preserve"> </w:t>
      </w:r>
      <w:r>
        <w:rPr>
          <w:sz w:val="21"/>
          <w:szCs w:val="21"/>
        </w:rPr>
        <w:t>include Pearson, cosine, and Jacquard correlation. Correlation matrices suffer various problems []. In order address the issues with correlation, trust is often used as replacement for similarity in recommenders. The intuition behind using trust is that users are more likely to accept a recommendation from trustworthy partner.</w:t>
      </w:r>
    </w:p>
    <w:p w14:paraId="47192AAD" w14:textId="17EF6425" w:rsidR="008D3FA6" w:rsidRDefault="008D3FA6" w:rsidP="009039D6">
      <w:pPr>
        <w:pStyle w:val="MDPI31text"/>
        <w:rPr>
          <w:sz w:val="21"/>
          <w:szCs w:val="21"/>
        </w:rPr>
      </w:pPr>
      <w:r>
        <w:rPr>
          <w:sz w:val="21"/>
          <w:szCs w:val="21"/>
        </w:rPr>
        <w:t>Application incorporating trust in computer model have been shown successful in various context, such as reputation systems [</w:t>
      </w:r>
      <w:proofErr w:type="spellStart"/>
      <w:r>
        <w:rPr>
          <w:sz w:val="21"/>
          <w:szCs w:val="21"/>
        </w:rPr>
        <w:t>epinion</w:t>
      </w:r>
      <w:proofErr w:type="spellEnd"/>
      <w:r>
        <w:rPr>
          <w:sz w:val="21"/>
          <w:szCs w:val="21"/>
        </w:rPr>
        <w:t>, amazon], dynamic network [19 of f]and mobile environment [20 of F]. For a detailed survey of various computational trust models, interested readers can refer to [</w:t>
      </w:r>
      <w:proofErr w:type="spellStart"/>
      <w:r>
        <w:rPr>
          <w:sz w:val="21"/>
          <w:szCs w:val="21"/>
        </w:rPr>
        <w:t>josang</w:t>
      </w:r>
      <w:proofErr w:type="spellEnd"/>
      <w:r>
        <w:rPr>
          <w:sz w:val="21"/>
          <w:szCs w:val="21"/>
        </w:rPr>
        <w:t xml:space="preserve">]. In order to increase the efficiency of recommender system, researchers have been </w:t>
      </w:r>
      <w:r w:rsidRPr="00C278D4">
        <w:rPr>
          <w:sz w:val="21"/>
          <w:szCs w:val="21"/>
        </w:rPr>
        <w:t xml:space="preserve">incorporating </w:t>
      </w:r>
      <w:r>
        <w:rPr>
          <w:sz w:val="21"/>
          <w:szCs w:val="21"/>
        </w:rPr>
        <w:t>many</w:t>
      </w:r>
      <w:r w:rsidRPr="00C278D4">
        <w:rPr>
          <w:sz w:val="21"/>
          <w:szCs w:val="21"/>
        </w:rPr>
        <w:t xml:space="preserve"> aspects of soci</w:t>
      </w:r>
      <w:r>
        <w:rPr>
          <w:sz w:val="21"/>
          <w:szCs w:val="21"/>
        </w:rPr>
        <w:t xml:space="preserve">al relationship between the users. Recently, there has been a growing number of work on trust-based recommender systems. Use of trust in recommenders has also been shown to alleviate problems such as cold start and data sparsity [5 in A]. Furthermore, trust has been used for increase the </w:t>
      </w:r>
      <w:proofErr w:type="spellStart"/>
      <w:r>
        <w:rPr>
          <w:sz w:val="21"/>
          <w:szCs w:val="21"/>
        </w:rPr>
        <w:t>explainab</w:t>
      </w:r>
      <w:r w:rsidR="00EA1026">
        <w:rPr>
          <w:sz w:val="21"/>
          <w:szCs w:val="21"/>
        </w:rPr>
        <w:t>i</w:t>
      </w:r>
      <w:r>
        <w:rPr>
          <w:sz w:val="21"/>
          <w:szCs w:val="21"/>
        </w:rPr>
        <w:t>lity</w:t>
      </w:r>
      <w:proofErr w:type="spellEnd"/>
      <w:r>
        <w:rPr>
          <w:sz w:val="21"/>
          <w:szCs w:val="21"/>
        </w:rPr>
        <w:t xml:space="preserve"> as well as to improve the robustness of CF-based recommenders [para 1, chapter2, F</w:t>
      </w:r>
      <w:r w:rsidR="00EA1026">
        <w:rPr>
          <w:sz w:val="21"/>
          <w:szCs w:val="21"/>
        </w:rPr>
        <w:t>]</w:t>
      </w:r>
      <w:bookmarkStart w:id="2" w:name="_GoBack"/>
      <w:bookmarkEnd w:id="2"/>
    </w:p>
    <w:p w14:paraId="4D16FA83" w14:textId="77777777" w:rsidR="008D3FA6" w:rsidRDefault="008D3FA6" w:rsidP="009039D6">
      <w:pPr>
        <w:pStyle w:val="MDPI31text"/>
      </w:pPr>
      <w:r>
        <w:rPr>
          <w:sz w:val="21"/>
          <w:szCs w:val="21"/>
        </w:rPr>
        <w:t xml:space="preserve">In general, trust computation methods are broadly classified as two types; implicit trust, where trust between two users are inferred from their rating profiles, and explicit trust, where existing social links are used for trust inference. The goal of both methods is to use the </w:t>
      </w:r>
      <w:r>
        <w:rPr>
          <w:sz w:val="21"/>
          <w:szCs w:val="21"/>
        </w:rPr>
        <w:lastRenderedPageBreak/>
        <w:t>underlying trust relationship to aggregate the user preferences in such a way, so that more weight is given to trustworthy partners.</w:t>
      </w:r>
    </w:p>
    <w:p w14:paraId="16C6DA11" w14:textId="76F62AC9" w:rsidR="008D3FA6" w:rsidRDefault="008D3FA6" w:rsidP="009039D6">
      <w:pPr>
        <w:pStyle w:val="MDPI31text"/>
        <w:rPr>
          <w:sz w:val="21"/>
          <w:szCs w:val="21"/>
        </w:rPr>
      </w:pPr>
      <w:r>
        <w:rPr>
          <w:sz w:val="21"/>
          <w:szCs w:val="21"/>
        </w:rPr>
        <w:t>Although, intuitively it is more sensible to use explicit trust for prediction, in many real-world recommender systems, it is difficult to get the social link data among the users.  For instance, many online shops do not require users to be registered, in order to buy products. In addition to that, using social network data increases the risk of exposing the users’ privacy [</w:t>
      </w:r>
      <w:r w:rsidRPr="002E2CA4">
        <w:rPr>
          <w:sz w:val="21"/>
          <w:szCs w:val="21"/>
        </w:rPr>
        <w:t>Stanford</w:t>
      </w:r>
      <w:r>
        <w:rPr>
          <w:sz w:val="21"/>
          <w:szCs w:val="21"/>
        </w:rPr>
        <w:t>] [ include film in C]. Furthermore, number of ratings available is far greater than number of explicit trust link, which often comes in the form of binary value. It is possible to generate real values for the binary data however it could add noise to the preferences.</w:t>
      </w:r>
    </w:p>
    <w:p w14:paraId="402784DB" w14:textId="1CB31438" w:rsidR="009039D6" w:rsidRPr="00EB3F77" w:rsidRDefault="00907AFE" w:rsidP="009039D6">
      <w:pPr>
        <w:pStyle w:val="MDPI31text"/>
      </w:pPr>
      <w:r w:rsidRPr="00C278D4">
        <w:rPr>
          <w:sz w:val="21"/>
          <w:szCs w:val="21"/>
        </w:rPr>
        <w:t xml:space="preserve">In this paper, </w:t>
      </w:r>
      <w:r>
        <w:rPr>
          <w:sz w:val="21"/>
          <w:szCs w:val="21"/>
        </w:rPr>
        <w:t xml:space="preserve">we propose a novel approach for calculating implicit trust in recommenders. We have shown that proposed method performs reasonably better than the traditional memory-based methods as well as other implicit trust models. </w:t>
      </w:r>
      <w:r w:rsidRPr="00C278D4">
        <w:rPr>
          <w:sz w:val="21"/>
          <w:szCs w:val="21"/>
        </w:rPr>
        <w:t>The rest of the paper is organized as follow. The related work section explores the background of incorporating trust in recommender</w:t>
      </w:r>
      <w:r>
        <w:rPr>
          <w:sz w:val="21"/>
          <w:szCs w:val="21"/>
        </w:rPr>
        <w:t xml:space="preserve">s found in the literature. Next, </w:t>
      </w:r>
      <w:r w:rsidRPr="00C278D4">
        <w:rPr>
          <w:sz w:val="21"/>
          <w:szCs w:val="21"/>
        </w:rPr>
        <w:t xml:space="preserve">we detail the problem and </w:t>
      </w:r>
      <w:r>
        <w:rPr>
          <w:sz w:val="21"/>
          <w:szCs w:val="21"/>
        </w:rPr>
        <w:t>formalized</w:t>
      </w:r>
      <w:r w:rsidRPr="00C278D4">
        <w:rPr>
          <w:sz w:val="21"/>
          <w:szCs w:val="21"/>
        </w:rPr>
        <w:t xml:space="preserve"> our model. In the experiment and result section, we compare the performance of the proposed with the baseline method. </w:t>
      </w:r>
      <w:r w:rsidRPr="001F6FBD">
        <w:rPr>
          <w:sz w:val="21"/>
          <w:szCs w:val="21"/>
          <w:highlight w:val="yellow"/>
        </w:rPr>
        <w:t xml:space="preserve">We have chosen, </w:t>
      </w:r>
      <w:proofErr w:type="spellStart"/>
      <w:r w:rsidRPr="001F6FBD">
        <w:rPr>
          <w:sz w:val="21"/>
          <w:szCs w:val="21"/>
          <w:highlight w:val="yellow"/>
        </w:rPr>
        <w:t>O’dnonvan’s</w:t>
      </w:r>
      <w:proofErr w:type="spellEnd"/>
      <w:r w:rsidRPr="001F6FBD">
        <w:rPr>
          <w:sz w:val="21"/>
          <w:szCs w:val="21"/>
          <w:highlight w:val="yellow"/>
        </w:rPr>
        <w:t xml:space="preserve"> item-trust-profile as baseline method, since we draw motivation for the proposed model from their model</w:t>
      </w:r>
      <w:r w:rsidR="009039D6" w:rsidRPr="00EB3F77">
        <w:t>.</w:t>
      </w:r>
    </w:p>
    <w:bookmarkEnd w:id="0"/>
    <w:bookmarkEnd w:id="1"/>
    <w:p w14:paraId="4720AB89" w14:textId="6E18FBDE" w:rsidR="009039D6" w:rsidRPr="00EB3F77" w:rsidRDefault="009039D6" w:rsidP="009039D6">
      <w:pPr>
        <w:pStyle w:val="MDPI21heading1"/>
      </w:pPr>
      <w:r w:rsidRPr="00EB3F77">
        <w:rPr>
          <w:lang w:eastAsia="zh-CN"/>
        </w:rPr>
        <w:t xml:space="preserve">2. </w:t>
      </w:r>
      <w:r w:rsidR="00F06557">
        <w:t>Related Work</w:t>
      </w:r>
    </w:p>
    <w:p w14:paraId="1F0380B9" w14:textId="2457DEE3" w:rsidR="00CD4AFD" w:rsidRDefault="00CD4AFD" w:rsidP="009039D6">
      <w:pPr>
        <w:pStyle w:val="MDPI31text"/>
        <w:rPr>
          <w:rFonts w:ascii="Times" w:hAnsi="Times" w:cs="Times"/>
          <w:sz w:val="21"/>
          <w:szCs w:val="21"/>
        </w:rPr>
      </w:pPr>
      <w:r w:rsidRPr="00C278D4">
        <w:rPr>
          <w:sz w:val="21"/>
          <w:szCs w:val="21"/>
        </w:rPr>
        <w:t xml:space="preserve">Similar to traditional brick-and-mortar businesses, trust plays a vital role in the success e-commerce business [Trust worthiness in ecommerce </w:t>
      </w:r>
      <w:r w:rsidRPr="00C278D4">
        <w:rPr>
          <w:rFonts w:ascii="Times" w:hAnsi="Times" w:cs="Times"/>
          <w:sz w:val="21"/>
          <w:szCs w:val="21"/>
        </w:rPr>
        <w:t xml:space="preserve">4, 5, 13]. </w:t>
      </w:r>
      <w:proofErr w:type="spellStart"/>
      <w:r>
        <w:rPr>
          <w:rFonts w:ascii="Times" w:hAnsi="Times" w:cs="Times"/>
          <w:sz w:val="21"/>
          <w:szCs w:val="21"/>
        </w:rPr>
        <w:t>Mase</w:t>
      </w:r>
      <w:proofErr w:type="spellEnd"/>
      <w:r>
        <w:rPr>
          <w:rFonts w:ascii="Times" w:hAnsi="Times" w:cs="Times"/>
          <w:sz w:val="21"/>
          <w:szCs w:val="21"/>
        </w:rPr>
        <w:t xml:space="preserve"> &amp; </w:t>
      </w:r>
      <w:proofErr w:type="spellStart"/>
      <w:r>
        <w:rPr>
          <w:rFonts w:ascii="Times" w:hAnsi="Times" w:cs="Times"/>
          <w:sz w:val="21"/>
          <w:szCs w:val="21"/>
        </w:rPr>
        <w:t>Avane</w:t>
      </w:r>
      <w:proofErr w:type="spellEnd"/>
      <w:r>
        <w:rPr>
          <w:rFonts w:ascii="Times" w:hAnsi="Times" w:cs="Times"/>
          <w:sz w:val="21"/>
          <w:szCs w:val="21"/>
        </w:rPr>
        <w:t xml:space="preserve"> showed that incorporating trust increase the efficiency of the recommender system. </w:t>
      </w:r>
      <w:r w:rsidRPr="00C278D4">
        <w:rPr>
          <w:rFonts w:ascii="Times" w:hAnsi="Times" w:cs="Times"/>
          <w:sz w:val="21"/>
          <w:szCs w:val="21"/>
        </w:rPr>
        <w:t xml:space="preserve"> </w:t>
      </w:r>
      <w:r>
        <w:rPr>
          <w:rFonts w:ascii="Times" w:hAnsi="Times" w:cs="Times"/>
          <w:sz w:val="21"/>
          <w:szCs w:val="21"/>
        </w:rPr>
        <w:t>Several trust inference models have been proposed, by various researches in the field, to increase the accuracy of the recommender system, see e.g. […add any number of references here].  The focus of our study is explicitly on implicit trust inference</w:t>
      </w:r>
    </w:p>
    <w:p w14:paraId="72C0AC99" w14:textId="77777777" w:rsidR="00CD4AFD" w:rsidRDefault="009039D6" w:rsidP="009039D6">
      <w:pPr>
        <w:pStyle w:val="MDPI31text"/>
        <w:rPr>
          <w:sz w:val="21"/>
          <w:szCs w:val="21"/>
        </w:rPr>
      </w:pPr>
      <w:r w:rsidRPr="00EB3F77">
        <w:t xml:space="preserve"> </w:t>
      </w:r>
      <w:proofErr w:type="spellStart"/>
      <w:r w:rsidR="00CD4AFD" w:rsidRPr="00D046FE">
        <w:rPr>
          <w:rFonts w:ascii="Times" w:hAnsi="Times" w:cs="Times"/>
          <w:sz w:val="21"/>
          <w:szCs w:val="21"/>
          <w:lang w:val="en-GB"/>
        </w:rPr>
        <w:t>Odnovan</w:t>
      </w:r>
      <w:proofErr w:type="spellEnd"/>
      <w:r w:rsidR="00CD4AFD" w:rsidRPr="00D046FE">
        <w:rPr>
          <w:rFonts w:ascii="Times" w:hAnsi="Times" w:cs="Times"/>
          <w:sz w:val="21"/>
          <w:szCs w:val="21"/>
          <w:lang w:val="en-GB"/>
        </w:rPr>
        <w:t xml:space="preserve"> [] proposed a method based on recommender’s contribution to prediction accuracy. The trust is calculated as the ratio of the correct number of recommendation or total number of recommendation. Higher the contribution to the accuracy, trust between two users increases. Similar to our approach, Resnick formula is used to calculate the predictions.  The algorithm defines a contribution threshold </w:t>
      </w:r>
      <m:oMath>
        <m:r>
          <m:rPr>
            <m:sty m:val="p"/>
          </m:rPr>
          <w:rPr>
            <w:rFonts w:ascii="Cambria Math" w:hAnsi="Cambria Math" w:cs="Times"/>
            <w:sz w:val="21"/>
            <w:szCs w:val="21"/>
          </w:rPr>
          <m:t>α</m:t>
        </m:r>
      </m:oMath>
      <w:r w:rsidR="00CD4AFD" w:rsidRPr="00D046FE">
        <w:rPr>
          <w:rFonts w:ascii="Times" w:hAnsi="Times" w:cs="Times"/>
          <w:sz w:val="21"/>
          <w:szCs w:val="21"/>
          <w:lang w:val="en-GB"/>
        </w:rPr>
        <w:t>, to</w:t>
      </w:r>
      <w:r w:rsidR="00CD4AFD" w:rsidRPr="00D046FE">
        <w:rPr>
          <w:sz w:val="21"/>
          <w:szCs w:val="21"/>
        </w:rPr>
        <w:t xml:space="preserve"> filter the trusted </w:t>
      </w:r>
      <w:proofErr w:type="spellStart"/>
      <w:r w:rsidR="00CD4AFD" w:rsidRPr="00D046FE">
        <w:rPr>
          <w:sz w:val="21"/>
          <w:szCs w:val="21"/>
        </w:rPr>
        <w:t>neighbours</w:t>
      </w:r>
      <w:proofErr w:type="spellEnd"/>
      <w:r w:rsidR="00CD4AFD" w:rsidRPr="00D046FE">
        <w:rPr>
          <w:sz w:val="21"/>
          <w:szCs w:val="21"/>
        </w:rPr>
        <w:t>.  The main disadvantage of this method is the time complexity of trust matrix generation. For each user, the algorithm requires to make a prediction for all other users, in order to calculate the absolute difference between the predicted rating and ground truth. Also, the method does not consider the direction of agreement, but simply the accuracy either by sum of squared errors or mean absolute error. In contrast, our proposed trust model takes direction of agreement into consideration</w:t>
      </w:r>
    </w:p>
    <w:p w14:paraId="5AA9B8C0" w14:textId="77777777" w:rsidR="00CD4AFD" w:rsidRDefault="00CD4AFD" w:rsidP="009039D6">
      <w:pPr>
        <w:pStyle w:val="MDPI31text"/>
        <w:rPr>
          <w:sz w:val="21"/>
          <w:szCs w:val="21"/>
        </w:rPr>
      </w:pPr>
      <w:r>
        <w:rPr>
          <w:sz w:val="21"/>
          <w:szCs w:val="21"/>
        </w:rPr>
        <w:t xml:space="preserve">Addressing the issues of using similarity in </w:t>
      </w:r>
      <w:proofErr w:type="spellStart"/>
      <w:r>
        <w:rPr>
          <w:sz w:val="21"/>
          <w:szCs w:val="21"/>
        </w:rPr>
        <w:t>kNN</w:t>
      </w:r>
      <w:proofErr w:type="spellEnd"/>
      <w:r>
        <w:rPr>
          <w:sz w:val="21"/>
          <w:szCs w:val="21"/>
        </w:rPr>
        <w:t xml:space="preserve"> CF, </w:t>
      </w:r>
      <w:proofErr w:type="spellStart"/>
      <w:r>
        <w:rPr>
          <w:sz w:val="21"/>
          <w:szCs w:val="21"/>
        </w:rPr>
        <w:t>Lathia</w:t>
      </w:r>
      <w:proofErr w:type="spellEnd"/>
      <w:r>
        <w:rPr>
          <w:sz w:val="21"/>
          <w:szCs w:val="21"/>
        </w:rPr>
        <w:t xml:space="preserve"> et al.[</w:t>
      </w:r>
      <w:proofErr w:type="spellStart"/>
      <w:r>
        <w:rPr>
          <w:sz w:val="21"/>
          <w:szCs w:val="21"/>
        </w:rPr>
        <w:t>Lathia</w:t>
      </w:r>
      <w:proofErr w:type="spellEnd"/>
      <w:r>
        <w:rPr>
          <w:sz w:val="21"/>
          <w:szCs w:val="21"/>
        </w:rPr>
        <w:t xml:space="preserve">] proposed a similar trust-based k-nearest </w:t>
      </w:r>
      <w:proofErr w:type="spellStart"/>
      <w:r>
        <w:rPr>
          <w:sz w:val="21"/>
          <w:szCs w:val="21"/>
        </w:rPr>
        <w:t>neighbour</w:t>
      </w:r>
      <w:proofErr w:type="spellEnd"/>
      <w:r>
        <w:rPr>
          <w:sz w:val="21"/>
          <w:szCs w:val="21"/>
        </w:rPr>
        <w:t xml:space="preserve"> CF method. The trust between two users is calculated as the average of 1 minus absolute rating difference over the maximum of rating scale for all the co-rated items. Thus, trust value is ranged from 0 to 1. If the target user does not have co-rated items, then trust between them is 0. The predictions are then made using the trust matrix rather than the similarity. This method assumes a recommender with negative similarity correlation is more trustworthy, to the target user, than those who have not yet rated the item. Similar to [</w:t>
      </w:r>
      <w:proofErr w:type="spellStart"/>
      <w:r>
        <w:rPr>
          <w:sz w:val="21"/>
          <w:szCs w:val="21"/>
        </w:rPr>
        <w:t>odnovan’s</w:t>
      </w:r>
      <w:proofErr w:type="spellEnd"/>
      <w:r>
        <w:rPr>
          <w:sz w:val="21"/>
          <w:szCs w:val="21"/>
        </w:rPr>
        <w:t xml:space="preserve"> method], this method depends on prediction to be calculated in order to generate the trust matrix</w:t>
      </w:r>
    </w:p>
    <w:p w14:paraId="607B39F3" w14:textId="4575C88E" w:rsidR="00CD4AFD" w:rsidRDefault="00CD4AFD" w:rsidP="009039D6">
      <w:pPr>
        <w:pStyle w:val="MDPI31text"/>
        <w:rPr>
          <w:sz w:val="21"/>
          <w:szCs w:val="21"/>
        </w:rPr>
      </w:pPr>
      <w:proofErr w:type="spellStart"/>
      <w:r>
        <w:rPr>
          <w:sz w:val="21"/>
          <w:szCs w:val="21"/>
        </w:rPr>
        <w:t>Simialrly</w:t>
      </w:r>
      <w:proofErr w:type="spellEnd"/>
      <w:r>
        <w:rPr>
          <w:sz w:val="21"/>
          <w:szCs w:val="21"/>
        </w:rPr>
        <w:t xml:space="preserve"> </w:t>
      </w:r>
      <w:proofErr w:type="spellStart"/>
      <w:r w:rsidRPr="005A38C8">
        <w:rPr>
          <w:sz w:val="21"/>
          <w:szCs w:val="21"/>
        </w:rPr>
        <w:t>Pitsilis</w:t>
      </w:r>
      <w:proofErr w:type="spellEnd"/>
      <w:r w:rsidRPr="005A38C8">
        <w:rPr>
          <w:sz w:val="21"/>
          <w:szCs w:val="21"/>
        </w:rPr>
        <w:t xml:space="preserve"> </w:t>
      </w:r>
      <w:r>
        <w:rPr>
          <w:sz w:val="21"/>
          <w:szCs w:val="21"/>
        </w:rPr>
        <w:t>&amp;</w:t>
      </w:r>
      <w:r w:rsidRPr="005A38C8">
        <w:rPr>
          <w:sz w:val="21"/>
          <w:szCs w:val="21"/>
        </w:rPr>
        <w:t xml:space="preserve"> Marshall</w:t>
      </w:r>
      <w:r>
        <w:rPr>
          <w:sz w:val="21"/>
          <w:szCs w:val="21"/>
        </w:rPr>
        <w:t xml:space="preserve"> derived trust by measuring the uncertainty in the similarity values. The users’ inability to make accurate predictions is modelled as </w:t>
      </w:r>
      <w:r w:rsidRPr="001D5E81">
        <w:rPr>
          <w:i/>
          <w:sz w:val="21"/>
          <w:szCs w:val="21"/>
        </w:rPr>
        <w:t>uncertainty</w:t>
      </w:r>
      <w:r>
        <w:rPr>
          <w:sz w:val="21"/>
          <w:szCs w:val="21"/>
        </w:rPr>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ours.</w:t>
      </w:r>
    </w:p>
    <w:p w14:paraId="5A065377" w14:textId="68542F01" w:rsidR="00CD4AFD" w:rsidRDefault="00CD4AFD" w:rsidP="009039D6">
      <w:pPr>
        <w:pStyle w:val="MDPI31text"/>
        <w:rPr>
          <w:sz w:val="21"/>
          <w:szCs w:val="21"/>
        </w:rPr>
      </w:pPr>
      <w:r w:rsidRPr="00C278D4">
        <w:rPr>
          <w:sz w:val="21"/>
          <w:szCs w:val="21"/>
        </w:rPr>
        <w:lastRenderedPageBreak/>
        <w:t xml:space="preserve">Li et. al [Yung-Ming Li] improvised model </w:t>
      </w:r>
      <w:r>
        <w:rPr>
          <w:sz w:val="21"/>
          <w:szCs w:val="21"/>
        </w:rPr>
        <w:t>proposed in [</w:t>
      </w:r>
      <w:proofErr w:type="spellStart"/>
      <w:proofErr w:type="gramStart"/>
      <w:r w:rsidRPr="00C278D4">
        <w:rPr>
          <w:sz w:val="21"/>
          <w:szCs w:val="21"/>
        </w:rPr>
        <w:t>O’dnovan’s</w:t>
      </w:r>
      <w:proofErr w:type="spellEnd"/>
      <w:r w:rsidRPr="00C278D4">
        <w:rPr>
          <w:sz w:val="21"/>
          <w:szCs w:val="21"/>
        </w:rPr>
        <w:t xml:space="preserve"> </w:t>
      </w:r>
      <w:r>
        <w:rPr>
          <w:sz w:val="21"/>
          <w:szCs w:val="21"/>
        </w:rPr>
        <w:t>]</w:t>
      </w:r>
      <w:proofErr w:type="gramEnd"/>
      <w:r>
        <w:rPr>
          <w:sz w:val="21"/>
          <w:szCs w:val="21"/>
        </w:rPr>
        <w:t xml:space="preserve"> </w:t>
      </w:r>
      <w:r w:rsidRPr="00C278D4">
        <w:rPr>
          <w:sz w:val="21"/>
          <w:szCs w:val="21"/>
        </w:rPr>
        <w:t xml:space="preserve">by including preference similarity, recommendation trust, and social relations into the recommendation algorithm. In their recommendation trust analysis module, trust is calculated exactly </w:t>
      </w:r>
      <w:r>
        <w:rPr>
          <w:sz w:val="21"/>
          <w:szCs w:val="21"/>
        </w:rPr>
        <w:t xml:space="preserve">same </w:t>
      </w:r>
      <w:r w:rsidRPr="00C278D4">
        <w:rPr>
          <w:sz w:val="21"/>
          <w:szCs w:val="21"/>
        </w:rPr>
        <w:t>as</w:t>
      </w:r>
      <w:r>
        <w:rPr>
          <w:sz w:val="21"/>
          <w:szCs w:val="21"/>
        </w:rPr>
        <w:t xml:space="preserve"> in</w:t>
      </w:r>
      <w:r w:rsidRPr="00C278D4">
        <w:rPr>
          <w:sz w:val="21"/>
          <w:szCs w:val="21"/>
        </w:rPr>
        <w:t xml:space="preserve"> </w:t>
      </w:r>
      <w:r>
        <w:rPr>
          <w:sz w:val="21"/>
          <w:szCs w:val="21"/>
        </w:rPr>
        <w:t>[</w:t>
      </w:r>
      <w:proofErr w:type="spellStart"/>
      <w:r w:rsidRPr="00C278D4">
        <w:rPr>
          <w:sz w:val="21"/>
          <w:szCs w:val="21"/>
        </w:rPr>
        <w:t>O’dnovan</w:t>
      </w:r>
      <w:proofErr w:type="spellEnd"/>
      <w:r w:rsidRPr="00C278D4">
        <w:rPr>
          <w:sz w:val="21"/>
          <w:szCs w:val="21"/>
        </w:rPr>
        <w:t xml:space="preserve"> proposed model</w:t>
      </w:r>
      <w:r>
        <w:rPr>
          <w:sz w:val="21"/>
          <w:szCs w:val="21"/>
        </w:rPr>
        <w:t>]</w:t>
      </w:r>
      <w:r w:rsidRPr="00C278D4">
        <w:rPr>
          <w:sz w:val="21"/>
          <w:szCs w:val="21"/>
        </w:rPr>
        <w:t>. Therefore, we argue that replacing their trust module with ours would increase the performance of the recommender</w:t>
      </w:r>
      <w:r>
        <w:rPr>
          <w:sz w:val="21"/>
          <w:szCs w:val="21"/>
        </w:rPr>
        <w:t>.</w:t>
      </w:r>
    </w:p>
    <w:p w14:paraId="692E8CB4" w14:textId="41CDD10C" w:rsidR="00F06557" w:rsidRPr="00F25104" w:rsidRDefault="00CD4AFD" w:rsidP="00F25104">
      <w:pPr>
        <w:pStyle w:val="MDPI31text"/>
        <w:rPr>
          <w:sz w:val="21"/>
          <w:szCs w:val="21"/>
        </w:rPr>
      </w:pPr>
      <w:r>
        <w:rPr>
          <w:sz w:val="21"/>
          <w:szCs w:val="21"/>
        </w:rPr>
        <w:t xml:space="preserve">Most trust inference methods we discussed earlier requires predictions to be calculated before generating the trust matrix. This involves use of a similarity matric for making initial predictions. Inspired by O’Donovan’s model, we propose </w:t>
      </w:r>
      <w:proofErr w:type="spellStart"/>
      <w:r>
        <w:rPr>
          <w:sz w:val="21"/>
          <w:szCs w:val="21"/>
        </w:rPr>
        <w:t>AgreeTrust</w:t>
      </w:r>
      <w:proofErr w:type="spellEnd"/>
      <w:r>
        <w:rPr>
          <w:sz w:val="21"/>
          <w:szCs w:val="21"/>
        </w:rPr>
        <w:t>, a much simpler method in which trust is inferred directly from the user preferences. The users’ positive and negative preferences are used to generate trust between them.</w:t>
      </w:r>
    </w:p>
    <w:p w14:paraId="33A0C4E6" w14:textId="4B749D0D" w:rsidR="009039D6" w:rsidRPr="00EB3F77" w:rsidRDefault="009039D6" w:rsidP="009039D6">
      <w:pPr>
        <w:pStyle w:val="MDPI21heading1"/>
      </w:pPr>
      <w:r w:rsidRPr="00EB3F77">
        <w:t xml:space="preserve">3. </w:t>
      </w:r>
      <w:r w:rsidR="00065066">
        <w:t>Preliminaries and Model</w:t>
      </w:r>
    </w:p>
    <w:p w14:paraId="27E45DFC" w14:textId="27F9A162" w:rsidR="00065066" w:rsidRDefault="00065066" w:rsidP="009039D6">
      <w:pPr>
        <w:pStyle w:val="MDPI31text"/>
        <w:rPr>
          <w:sz w:val="21"/>
          <w:szCs w:val="21"/>
        </w:rPr>
      </w:pPr>
      <w:r w:rsidRPr="00C1756E">
        <w:t xml:space="preserve">Let </w:t>
      </w:r>
      <m:oMath>
        <m:r>
          <w:rPr>
            <w:rFonts w:ascii="Cambria Math" w:hAnsi="Cambria Math"/>
          </w:rPr>
          <m:t>u, v∈U= {</m:t>
        </m:r>
        <m:sSub>
          <m:sSubPr>
            <m:ctrlPr>
              <w:rPr>
                <w:rFonts w:ascii="Cambria Math" w:hAnsi="Cambria Math"/>
              </w:rPr>
            </m:ctrlPr>
          </m:sSubPr>
          <m:e>
            <m:r>
              <w:rPr>
                <w:rFonts w:ascii="Cambria Math" w:hAnsi="Cambria Math"/>
              </w:rPr>
              <m:t>u</m:t>
            </m:r>
          </m:e>
          <m:sub>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3 </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N </m:t>
            </m:r>
          </m:sub>
        </m:sSub>
        <m:r>
          <w:rPr>
            <w:rFonts w:ascii="Cambria Math" w:hAnsi="Cambria Math"/>
          </w:rPr>
          <m:t>}</m:t>
        </m:r>
      </m:oMath>
      <w:r w:rsidRPr="00C1756E">
        <w:t xml:space="preserve"> be users, </w:t>
      </w:r>
      <m:oMath>
        <m:r>
          <w:rPr>
            <w:rFonts w:ascii="Cambria Math" w:hAnsi="Cambria Math"/>
          </w:rPr>
          <m:t>i∈I= {</m:t>
        </m:r>
        <m:sSub>
          <m:sSubPr>
            <m:ctrlPr>
              <w:rPr>
                <w:rFonts w:ascii="Cambria Math" w:hAnsi="Cambria Math"/>
              </w:rPr>
            </m:ctrlPr>
          </m:sSubPr>
          <m:e>
            <m:r>
              <w:rPr>
                <w:rFonts w:ascii="Cambria Math" w:hAnsi="Cambria Math"/>
              </w:rPr>
              <m:t>i</m:t>
            </m:r>
          </m:e>
          <m:sub>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3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M </m:t>
            </m:r>
          </m:sub>
        </m:sSub>
        <m:r>
          <w:rPr>
            <w:rFonts w:ascii="Cambria Math" w:hAnsi="Cambria Math"/>
          </w:rPr>
          <m:t>}</m:t>
        </m:r>
      </m:oMath>
      <w:r w:rsidRPr="00C1756E">
        <w:t xml:space="preserve"> be the items, the rating </w:t>
      </w:r>
      <m:oMath>
        <m:sSub>
          <m:sSubPr>
            <m:ctrlPr>
              <w:rPr>
                <w:rFonts w:ascii="Cambria Math" w:hAnsi="Cambria Math"/>
              </w:rPr>
            </m:ctrlPr>
          </m:sSubPr>
          <m:e>
            <m:r>
              <w:rPr>
                <w:rFonts w:ascii="Cambria Math" w:hAnsi="Cambria Math"/>
              </w:rPr>
              <m:t>r</m:t>
            </m:r>
          </m:e>
          <m:sub>
            <m:r>
              <w:rPr>
                <w:rFonts w:ascii="Cambria Math" w:hAnsi="Cambria Math"/>
              </w:rPr>
              <m:t xml:space="preserve">ui </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 xml:space="preserve">N×M </m:t>
            </m:r>
          </m:sub>
        </m:sSub>
        <m:r>
          <w:rPr>
            <w:rFonts w:ascii="Cambria Math" w:hAnsi="Cambria Math"/>
          </w:rPr>
          <m:t>= {1, 2, 3, ..., r_max}</m:t>
        </m:r>
      </m:oMath>
      <w:r w:rsidRPr="00C1756E">
        <w:t xml:space="preserve"> represents user </w:t>
      </w:r>
      <m:oMath>
        <m:r>
          <w:rPr>
            <w:rFonts w:ascii="Cambria Math" w:hAnsi="Cambria Math"/>
          </w:rPr>
          <m:t>u</m:t>
        </m:r>
      </m:oMath>
      <w:r w:rsidRPr="00C1756E">
        <w:rPr>
          <w:rFonts w:eastAsiaTheme="minorEastAsia"/>
        </w:rPr>
        <w:t xml:space="preserve">’s evaluation on item </w:t>
      </w:r>
      <m:oMath>
        <m:r>
          <w:rPr>
            <w:rFonts w:ascii="Cambria Math" w:hAnsi="Cambria Math"/>
          </w:rPr>
          <m:t>i</m:t>
        </m:r>
      </m:oMath>
      <w:r w:rsidR="00CB6F51">
        <w:t>, a</w:t>
      </w:r>
      <w:r w:rsidR="00CB6F51">
        <w:rPr>
          <w:rFonts w:eastAsiaTheme="minorEastAsia"/>
        </w:rPr>
        <w:t xml:space="preserve">nd </w:t>
      </w:r>
      <m:oMath>
        <m:r>
          <w:rPr>
            <w:rFonts w:ascii="Cambria Math" w:hAnsi="Cambria Math"/>
          </w:rPr>
          <m:t>r_max</m:t>
        </m:r>
      </m:oMath>
      <w:r w:rsidR="00CB6F51" w:rsidRPr="00C278D4">
        <w:rPr>
          <w:rFonts w:eastAsiaTheme="minorEastAsia"/>
        </w:rPr>
        <w:t xml:space="preserve"> is the </w:t>
      </w:r>
      <w:r w:rsidR="00CB6F51">
        <w:rPr>
          <w:rFonts w:eastAsiaTheme="minorEastAsia"/>
        </w:rPr>
        <w:t>maximum of the</w:t>
      </w:r>
      <w:r w:rsidR="00CB6F51" w:rsidRPr="00C278D4">
        <w:rPr>
          <w:rFonts w:eastAsiaTheme="minorEastAsia"/>
        </w:rPr>
        <w:t xml:space="preserve"> rating </w:t>
      </w:r>
      <w:r w:rsidR="00CB6F51">
        <w:rPr>
          <w:rFonts w:eastAsiaTheme="minorEastAsia"/>
        </w:rPr>
        <w:t>scale</w:t>
      </w:r>
      <w:r w:rsidR="00CB6F51" w:rsidRPr="00C278D4">
        <w:rPr>
          <w:rFonts w:eastAsiaTheme="minorEastAsia"/>
        </w:rPr>
        <w:t xml:space="preserve"> (often 5</w:t>
      </w:r>
      <w:r w:rsidR="00CB6F51">
        <w:rPr>
          <w:rFonts w:eastAsiaTheme="minorEastAsia"/>
        </w:rPr>
        <w:t>).</w:t>
      </w:r>
      <w:r w:rsidRPr="00C1756E">
        <w:t xml:space="preserve"> The predictions are calculated using the </w:t>
      </w:r>
      <w:proofErr w:type="spellStart"/>
      <w:r w:rsidRPr="00C1756E">
        <w:t>Resnik</w:t>
      </w:r>
      <w:proofErr w:type="spellEnd"/>
      <w:r w:rsidRPr="00C1756E">
        <w:t xml:space="preserve"> method as in Eq</w:t>
      </w:r>
      <w:r w:rsidRPr="00C278D4">
        <w:rPr>
          <w:sz w:val="21"/>
          <w:szCs w:val="21"/>
        </w:rPr>
        <w:t>.</w:t>
      </w:r>
      <w:r w:rsidR="000B02AA">
        <w:rPr>
          <w:sz w:val="21"/>
          <w:szCs w:val="21"/>
        </w:rPr>
        <w:t xml:space="preserve"> (1):</w:t>
      </w:r>
    </w:p>
    <w:p w14:paraId="39AE8518" w14:textId="1FE65727" w:rsidR="009039D6" w:rsidRDefault="00065066" w:rsidP="004B3DF6">
      <w:pPr>
        <w:pStyle w:val="MDPI3aequationnumber"/>
      </w:pPr>
      <w:r>
        <w:tab/>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u</m:t>
            </m:r>
          </m:sub>
        </m:sSub>
        <m:r>
          <m:rPr>
            <m:sty m:val="p"/>
          </m:rPr>
          <w:rPr>
            <w:rFonts w:ascii="Cambria Math" w:eastAsiaTheme="minorEastAsia" w:hAnsi="Cambria Math"/>
          </w:rPr>
          <m:t>+</m:t>
        </m:r>
        <m:f>
          <m:fPr>
            <m:ctrlPr>
              <w:rPr>
                <w:rFonts w:ascii="Cambria Math" w:eastAsiaTheme="minorEastAsia" w:hAnsi="Cambria Math"/>
              </w:rPr>
            </m:ctrlPr>
          </m:fPr>
          <m:num>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v∈U</m:t>
                </m:r>
              </m:sub>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v,j</m:t>
                        </m:r>
                      </m:sub>
                    </m:sSub>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v</m:t>
                        </m:r>
                      </m:sub>
                    </m:sSub>
                  </m:e>
                </m:d>
                <m:r>
                  <m:rPr>
                    <m:sty m:val="p"/>
                  </m:rPr>
                  <w:rPr>
                    <w:rFonts w:ascii="Cambria Math" w:eastAsiaTheme="minorEastAsia" w:hAnsi="Cambria Math"/>
                  </w:rPr>
                  <m:t>× similarity(u,v)</m:t>
                </m:r>
              </m:e>
            </m:nary>
          </m:num>
          <m:den>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v∈U</m:t>
                </m:r>
              </m:sub>
              <m:sup/>
              <m:e>
                <m:r>
                  <m:rPr>
                    <m:sty m:val="p"/>
                  </m:rPr>
                  <w:rPr>
                    <w:rFonts w:ascii="Cambria Math" w:eastAsiaTheme="minorEastAsia" w:hAnsi="Cambria Math"/>
                  </w:rPr>
                  <m:t xml:space="preserve"> similarity(u,v)</m:t>
                </m:r>
              </m:e>
            </m:nary>
          </m:den>
        </m:f>
      </m:oMath>
      <w:r w:rsidR="008F6BB2">
        <w:t xml:space="preserve">  </w:t>
      </w:r>
      <w:r w:rsidR="008F6BB2">
        <w:tab/>
      </w:r>
      <w:r w:rsidR="008F6BB2">
        <w:tab/>
      </w:r>
      <w:r w:rsidR="008F6BB2">
        <w:tab/>
      </w:r>
      <w:r w:rsidR="004B3DF6">
        <w:tab/>
      </w:r>
      <w:r w:rsidR="008F6BB2">
        <w:tab/>
      </w:r>
      <w:r w:rsidR="008F6BB2">
        <w:tab/>
      </w:r>
      <w:r w:rsidR="008F6BB2">
        <w:tab/>
        <w:t>(1)</w:t>
      </w:r>
    </w:p>
    <w:p w14:paraId="39964F27" w14:textId="77777777" w:rsidR="00065066" w:rsidRDefault="00065066" w:rsidP="009039D6">
      <w:pPr>
        <w:pStyle w:val="MDPI31text"/>
      </w:pPr>
    </w:p>
    <w:p w14:paraId="602B438A" w14:textId="5C9709CA" w:rsidR="004B3DF6" w:rsidRDefault="00065066" w:rsidP="00C1756E">
      <w:pPr>
        <w:pStyle w:val="MDPI32textnoindent"/>
        <w:rPr>
          <w:rFonts w:eastAsiaTheme="minorEastAsia"/>
        </w:rPr>
      </w:pPr>
      <w:r w:rsidRPr="00C278D4">
        <w:t xml:space="preserve">where </w:t>
      </w:r>
      <m:oMath>
        <m:sSub>
          <m:sSubPr>
            <m:ctrlPr>
              <w:rPr>
                <w:rFonts w:ascii="Cambria Math" w:hAnsi="Cambria Math"/>
                <w:i/>
              </w:rPr>
            </m:ctrlPr>
          </m:sSubPr>
          <m:e>
            <m:r>
              <w:rPr>
                <w:rFonts w:ascii="Cambria Math" w:hAnsi="Cambria Math"/>
              </w:rPr>
              <m:t>p</m:t>
            </m:r>
          </m:e>
          <m:sub>
            <m:r>
              <w:rPr>
                <w:rFonts w:ascii="Cambria Math" w:hAnsi="Cambria Math"/>
              </w:rPr>
              <m:t>u, j</m:t>
            </m:r>
          </m:sub>
        </m:sSub>
      </m:oMath>
      <w:r w:rsidRPr="00C278D4">
        <w:rPr>
          <w:rFonts w:eastAsiaTheme="minorEastAsia"/>
        </w:rPr>
        <w:t xml:space="preserve"> is the predicted rating of item j for the user u. </w:t>
      </w:r>
      <w:r w:rsidRPr="00C278D4">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u</m:t>
            </m:r>
          </m:sub>
        </m:sSub>
      </m:oMath>
      <w:r w:rsidRPr="00C278D4">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v</m:t>
            </m:r>
          </m:sub>
        </m:sSub>
        <m:r>
          <w:rPr>
            <w:rFonts w:ascii="Cambria Math" w:hAnsi="Cambria Math"/>
          </w:rPr>
          <m:t xml:space="preserve"> </m:t>
        </m:r>
      </m:oMath>
      <w:r w:rsidRPr="00C278D4">
        <w:rPr>
          <w:rFonts w:eastAsiaTheme="minorEastAsia"/>
        </w:rPr>
        <w:t>are the mean ratings of user u and v respectively. The similarity between u and v is using the Pearson correlation given by</w:t>
      </w:r>
      <w:r>
        <w:rPr>
          <w:rFonts w:eastAsiaTheme="minorEastAsia"/>
        </w:rPr>
        <w:t>:</w:t>
      </w:r>
    </w:p>
    <w:p w14:paraId="56070279" w14:textId="62969069" w:rsidR="00065066" w:rsidRPr="00EB3F77" w:rsidRDefault="00065066" w:rsidP="004B3DF6">
      <w:pPr>
        <w:pStyle w:val="MDPI3aequationnumber"/>
      </w:pPr>
      <m:oMath>
        <m:r>
          <m:rPr>
            <m:sty m:val="p"/>
          </m:rPr>
          <w:rPr>
            <w:rFonts w:ascii="Cambria Math" w:eastAsiaTheme="minorEastAsia" w:hAnsi="Cambria Math"/>
          </w:rPr>
          <m:t>similarity(u,v)</m:t>
        </m:r>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u</m:t>
                        </m:r>
                      </m:sub>
                    </m:sSub>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v</m:t>
                        </m:r>
                      </m:sub>
                    </m:sSub>
                  </m:e>
                </m:d>
              </m:e>
            </m:nary>
          </m:num>
          <m:den>
            <m:rad>
              <m:radPr>
                <m:degHide m:val="1"/>
                <m:ctrlPr>
                  <w:rPr>
                    <w:rFonts w:ascii="Cambria Math" w:hAnsi="Cambria Math"/>
                  </w:rPr>
                </m:ctrlPr>
              </m:radPr>
              <m:deg/>
              <m:e>
                <m:sSup>
                  <m:sSupPr>
                    <m:ctrlPr>
                      <w:rPr>
                        <w:rFonts w:ascii="Cambria Math" w:hAnsi="Cambria Math"/>
                      </w:rPr>
                    </m:ctrlPr>
                  </m:sSupPr>
                  <m:e>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u</m:t>
                                </m:r>
                              </m:sub>
                            </m:sSub>
                          </m:e>
                        </m:d>
                      </m:e>
                    </m:nary>
                  </m:e>
                  <m:sup>
                    <m:r>
                      <m:rPr>
                        <m:sty m:val="p"/>
                      </m:rPr>
                      <w:rPr>
                        <w:rFonts w:ascii="Cambria Math" w:hAnsi="Cambria Math"/>
                      </w:rPr>
                      <m:t>2</m:t>
                    </m:r>
                  </m:sup>
                </m:sSup>
                <m:sSup>
                  <m:sSupPr>
                    <m:ctrlPr>
                      <w:rPr>
                        <w:rFonts w:ascii="Cambria Math" w:hAnsi="Cambria Math"/>
                      </w:rPr>
                    </m:ctrlPr>
                  </m:sSupPr>
                  <m:e>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v</m:t>
                                </m:r>
                              </m:sub>
                            </m:sSub>
                          </m:e>
                        </m:d>
                      </m:e>
                    </m:nary>
                  </m:e>
                  <m:sup>
                    <m:r>
                      <m:rPr>
                        <m:sty m:val="p"/>
                      </m:rPr>
                      <w:rPr>
                        <w:rFonts w:ascii="Cambria Math" w:hAnsi="Cambria Math"/>
                      </w:rPr>
                      <m:t>2</m:t>
                    </m:r>
                  </m:sup>
                </m:sSup>
              </m:e>
            </m:rad>
          </m:den>
        </m:f>
      </m:oMath>
      <w:r w:rsidR="00EB76F8">
        <w:tab/>
      </w:r>
      <w:r w:rsidR="00EB76F8">
        <w:tab/>
      </w:r>
      <w:r w:rsidR="004B3DF6">
        <w:tab/>
      </w:r>
      <w:r w:rsidR="004B3DF6">
        <w:tab/>
      </w:r>
      <w:r w:rsidR="00EB76F8">
        <w:tab/>
      </w:r>
      <w:r w:rsidR="00EB76F8">
        <w:tab/>
      </w:r>
      <w:r w:rsidR="00EB76F8">
        <w:tab/>
        <w:t>(2)</w:t>
      </w:r>
    </w:p>
    <w:p w14:paraId="5B8A93BB" w14:textId="42D86EF3" w:rsidR="00065066" w:rsidRPr="00EB3F77" w:rsidRDefault="009039D6" w:rsidP="009039D6">
      <w:pPr>
        <w:pStyle w:val="MDPI22heading2"/>
      </w:pPr>
      <w:r w:rsidRPr="00EB3F77">
        <w:t xml:space="preserve">3.1. </w:t>
      </w:r>
      <w:r w:rsidR="00065066">
        <w:t>AgreeTrust</w:t>
      </w:r>
    </w:p>
    <w:p w14:paraId="47A0C07B" w14:textId="017AEDB6" w:rsidR="00810964" w:rsidRPr="00C278D4" w:rsidRDefault="00C04C99" w:rsidP="004B3DF6">
      <w:pPr>
        <w:pStyle w:val="MDPI31text"/>
        <w:rPr>
          <w:sz w:val="21"/>
          <w:szCs w:val="21"/>
        </w:rPr>
      </w:pPr>
      <w:r>
        <w:t>Similarly, l</w:t>
      </w:r>
      <w:r w:rsidRPr="00083925">
        <w:t xml:space="preserve">et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u</m:t>
            </m:r>
          </m:sub>
        </m:sSub>
        <m:r>
          <m:rPr>
            <m:sty m:val="p"/>
          </m:rPr>
          <w:rPr>
            <w:rFonts w:ascii="Cambria Math" w:hAnsi="Cambria Math"/>
          </w:rPr>
          <m:t xml:space="preserve"> </m:t>
        </m:r>
      </m:oMath>
      <w:r w:rsidRPr="00083925">
        <w:t xml:space="preserve"> </w:t>
      </w:r>
      <w:r>
        <w:t xml:space="preserve">and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v</m:t>
            </m:r>
          </m:sub>
        </m:sSub>
        <m:r>
          <m:rPr>
            <m:sty m:val="p"/>
          </m:rPr>
          <w:rPr>
            <w:rFonts w:ascii="Cambria Math" w:hAnsi="Cambria Math"/>
          </w:rPr>
          <m:t xml:space="preserve"> </m:t>
        </m:r>
      </m:oMath>
      <w:r w:rsidRPr="00083925">
        <w:t xml:space="preserve"> be the set of items rated by user </w:t>
      </w:r>
      <m:oMath>
        <m:r>
          <w:rPr>
            <w:rFonts w:ascii="Cambria Math" w:hAnsi="Cambria Math"/>
          </w:rPr>
          <m:t>u</m:t>
        </m:r>
      </m:oMath>
      <w:r>
        <w:t xml:space="preserve"> and user </w:t>
      </w:r>
      <m:oMath>
        <m:r>
          <w:rPr>
            <w:rFonts w:ascii="Cambria Math" w:hAnsi="Cambria Math"/>
          </w:rPr>
          <m:t>v</m:t>
        </m:r>
      </m:oMath>
      <w:r>
        <w:t xml:space="preserve"> respectively, and</w:t>
      </w:r>
      <m:oMath>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t</m:t>
            </m:r>
          </m:e>
          <m:sub>
            <w:proofErr w:type="gramStart"/>
            <m:r>
              <w:rPr>
                <w:rFonts w:ascii="Cambria Math" w:hAnsi="Cambria Math"/>
                <w:vertAlign w:val="subscript"/>
              </w:rPr>
              <m:t>u,v</m:t>
            </m:r>
            <w:proofErr w:type="gramEnd"/>
          </m:sub>
        </m:sSub>
      </m:oMath>
      <w:r w:rsidRPr="00C278D4">
        <w:t xml:space="preserve"> </w:t>
      </w:r>
      <w:r>
        <w:t>be the trust between them.</w:t>
      </w:r>
      <w:r w:rsidR="00810964" w:rsidRPr="00810964">
        <w:rPr>
          <w:sz w:val="21"/>
          <w:szCs w:val="21"/>
        </w:rPr>
        <w:t xml:space="preserve"> </w:t>
      </w:r>
      <w:r w:rsidR="00810964">
        <w:rPr>
          <w:sz w:val="21"/>
          <w:szCs w:val="21"/>
        </w:rPr>
        <w:t>The t</w:t>
      </w:r>
      <w:r w:rsidR="00810964" w:rsidRPr="00C278D4">
        <w:rPr>
          <w:sz w:val="21"/>
          <w:szCs w:val="21"/>
        </w:rPr>
        <w:t xml:space="preserve">rust </w:t>
      </w:r>
      <m:oMath>
        <m:sSub>
          <m:sSubPr>
            <m:ctrlPr>
              <w:rPr>
                <w:rFonts w:ascii="Cambria Math" w:hAnsi="Cambria Math"/>
                <w:i/>
                <w:sz w:val="21"/>
                <w:szCs w:val="21"/>
                <w:vertAlign w:val="subscript"/>
              </w:rPr>
            </m:ctrlPr>
          </m:sSubPr>
          <m:e>
            <m:r>
              <w:rPr>
                <w:rFonts w:ascii="Cambria Math" w:hAnsi="Cambria Math"/>
                <w:sz w:val="21"/>
                <w:szCs w:val="21"/>
                <w:vertAlign w:val="subscript"/>
              </w:rPr>
              <m:t>t</m:t>
            </m:r>
          </m:e>
          <m:sub>
            <w:proofErr w:type="gramStart"/>
            <m:r>
              <w:rPr>
                <w:rFonts w:ascii="Cambria Math" w:hAnsi="Cambria Math"/>
                <w:sz w:val="21"/>
                <w:szCs w:val="21"/>
                <w:vertAlign w:val="subscript"/>
              </w:rPr>
              <m:t>u,v</m:t>
            </m:r>
            <w:proofErr w:type="gramEnd"/>
          </m:sub>
        </m:sSub>
      </m:oMath>
      <w:r w:rsidR="00810964">
        <w:rPr>
          <w:sz w:val="21"/>
          <w:szCs w:val="21"/>
        </w:rPr>
        <w:t xml:space="preserve">, </w:t>
      </w:r>
      <w:r w:rsidR="00810964" w:rsidRPr="00C278D4">
        <w:rPr>
          <w:sz w:val="21"/>
          <w:szCs w:val="21"/>
        </w:rPr>
        <w:t>can be calculated as the ratio of agreements</w:t>
      </w:r>
      <w:r w:rsidR="00810964">
        <w:rPr>
          <w:sz w:val="21"/>
          <w:szCs w:val="21"/>
        </w:rPr>
        <w:t xml:space="preserve">, i.e. sum of positive agreements and negative agreements, </w:t>
      </w:r>
      <w:r w:rsidR="00810964" w:rsidRPr="00C278D4">
        <w:rPr>
          <w:sz w:val="21"/>
          <w:szCs w:val="21"/>
        </w:rPr>
        <w:t xml:space="preserve"> in co-rated items as</w:t>
      </w:r>
      <w:r w:rsidR="00810964">
        <w:rPr>
          <w:sz w:val="21"/>
          <w:szCs w:val="21"/>
        </w:rPr>
        <w:t>:</w:t>
      </w:r>
    </w:p>
    <w:p w14:paraId="4389C0D8" w14:textId="56CB69BE" w:rsidR="00810964" w:rsidRPr="004B3DF6" w:rsidRDefault="00810964" w:rsidP="004B3DF6">
      <w:pPr>
        <w:pStyle w:val="MDPI3aequationnumber"/>
        <w:rPr>
          <w:rFonts w:eastAsiaTheme="minorEastAsia"/>
        </w:rPr>
      </w:pPr>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positiveAgreement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negtiveAgreement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sub>
                </m:sSub>
              </m:e>
            </m:d>
          </m:den>
        </m:f>
      </m:oMath>
      <w:r w:rsidR="00EB76F8">
        <w:rPr>
          <w:rFonts w:eastAsiaTheme="minorEastAsia"/>
        </w:rPr>
        <w:t xml:space="preserve"> </w:t>
      </w:r>
      <w:r w:rsidR="00EB76F8">
        <w:rPr>
          <w:rFonts w:eastAsiaTheme="minorEastAsia"/>
        </w:rPr>
        <w:tab/>
      </w:r>
      <w:r w:rsidR="004B3DF6">
        <w:rPr>
          <w:rFonts w:eastAsiaTheme="minorEastAsia"/>
        </w:rPr>
        <w:tab/>
      </w:r>
      <w:r w:rsidR="004B3DF6">
        <w:rPr>
          <w:rFonts w:eastAsiaTheme="minorEastAsia"/>
        </w:rPr>
        <w:tab/>
      </w:r>
      <w:r w:rsidR="00EB76F8">
        <w:rPr>
          <w:rFonts w:eastAsiaTheme="minorEastAsia"/>
        </w:rPr>
        <w:tab/>
      </w:r>
      <w:r w:rsidR="00EB76F8">
        <w:rPr>
          <w:rFonts w:eastAsiaTheme="minorEastAsia"/>
        </w:rPr>
        <w:tab/>
        <w:t>(3)</w:t>
      </w:r>
    </w:p>
    <w:p w14:paraId="2CC32918" w14:textId="150AFD92" w:rsidR="00810964" w:rsidRPr="004B3DF6" w:rsidRDefault="00810964" w:rsidP="004B3DF6">
      <w:pPr>
        <w:pStyle w:val="MDPI3aequationnumber"/>
        <w:rPr>
          <w:rFonts w:eastAsiaTheme="minorEastAsia"/>
        </w:rPr>
      </w:pPr>
      <m:oMath>
        <m:r>
          <w:rPr>
            <w:rFonts w:ascii="Cambria Math" w:hAnsi="Cambria Math"/>
          </w:rPr>
          <m:t>positiveAgreement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β</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β</m:t>
                </m:r>
                <m:r>
                  <m:rPr>
                    <m:sty m:val="p"/>
                  </m:rPr>
                  <w:rPr>
                    <w:rFonts w:ascii="Cambria Math" w:hAnsi="Cambria Math"/>
                  </w:rPr>
                  <m:t>}</m:t>
                </m:r>
              </m:sub>
            </m:sSub>
          </m:e>
        </m:d>
      </m:oMath>
      <w:r w:rsidR="00EB76F8">
        <w:rPr>
          <w:rFonts w:eastAsiaTheme="minorEastAsia"/>
        </w:rPr>
        <w:t xml:space="preserve"> </w:t>
      </w:r>
      <w:r w:rsidR="00EB76F8">
        <w:rPr>
          <w:rFonts w:eastAsiaTheme="minorEastAsia"/>
        </w:rPr>
        <w:tab/>
      </w:r>
      <w:r w:rsidR="00EB76F8">
        <w:rPr>
          <w:rFonts w:eastAsiaTheme="minorEastAsia"/>
        </w:rPr>
        <w:tab/>
      </w:r>
      <w:r w:rsidR="004B3DF6">
        <w:rPr>
          <w:rFonts w:eastAsiaTheme="minorEastAsia"/>
        </w:rPr>
        <w:tab/>
      </w:r>
      <w:r w:rsidR="00EB76F8">
        <w:rPr>
          <w:rFonts w:eastAsiaTheme="minorEastAsia"/>
        </w:rPr>
        <w:tab/>
      </w:r>
      <w:r w:rsidR="00EB76F8">
        <w:rPr>
          <w:rFonts w:eastAsiaTheme="minorEastAsia"/>
        </w:rPr>
        <w:tab/>
        <w:t>(4)</w:t>
      </w:r>
    </w:p>
    <w:p w14:paraId="560C4A38" w14:textId="24ED5457" w:rsidR="00810964" w:rsidRPr="002425B6" w:rsidRDefault="00810964" w:rsidP="004B3DF6">
      <w:pPr>
        <w:pStyle w:val="MDPI3aequationnumber"/>
        <w:rPr>
          <w:rFonts w:eastAsiaTheme="minorEastAsia"/>
        </w:rPr>
      </w:pPr>
      <m:oMath>
        <m:r>
          <w:rPr>
            <w:rFonts w:ascii="Cambria Math" w:hAnsi="Cambria Math"/>
          </w:rPr>
          <m:t>negtiveAgreemen</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&lt;</m:t>
                </m:r>
                <m:r>
                  <w:rPr>
                    <w:rFonts w:ascii="Cambria Math" w:hAnsi="Cambria Math"/>
                  </w:rPr>
                  <m:t>β</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&lt;</m:t>
                </m:r>
                <m:r>
                  <w:rPr>
                    <w:rFonts w:ascii="Cambria Math" w:hAnsi="Cambria Math"/>
                  </w:rPr>
                  <m:t>β</m:t>
                </m:r>
                <m:r>
                  <m:rPr>
                    <m:sty m:val="p"/>
                  </m:rPr>
                  <w:rPr>
                    <w:rFonts w:ascii="Cambria Math" w:hAnsi="Cambria Math"/>
                  </w:rPr>
                  <m:t>}</m:t>
                </m:r>
              </m:sub>
            </m:sSub>
          </m:e>
        </m:d>
      </m:oMath>
      <w:r w:rsidR="00EB76F8">
        <w:rPr>
          <w:rFonts w:eastAsiaTheme="minorEastAsia"/>
        </w:rPr>
        <w:t xml:space="preserve"> </w:t>
      </w:r>
      <w:r w:rsidR="00EB76F8">
        <w:rPr>
          <w:rFonts w:eastAsiaTheme="minorEastAsia"/>
        </w:rPr>
        <w:tab/>
      </w:r>
      <w:r w:rsidR="00EB76F8">
        <w:rPr>
          <w:rFonts w:eastAsiaTheme="minorEastAsia"/>
        </w:rPr>
        <w:tab/>
      </w:r>
      <w:r w:rsidR="00E66054">
        <w:rPr>
          <w:rFonts w:eastAsiaTheme="minorEastAsia"/>
        </w:rPr>
        <w:tab/>
      </w:r>
      <w:r w:rsidR="00EB76F8">
        <w:rPr>
          <w:rFonts w:eastAsiaTheme="minorEastAsia"/>
        </w:rPr>
        <w:tab/>
      </w:r>
      <w:r w:rsidR="00EB76F8">
        <w:rPr>
          <w:rFonts w:eastAsiaTheme="minorEastAsia"/>
        </w:rPr>
        <w:tab/>
        <w:t>(5)</w:t>
      </w:r>
    </w:p>
    <w:p w14:paraId="308831A4" w14:textId="77777777" w:rsidR="00810964" w:rsidRPr="00C278D4" w:rsidRDefault="00810964" w:rsidP="00810964">
      <w:pPr>
        <w:rPr>
          <w:sz w:val="21"/>
          <w:szCs w:val="21"/>
        </w:rPr>
      </w:pPr>
    </w:p>
    <w:p w14:paraId="3C9FE54D" w14:textId="5340635A" w:rsidR="00810964" w:rsidRPr="001613CF" w:rsidRDefault="00810964" w:rsidP="001613CF">
      <w:pPr>
        <w:pStyle w:val="MDPI32textnoindent"/>
        <w:rPr>
          <w:rFonts w:eastAsiaTheme="minorEastAsia"/>
        </w:rPr>
      </w:pPr>
      <w:r w:rsidRPr="00C278D4">
        <w:rPr>
          <w:rFonts w:eastAsiaTheme="minorEastAsia"/>
        </w:rPr>
        <w:t xml:space="preserve">where </w:t>
      </w:r>
      <m:oMath>
        <m:r>
          <w:rPr>
            <w:rFonts w:ascii="Cambria Math" w:hAnsi="Cambria Math"/>
          </w:rPr>
          <m:t>β=</m:t>
        </m:r>
        <m:f>
          <m:fPr>
            <m:ctrlPr>
              <w:rPr>
                <w:rFonts w:ascii="Cambria Math" w:hAnsi="Cambria Math"/>
                <w:i/>
              </w:rPr>
            </m:ctrlPr>
          </m:fPr>
          <m:num>
            <m:r>
              <w:rPr>
                <w:rFonts w:ascii="Cambria Math" w:hAnsi="Cambria Math"/>
              </w:rPr>
              <m:t>r_max</m:t>
            </m:r>
          </m:num>
          <m:den>
            <m:r>
              <w:rPr>
                <w:rFonts w:ascii="Cambria Math" w:hAnsi="Cambria Math"/>
              </w:rPr>
              <m:t>2</m:t>
            </m:r>
          </m:den>
        </m:f>
      </m:oMath>
      <w:r>
        <w:rPr>
          <w:rFonts w:eastAsiaTheme="minorEastAsia"/>
        </w:rPr>
        <w:t xml:space="preserve"> </w:t>
      </w:r>
      <w:r w:rsidR="00CB6F51">
        <w:rPr>
          <w:rFonts w:eastAsiaTheme="minorEastAsia"/>
        </w:rPr>
        <w:t xml:space="preserve">, separates positive and negative ratings. </w:t>
      </w:r>
      <w:r w:rsidR="007535A7">
        <w:rPr>
          <w:rFonts w:eastAsiaTheme="minorEastAsia"/>
        </w:rPr>
        <w:t xml:space="preserve">Trust value is in the range </w:t>
      </w:r>
      <w:r w:rsidRPr="00C278D4">
        <w:rPr>
          <w:rFonts w:eastAsiaTheme="minorEastAsia"/>
        </w:rPr>
        <w:t xml:space="preserve">of [0,1] where 0 means no </w:t>
      </w:r>
      <w:r>
        <w:rPr>
          <w:rFonts w:eastAsiaTheme="minorEastAsia"/>
        </w:rPr>
        <w:t>trust and 1 is completely trust</w:t>
      </w:r>
      <w:r w:rsidRPr="00C278D4">
        <w:rPr>
          <w:rFonts w:eastAsiaTheme="minorEastAsia"/>
        </w:rPr>
        <w:t>worthy.</w:t>
      </w:r>
      <w:r>
        <w:rPr>
          <w:rFonts w:eastAsiaTheme="minorEastAsia"/>
        </w:rPr>
        <w:t xml:space="preserve"> The positive agreements do not overlap with negative agreements, thus, guarantees that trust value would not grow beyond 1.</w:t>
      </w:r>
      <w:r w:rsidRPr="00C278D4">
        <w:rPr>
          <w:rFonts w:eastAsiaTheme="minorEastAsia"/>
        </w:rPr>
        <w:t xml:space="preserve"> </w:t>
      </w:r>
      <w:r>
        <w:rPr>
          <w:rFonts w:eastAsiaTheme="minorEastAsia"/>
        </w:rPr>
        <w:t>Positive agreements are the number of items both users have liked, similarly negative agreements contain items both users disliked. Predictions are then made by replacing the similarity in equation 1 with trust of k-nearest neighbors:</w:t>
      </w:r>
    </w:p>
    <w:p w14:paraId="123342CA" w14:textId="62DF8C6D" w:rsidR="00810964" w:rsidRPr="001613CF" w:rsidRDefault="00810964" w:rsidP="001613CF">
      <w:pPr>
        <w:pStyle w:val="MDPI3aequationnumb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u</m:t>
            </m:r>
          </m:sub>
        </m:sSub>
        <m:r>
          <m:rPr>
            <m:sty m:val="p"/>
          </m:rPr>
          <w:rPr>
            <w:rFonts w:ascii="Cambria Math" w:eastAsiaTheme="minorEastAsia" w:hAnsi="Cambria Math"/>
          </w:rPr>
          <m:t>+</m:t>
        </m:r>
        <m:f>
          <m:fPr>
            <m:ctrlPr>
              <w:rPr>
                <w:rFonts w:ascii="Cambria Math" w:eastAsiaTheme="minorEastAsia" w:hAnsi="Cambria Math"/>
              </w:rPr>
            </m:ctrlPr>
          </m:fPr>
          <m:num>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v∈</m:t>
                </m:r>
                <m:sSub>
                  <m:sSubPr>
                    <m:ctrlPr>
                      <w:rPr>
                        <w:rFonts w:ascii="Cambria Math" w:eastAsiaTheme="minorEastAsia" w:hAnsi="Cambria Math"/>
                        <w:snapToGrid/>
                        <w:color w:val="auto"/>
                        <w:lang w:val="en-GB" w:eastAsia="zh-CN" w:bidi="ar-SA"/>
                      </w:rPr>
                    </m:ctrlPr>
                  </m:sSubPr>
                  <m:e>
                    <m:r>
                      <m:rPr>
                        <m:sty m:val="p"/>
                      </m:rPr>
                      <w:rPr>
                        <w:rFonts w:ascii="Cambria Math" w:eastAsiaTheme="minorEastAsia" w:hAnsi="Cambria Math"/>
                      </w:rPr>
                      <m:t>U</m:t>
                    </m:r>
                  </m:e>
                  <m:sub>
                    <m:r>
                      <w:rPr>
                        <w:rFonts w:ascii="Cambria Math" w:eastAsiaTheme="minorEastAsia" w:hAnsi="Cambria Math"/>
                      </w:rPr>
                      <m:t>k</m:t>
                    </m:r>
                  </m:sub>
                </m:sSub>
              </m:sub>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v,j</m:t>
                        </m:r>
                      </m:sub>
                    </m:sSub>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v</m:t>
                        </m:r>
                      </m:sub>
                    </m:sSub>
                  </m:e>
                </m:d>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u,v</m:t>
                    </m:r>
                  </m:sub>
                </m:sSub>
              </m:e>
            </m:nary>
          </m:num>
          <m:den>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v∈</m:t>
                </m:r>
                <m:sSub>
                  <m:sSubPr>
                    <m:ctrlPr>
                      <w:rPr>
                        <w:rFonts w:ascii="Cambria Math" w:eastAsiaTheme="minorEastAsia" w:hAnsi="Cambria Math"/>
                        <w:snapToGrid/>
                        <w:color w:val="auto"/>
                        <w:lang w:val="en-GB" w:eastAsia="zh-CN" w:bidi="ar-SA"/>
                      </w:rPr>
                    </m:ctrlPr>
                  </m:sSubPr>
                  <m:e>
                    <m:r>
                      <m:rPr>
                        <m:sty m:val="p"/>
                      </m:rPr>
                      <w:rPr>
                        <w:rFonts w:ascii="Cambria Math" w:eastAsiaTheme="minorEastAsia" w:hAnsi="Cambria Math"/>
                      </w:rPr>
                      <m:t>U</m:t>
                    </m:r>
                  </m:e>
                  <m:sub>
                    <m:r>
                      <w:rPr>
                        <w:rFonts w:ascii="Cambria Math" w:eastAsiaTheme="minorEastAsia" w:hAnsi="Cambria Math"/>
                      </w:rPr>
                      <m:t>k</m:t>
                    </m:r>
                  </m:sub>
                </m:sSub>
              </m:sub>
              <m:sup/>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u,v</m:t>
                    </m:r>
                  </m:sub>
                </m:sSub>
              </m:e>
            </m:nary>
          </m:den>
        </m:f>
      </m:oMath>
      <w:r w:rsidR="00E66054">
        <w:rPr>
          <w:rFonts w:eastAsiaTheme="minorEastAsia"/>
        </w:rPr>
        <w:t xml:space="preserve"> </w:t>
      </w:r>
      <w:r w:rsidR="00E66054">
        <w:rPr>
          <w:rFonts w:eastAsiaTheme="minorEastAsia"/>
        </w:rPr>
        <w:tab/>
      </w:r>
      <w:r w:rsidR="00E66054">
        <w:rPr>
          <w:rFonts w:eastAsiaTheme="minorEastAsia"/>
        </w:rPr>
        <w:tab/>
      </w:r>
      <w:r w:rsidR="00E66054">
        <w:rPr>
          <w:rFonts w:eastAsiaTheme="minorEastAsia"/>
        </w:rPr>
        <w:tab/>
      </w:r>
      <w:r w:rsidR="00E66054">
        <w:rPr>
          <w:rFonts w:eastAsiaTheme="minorEastAsia"/>
        </w:rPr>
        <w:tab/>
      </w:r>
      <w:r w:rsidR="00E66054">
        <w:rPr>
          <w:rFonts w:eastAsiaTheme="minorEastAsia"/>
        </w:rPr>
        <w:tab/>
      </w:r>
      <w:r w:rsidR="00EC3769">
        <w:rPr>
          <w:rFonts w:eastAsiaTheme="minorEastAsia"/>
        </w:rPr>
        <w:tab/>
      </w:r>
      <w:r w:rsidR="00E66054">
        <w:rPr>
          <w:rFonts w:eastAsiaTheme="minorEastAsia"/>
        </w:rPr>
        <w:tab/>
      </w:r>
      <w:r w:rsidR="00E66054">
        <w:rPr>
          <w:rFonts w:eastAsiaTheme="minorEastAsia"/>
        </w:rPr>
        <w:tab/>
        <w:t>(6)</w:t>
      </w:r>
    </w:p>
    <w:p w14:paraId="68366854" w14:textId="52E3692E" w:rsidR="00C04C99" w:rsidRPr="003D155E" w:rsidRDefault="00810964" w:rsidP="003D155E">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w:proofErr w:type="gramStart"/>
            <m:r>
              <m:rPr>
                <m:sty m:val="p"/>
              </m:rPr>
              <w:rPr>
                <w:rFonts w:ascii="Cambria Math" w:eastAsiaTheme="minorEastAsia" w:hAnsi="Cambria Math"/>
                <w:sz w:val="21"/>
                <w:szCs w:val="21"/>
              </w:rPr>
              <m:t>u,j</m:t>
            </m:r>
            <w:proofErr w:type="gramEnd"/>
          </m:sub>
        </m:sSub>
      </m:oMath>
      <w:r>
        <w:rPr>
          <w:rFonts w:eastAsiaTheme="minorEastAsia"/>
          <w:sz w:val="21"/>
          <w:szCs w:val="21"/>
        </w:rPr>
        <w:t xml:space="preserve"> is the predicted rating.</w:t>
      </w:r>
    </w:p>
    <w:p w14:paraId="0CC532B5" w14:textId="07A75D18" w:rsidR="00C04C99" w:rsidRDefault="00582A73" w:rsidP="00582A73">
      <w:pPr>
        <w:pStyle w:val="MDPI21heading1"/>
      </w:pPr>
      <w:r>
        <w:t>4</w:t>
      </w:r>
      <w:r w:rsidRPr="00EB3F77">
        <w:t xml:space="preserve">. </w:t>
      </w:r>
      <w:r w:rsidR="004659EB">
        <w:t>Experiment</w:t>
      </w:r>
    </w:p>
    <w:p w14:paraId="27672B6C" w14:textId="0E338D80" w:rsidR="005444A0" w:rsidRDefault="001E56F9" w:rsidP="00B16E10">
      <w:pPr>
        <w:pStyle w:val="MDPI22heading2"/>
      </w:pPr>
      <w:r>
        <w:t xml:space="preserve">4.1 </w:t>
      </w:r>
      <w:r w:rsidR="005444A0">
        <w:t>Data</w:t>
      </w:r>
      <w:r>
        <w:t xml:space="preserve"> set</w:t>
      </w:r>
    </w:p>
    <w:p w14:paraId="6AC825C3" w14:textId="0E9BD1C7" w:rsidR="001E56F9" w:rsidRDefault="001E56F9" w:rsidP="001E56F9">
      <w:pPr>
        <w:pStyle w:val="MDPI31text"/>
        <w:rPr>
          <w:rFonts w:eastAsiaTheme="minorEastAsia"/>
          <w:sz w:val="21"/>
          <w:szCs w:val="21"/>
        </w:rPr>
      </w:pPr>
      <w:r>
        <w:lastRenderedPageBreak/>
        <w:t>In order</w:t>
      </w:r>
      <w:r w:rsidRPr="001E56F9">
        <w:rPr>
          <w:rFonts w:eastAsiaTheme="minorEastAsia"/>
          <w:sz w:val="21"/>
          <w:szCs w:val="21"/>
        </w:rPr>
        <w:t xml:space="preserve"> </w:t>
      </w:r>
      <w:r>
        <w:rPr>
          <w:rFonts w:eastAsiaTheme="minorEastAsia"/>
          <w:sz w:val="21"/>
          <w:szCs w:val="21"/>
        </w:rPr>
        <w:t>to evaluate our method, w</w:t>
      </w:r>
      <w:r w:rsidRPr="00857E3F">
        <w:rPr>
          <w:rFonts w:eastAsiaTheme="minorEastAsia"/>
          <w:sz w:val="21"/>
          <w:szCs w:val="21"/>
        </w:rPr>
        <w:t>e use</w:t>
      </w:r>
      <w:r w:rsidR="007535A7">
        <w:rPr>
          <w:rFonts w:eastAsiaTheme="minorEastAsia"/>
          <w:sz w:val="21"/>
          <w:szCs w:val="21"/>
        </w:rPr>
        <w:t>d</w:t>
      </w:r>
      <w:r w:rsidRPr="00857E3F">
        <w:rPr>
          <w:rFonts w:eastAsiaTheme="minorEastAsia"/>
          <w:sz w:val="21"/>
          <w:szCs w:val="21"/>
        </w:rPr>
        <w:t xml:space="preserve"> publicly available </w:t>
      </w:r>
      <w:proofErr w:type="spellStart"/>
      <w:r>
        <w:rPr>
          <w:rFonts w:eastAsiaTheme="minorEastAsia"/>
          <w:sz w:val="21"/>
          <w:szCs w:val="21"/>
        </w:rPr>
        <w:t>M</w:t>
      </w:r>
      <w:r w:rsidRPr="00857E3F">
        <w:rPr>
          <w:rFonts w:eastAsiaTheme="minorEastAsia"/>
          <w:sz w:val="21"/>
          <w:szCs w:val="21"/>
        </w:rPr>
        <w:t>ovielense</w:t>
      </w:r>
      <w:proofErr w:type="spellEnd"/>
      <w:r w:rsidRPr="00857E3F">
        <w:rPr>
          <w:rFonts w:eastAsiaTheme="minorEastAsia"/>
          <w:sz w:val="21"/>
          <w:szCs w:val="21"/>
        </w:rPr>
        <w:t xml:space="preserve"> 100k</w:t>
      </w:r>
      <w:r>
        <w:rPr>
          <w:rFonts w:eastAsiaTheme="minorEastAsia"/>
          <w:sz w:val="21"/>
          <w:szCs w:val="21"/>
        </w:rPr>
        <w:t xml:space="preserve"> </w:t>
      </w:r>
      <w:r w:rsidRPr="00857E3F">
        <w:rPr>
          <w:rFonts w:eastAsiaTheme="minorEastAsia"/>
          <w:sz w:val="21"/>
          <w:szCs w:val="21"/>
        </w:rPr>
        <w:t>benchmark data set. The data set contains 100,0</w:t>
      </w:r>
      <w:r>
        <w:rPr>
          <w:rFonts w:eastAsiaTheme="minorEastAsia"/>
          <w:sz w:val="21"/>
          <w:szCs w:val="21"/>
        </w:rPr>
        <w:t>0</w:t>
      </w:r>
      <w:r w:rsidRPr="00857E3F">
        <w:rPr>
          <w:rFonts w:eastAsiaTheme="minorEastAsia"/>
          <w:sz w:val="21"/>
          <w:szCs w:val="21"/>
        </w:rPr>
        <w:t>0 ratings from 943 users on 1682 movies.</w:t>
      </w:r>
      <w:r>
        <w:rPr>
          <w:rFonts w:eastAsiaTheme="minorEastAsia"/>
          <w:sz w:val="21"/>
          <w:szCs w:val="21"/>
        </w:rPr>
        <w:t xml:space="preserve"> The ratings are scaled from 1 to 5.</w:t>
      </w:r>
      <w:r w:rsidRPr="00857E3F">
        <w:rPr>
          <w:rFonts w:eastAsiaTheme="minorEastAsia"/>
          <w:sz w:val="21"/>
          <w:szCs w:val="21"/>
        </w:rPr>
        <w:t xml:space="preserve"> </w:t>
      </w:r>
      <w:r>
        <w:rPr>
          <w:rFonts w:eastAsiaTheme="minorEastAsia"/>
          <w:sz w:val="21"/>
          <w:szCs w:val="21"/>
        </w:rPr>
        <w:t>In order to reproduce results of O’Donovan’s model, the ratings are divided into a training set containing 80% of the rating and a test set containing 20% rating</w:t>
      </w:r>
      <w:r w:rsidRPr="00857E3F">
        <w:rPr>
          <w:rFonts w:eastAsiaTheme="minorEastAsia"/>
          <w:sz w:val="21"/>
          <w:szCs w:val="21"/>
        </w:rPr>
        <w:t>.</w:t>
      </w:r>
    </w:p>
    <w:p w14:paraId="48BAFA42" w14:textId="77777777" w:rsidR="007535A7" w:rsidRDefault="007535A7" w:rsidP="001E56F9">
      <w:pPr>
        <w:pStyle w:val="MDPI31text"/>
        <w:rPr>
          <w:rFonts w:eastAsiaTheme="minorEastAsia"/>
          <w:sz w:val="21"/>
          <w:szCs w:val="21"/>
        </w:rPr>
      </w:pPr>
      <w:r w:rsidRPr="00857E3F">
        <w:rPr>
          <w:rFonts w:eastAsiaTheme="minorEastAsia"/>
          <w:sz w:val="21"/>
          <w:szCs w:val="21"/>
        </w:rPr>
        <w:t xml:space="preserve">Note that the data set is very sparse. Since </w:t>
      </w:r>
      <w:r>
        <w:rPr>
          <w:rFonts w:eastAsiaTheme="minorEastAsia"/>
          <w:sz w:val="21"/>
          <w:szCs w:val="21"/>
        </w:rPr>
        <w:t>our model is based on the co-rated items for trust calculation</w:t>
      </w:r>
      <w:r w:rsidRPr="00857E3F">
        <w:rPr>
          <w:rFonts w:eastAsiaTheme="minorEastAsia"/>
          <w:sz w:val="21"/>
          <w:szCs w:val="21"/>
        </w:rPr>
        <w:t xml:space="preserve">, trust values between users who does not have a common rating </w:t>
      </w:r>
      <w:r>
        <w:rPr>
          <w:rFonts w:eastAsiaTheme="minorEastAsia"/>
          <w:sz w:val="21"/>
          <w:szCs w:val="21"/>
        </w:rPr>
        <w:t xml:space="preserve">will be 0. We compare the results of </w:t>
      </w:r>
      <w:proofErr w:type="spellStart"/>
      <w:r>
        <w:rPr>
          <w:rFonts w:eastAsiaTheme="minorEastAsia"/>
          <w:sz w:val="21"/>
          <w:szCs w:val="21"/>
        </w:rPr>
        <w:t>AgreeTrust</w:t>
      </w:r>
      <w:proofErr w:type="spellEnd"/>
      <w:r>
        <w:rPr>
          <w:rFonts w:eastAsiaTheme="minorEastAsia"/>
          <w:sz w:val="21"/>
          <w:szCs w:val="21"/>
        </w:rPr>
        <w:t xml:space="preserve"> with two benchmark methods; O’Donovan’s trust model (denoted as O’Donovan), the trust model proposed by Pits and Marsh (denoted as </w:t>
      </w:r>
      <w:proofErr w:type="spellStart"/>
      <w:r>
        <w:rPr>
          <w:rFonts w:eastAsiaTheme="minorEastAsia"/>
          <w:sz w:val="21"/>
          <w:szCs w:val="21"/>
        </w:rPr>
        <w:t>PitsMarsh</w:t>
      </w:r>
      <w:proofErr w:type="spellEnd"/>
      <w:r>
        <w:rPr>
          <w:rFonts w:eastAsiaTheme="minorEastAsia"/>
          <w:sz w:val="21"/>
          <w:szCs w:val="21"/>
        </w:rPr>
        <w:t xml:space="preserve">), and with baseline </w:t>
      </w:r>
      <w:proofErr w:type="spellStart"/>
      <w:r>
        <w:rPr>
          <w:rFonts w:eastAsiaTheme="minorEastAsia"/>
          <w:sz w:val="21"/>
          <w:szCs w:val="21"/>
        </w:rPr>
        <w:t>kNN</w:t>
      </w:r>
      <w:proofErr w:type="spellEnd"/>
      <w:r>
        <w:rPr>
          <w:rFonts w:eastAsiaTheme="minorEastAsia"/>
          <w:sz w:val="21"/>
          <w:szCs w:val="21"/>
        </w:rPr>
        <w:t xml:space="preserve">. </w:t>
      </w:r>
    </w:p>
    <w:p w14:paraId="1E39E41E" w14:textId="4F3E8028" w:rsidR="007535A7" w:rsidRDefault="007535A7" w:rsidP="001E56F9">
      <w:pPr>
        <w:pStyle w:val="MDPI31text"/>
        <w:rPr>
          <w:rFonts w:eastAsiaTheme="minorEastAsia"/>
          <w:sz w:val="21"/>
          <w:szCs w:val="21"/>
        </w:rPr>
      </w:pPr>
      <w:r>
        <w:rPr>
          <w:rFonts w:eastAsiaTheme="minorEastAsia"/>
          <w:sz w:val="21"/>
          <w:szCs w:val="21"/>
        </w:rPr>
        <w:t xml:space="preserve">We used </w:t>
      </w:r>
      <w:r w:rsidRPr="00064DB6">
        <w:rPr>
          <w:rFonts w:eastAsiaTheme="minorEastAsia"/>
          <w:i/>
          <w:sz w:val="21"/>
          <w:szCs w:val="21"/>
        </w:rPr>
        <w:t>surprise</w:t>
      </w:r>
      <w:r>
        <w:rPr>
          <w:rFonts w:eastAsiaTheme="minorEastAsia"/>
          <w:sz w:val="21"/>
          <w:szCs w:val="21"/>
        </w:rPr>
        <w:t xml:space="preserve"> framework, a well-known python framework for recommendation, to implement our algorithm. </w:t>
      </w:r>
      <w:r w:rsidRPr="0079040D">
        <w:rPr>
          <w:rFonts w:eastAsiaTheme="minorEastAsia"/>
          <w:sz w:val="21"/>
          <w:szCs w:val="21"/>
        </w:rPr>
        <w:t xml:space="preserve">We set </w:t>
      </w:r>
      <m:oMath>
        <m:r>
          <w:rPr>
            <w:rFonts w:ascii="Cambria Math" w:eastAsiaTheme="minorEastAsia" w:hAnsi="Cambria Math"/>
            <w:sz w:val="21"/>
            <w:szCs w:val="21"/>
          </w:rPr>
          <m:t>max_</m:t>
        </m:r>
      </m:oMath>
      <w:r w:rsidRPr="0079040D">
        <w:rPr>
          <w:rFonts w:eastAsiaTheme="minorEastAsia"/>
          <w:sz w:val="21"/>
          <w:szCs w:val="21"/>
        </w:rPr>
        <w:t xml:space="preserve">r = 5 (since the maximum rating scale of ml-100k data set is 5), </w:t>
      </w:r>
      <m:oMath>
        <m:r>
          <w:rPr>
            <w:rFonts w:ascii="Cambria Math" w:eastAsiaTheme="minorEastAsia" w:hAnsi="Cambria Math"/>
            <w:sz w:val="21"/>
            <w:szCs w:val="21"/>
          </w:rPr>
          <m:t>k</m:t>
        </m:r>
      </m:oMath>
      <w:r>
        <w:rPr>
          <w:rFonts w:eastAsiaTheme="minorEastAsia"/>
          <w:sz w:val="21"/>
          <w:szCs w:val="21"/>
        </w:rPr>
        <w:t xml:space="preserve">=40, </w:t>
      </w:r>
      <w:r w:rsidRPr="0079040D">
        <w:rPr>
          <w:rFonts w:eastAsiaTheme="minorEastAsia"/>
          <w:sz w:val="21"/>
          <w:szCs w:val="21"/>
        </w:rPr>
        <w:t xml:space="preserve">and trust threshold </w:t>
      </w:r>
      <m:oMath>
        <m:r>
          <w:rPr>
            <w:rFonts w:ascii="Cambria Math" w:hAnsi="Cambria Math"/>
            <w:sz w:val="21"/>
            <w:szCs w:val="21"/>
          </w:rPr>
          <m:t>α</m:t>
        </m:r>
      </m:oMath>
      <w:r w:rsidRPr="0079040D">
        <w:rPr>
          <w:rFonts w:eastAsiaTheme="minorEastAsia"/>
          <w:sz w:val="21"/>
          <w:szCs w:val="21"/>
        </w:rPr>
        <w:t xml:space="preserve"> = 0.2 (for </w:t>
      </w:r>
      <w:proofErr w:type="spellStart"/>
      <w:r w:rsidRPr="0079040D">
        <w:rPr>
          <w:rFonts w:eastAsiaTheme="minorEastAsia"/>
          <w:sz w:val="21"/>
          <w:szCs w:val="21"/>
        </w:rPr>
        <w:t>O’Dnovan’s</w:t>
      </w:r>
      <w:proofErr w:type="spellEnd"/>
      <w:r w:rsidRPr="0079040D">
        <w:rPr>
          <w:rFonts w:eastAsiaTheme="minorEastAsia"/>
          <w:sz w:val="21"/>
          <w:szCs w:val="21"/>
        </w:rPr>
        <w:t>) in our experiments unless otherwise stated</w:t>
      </w:r>
      <w:r>
        <w:rPr>
          <w:rFonts w:eastAsiaTheme="minorEastAsia"/>
          <w:sz w:val="21"/>
          <w:szCs w:val="21"/>
        </w:rPr>
        <w:t>.</w:t>
      </w:r>
    </w:p>
    <w:p w14:paraId="05775837" w14:textId="39425F22" w:rsidR="00F73732" w:rsidRDefault="00F73732" w:rsidP="001E56F9">
      <w:pPr>
        <w:pStyle w:val="MDPI31text"/>
        <w:rPr>
          <w:rFonts w:eastAsiaTheme="minorEastAsia"/>
          <w:sz w:val="21"/>
          <w:szCs w:val="21"/>
        </w:rPr>
      </w:pPr>
      <w:r>
        <w:rPr>
          <w:rFonts w:eastAsiaTheme="minorEastAsia"/>
          <w:sz w:val="21"/>
          <w:szCs w:val="21"/>
        </w:rPr>
        <w:t>We have also explored the effect of combining trust and similarity. In [] O’Donovan adopted harmonic mean to combine trust and similarity. However, we found our model gives best accuracy when usi</w:t>
      </w:r>
      <w:r w:rsidR="00AA3700">
        <w:rPr>
          <w:rFonts w:eastAsiaTheme="minorEastAsia"/>
          <w:sz w:val="21"/>
          <w:szCs w:val="21"/>
        </w:rPr>
        <w:t>ng simple athematic mean as in E</w:t>
      </w:r>
      <w:r>
        <w:rPr>
          <w:rFonts w:eastAsiaTheme="minorEastAsia"/>
          <w:sz w:val="21"/>
          <w:szCs w:val="21"/>
        </w:rPr>
        <w:t>q.</w:t>
      </w:r>
      <w:r w:rsidR="00680ACE">
        <w:rPr>
          <w:rFonts w:eastAsiaTheme="minorEastAsia"/>
          <w:sz w:val="21"/>
          <w:szCs w:val="21"/>
        </w:rPr>
        <w:t xml:space="preserve"> (</w:t>
      </w:r>
      <w:r w:rsidR="00AA3700">
        <w:rPr>
          <w:rFonts w:eastAsiaTheme="minorEastAsia"/>
          <w:sz w:val="21"/>
          <w:szCs w:val="21"/>
        </w:rPr>
        <w:t>7</w:t>
      </w:r>
      <w:r w:rsidR="00680ACE">
        <w:rPr>
          <w:rFonts w:eastAsiaTheme="minorEastAsia"/>
          <w:sz w:val="21"/>
          <w:szCs w:val="21"/>
        </w:rPr>
        <w:t>):</w:t>
      </w:r>
    </w:p>
    <w:p w14:paraId="4A1189C2" w14:textId="72CD143C" w:rsidR="00F73732" w:rsidRDefault="00F73732" w:rsidP="001D66D3">
      <w:pPr>
        <w:pStyle w:val="MDPI3aequationnumber"/>
        <w:rPr>
          <w:rFonts w:eastAsiaTheme="minorEastAsia"/>
          <w:sz w:val="21"/>
          <w:szCs w:val="21"/>
        </w:rPr>
      </w:pPr>
      <m:oMath>
        <m:r>
          <w:rPr>
            <w:rFonts w:ascii="Cambria Math" w:eastAsiaTheme="minorEastAsia" w:hAnsi="Cambria Math"/>
          </w:rPr>
          <m:t>SimTrust</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T</m:t>
            </m:r>
            <m:r>
              <m:rPr>
                <m:sty m:val="p"/>
              </m:rPr>
              <w:rPr>
                <w:rFonts w:ascii="Cambria Math" w:eastAsiaTheme="minorEastAsia" w:hAnsi="Cambria Math"/>
              </w:rPr>
              <m:t>+</m:t>
            </m:r>
            <m:r>
              <w:rPr>
                <w:rFonts w:ascii="Cambria Math" w:eastAsiaTheme="minorEastAsia" w:hAnsi="Cambria Math"/>
              </w:rPr>
              <m:t>S</m:t>
            </m:r>
          </m:num>
          <m:den>
            <m:r>
              <m:rPr>
                <m:sty m:val="p"/>
              </m:rPr>
              <w:rPr>
                <w:rFonts w:ascii="Cambria Math" w:eastAsiaTheme="minorEastAsia" w:hAnsi="Cambria Math"/>
              </w:rPr>
              <m:t>2</m:t>
            </m:r>
          </m:den>
        </m:f>
      </m:oMath>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t>(7)</w:t>
      </w:r>
    </w:p>
    <w:p w14:paraId="658F31F5" w14:textId="28A160AC" w:rsidR="00F73732" w:rsidRDefault="00F73732" w:rsidP="00F73732">
      <w:pPr>
        <w:pStyle w:val="MDPI32textnoindent"/>
        <w:rPr>
          <w:rFonts w:eastAsiaTheme="minorEastAsia"/>
          <w:sz w:val="21"/>
          <w:szCs w:val="21"/>
        </w:rPr>
      </w:pPr>
      <w:r>
        <w:rPr>
          <w:rFonts w:eastAsiaTheme="minorEastAsia"/>
          <w:sz w:val="21"/>
          <w:szCs w:val="21"/>
        </w:rPr>
        <w:t xml:space="preserve">where </w:t>
      </w:r>
      <m:oMath>
        <m:r>
          <w:rPr>
            <w:rFonts w:ascii="Cambria Math" w:eastAsiaTheme="minorEastAsia" w:hAnsi="Cambria Math"/>
            <w:sz w:val="21"/>
            <w:szCs w:val="21"/>
          </w:rPr>
          <m:t>T</m:t>
        </m:r>
      </m:oMath>
      <w:r>
        <w:rPr>
          <w:rFonts w:eastAsiaTheme="minorEastAsia"/>
          <w:sz w:val="21"/>
          <w:szCs w:val="21"/>
        </w:rPr>
        <w:t xml:space="preserve"> and </w:t>
      </w:r>
      <m:oMath>
        <m:r>
          <w:rPr>
            <w:rFonts w:ascii="Cambria Math" w:eastAsiaTheme="minorEastAsia" w:hAnsi="Cambria Math"/>
            <w:sz w:val="21"/>
            <w:szCs w:val="21"/>
          </w:rPr>
          <m:t>S</m:t>
        </m:r>
      </m:oMath>
      <w:r>
        <w:rPr>
          <w:rFonts w:eastAsiaTheme="minorEastAsia"/>
          <w:sz w:val="21"/>
          <w:szCs w:val="21"/>
        </w:rPr>
        <w:t xml:space="preserve"> are the trust matrix and similarity matrix, respectively. </w:t>
      </w:r>
      <m:oMath>
        <m:r>
          <w:rPr>
            <w:rFonts w:ascii="Cambria Math" w:eastAsiaTheme="minorEastAsia" w:hAnsi="Cambria Math"/>
            <w:sz w:val="21"/>
            <w:szCs w:val="21"/>
          </w:rPr>
          <m:t>T</m:t>
        </m:r>
      </m:oMath>
      <w:r>
        <w:rPr>
          <w:rFonts w:eastAsiaTheme="minorEastAsia"/>
          <w:sz w:val="21"/>
          <w:szCs w:val="21"/>
        </w:rPr>
        <w:t xml:space="preserve"> is generated using the </w:t>
      </w:r>
      <w:r w:rsidR="00680ACE">
        <w:rPr>
          <w:rFonts w:eastAsiaTheme="minorEastAsia"/>
          <w:sz w:val="21"/>
          <w:szCs w:val="21"/>
        </w:rPr>
        <w:t>Eq.</w:t>
      </w:r>
      <w:r>
        <w:rPr>
          <w:rFonts w:eastAsiaTheme="minorEastAsia"/>
          <w:sz w:val="21"/>
          <w:szCs w:val="21"/>
        </w:rPr>
        <w:t xml:space="preserve"> </w:t>
      </w:r>
      <w:r w:rsidR="00680ACE">
        <w:rPr>
          <w:rFonts w:eastAsiaTheme="minorEastAsia"/>
          <w:sz w:val="21"/>
          <w:szCs w:val="21"/>
        </w:rPr>
        <w:t>(</w:t>
      </w:r>
      <w:r>
        <w:rPr>
          <w:rFonts w:eastAsiaTheme="minorEastAsia"/>
          <w:sz w:val="21"/>
          <w:szCs w:val="21"/>
        </w:rPr>
        <w:t>3</w:t>
      </w:r>
      <w:r w:rsidR="00680ACE">
        <w:rPr>
          <w:rFonts w:eastAsiaTheme="minorEastAsia"/>
          <w:sz w:val="21"/>
          <w:szCs w:val="21"/>
        </w:rPr>
        <w:t>)</w:t>
      </w:r>
      <w:r>
        <w:rPr>
          <w:rFonts w:eastAsiaTheme="minorEastAsia"/>
          <w:sz w:val="21"/>
          <w:szCs w:val="21"/>
        </w:rPr>
        <w:t xml:space="preserve"> and </w:t>
      </w:r>
      <m:oMath>
        <m:r>
          <w:rPr>
            <w:rFonts w:ascii="Cambria Math" w:eastAsiaTheme="minorEastAsia" w:hAnsi="Cambria Math"/>
            <w:sz w:val="21"/>
            <w:szCs w:val="21"/>
          </w:rPr>
          <m:t>S</m:t>
        </m:r>
      </m:oMath>
      <w:r>
        <w:rPr>
          <w:rFonts w:eastAsiaTheme="minorEastAsia"/>
          <w:sz w:val="21"/>
          <w:szCs w:val="21"/>
        </w:rPr>
        <w:t xml:space="preserve"> is calculated using the Pea</w:t>
      </w:r>
      <w:r w:rsidR="00680ACE">
        <w:rPr>
          <w:rFonts w:eastAsiaTheme="minorEastAsia"/>
          <w:sz w:val="21"/>
          <w:szCs w:val="21"/>
        </w:rPr>
        <w:t>rson correlation formula as in E</w:t>
      </w:r>
      <w:r>
        <w:rPr>
          <w:rFonts w:eastAsiaTheme="minorEastAsia"/>
          <w:sz w:val="21"/>
          <w:szCs w:val="21"/>
        </w:rPr>
        <w:t>q</w:t>
      </w:r>
      <w:r w:rsidR="00680ACE">
        <w:rPr>
          <w:rFonts w:eastAsiaTheme="minorEastAsia"/>
          <w:sz w:val="21"/>
          <w:szCs w:val="21"/>
        </w:rPr>
        <w:t>.</w:t>
      </w:r>
      <w:r>
        <w:rPr>
          <w:rFonts w:eastAsiaTheme="minorEastAsia"/>
          <w:sz w:val="21"/>
          <w:szCs w:val="21"/>
        </w:rPr>
        <w:t xml:space="preserve"> </w:t>
      </w:r>
      <w:r w:rsidR="00680ACE">
        <w:rPr>
          <w:rFonts w:eastAsiaTheme="minorEastAsia"/>
          <w:sz w:val="21"/>
          <w:szCs w:val="21"/>
        </w:rPr>
        <w:t>(</w:t>
      </w:r>
      <w:r>
        <w:rPr>
          <w:rFonts w:eastAsiaTheme="minorEastAsia"/>
          <w:sz w:val="21"/>
          <w:szCs w:val="21"/>
        </w:rPr>
        <w:t>2</w:t>
      </w:r>
      <w:r w:rsidR="00680ACE">
        <w:rPr>
          <w:rFonts w:eastAsiaTheme="minorEastAsia"/>
          <w:sz w:val="21"/>
          <w:szCs w:val="21"/>
        </w:rPr>
        <w:t>)</w:t>
      </w:r>
      <w:r>
        <w:rPr>
          <w:rFonts w:eastAsiaTheme="minorEastAsia"/>
          <w:sz w:val="21"/>
          <w:szCs w:val="21"/>
        </w:rPr>
        <w:t xml:space="preserve">. </w:t>
      </w:r>
    </w:p>
    <w:p w14:paraId="46950C11" w14:textId="2A7AB9A8" w:rsidR="00F73732" w:rsidRDefault="00F73732" w:rsidP="00B16E10">
      <w:pPr>
        <w:pStyle w:val="MDPI22heading2"/>
      </w:pPr>
      <w:r>
        <w:t>4.2 Evaluation Metrics</w:t>
      </w:r>
    </w:p>
    <w:p w14:paraId="323210E5" w14:textId="4532A07A" w:rsidR="00F73732" w:rsidRDefault="00F73732" w:rsidP="00F73732">
      <w:pPr>
        <w:pStyle w:val="MDPI31text"/>
        <w:rPr>
          <w:rFonts w:eastAsiaTheme="minorEastAsia"/>
          <w:sz w:val="21"/>
          <w:szCs w:val="21"/>
        </w:rPr>
      </w:pPr>
      <w:r>
        <w:rPr>
          <w:rFonts w:eastAsiaTheme="minorEastAsia"/>
          <w:sz w:val="21"/>
          <w:szCs w:val="21"/>
        </w:rPr>
        <w:t>Most commonly used accuracy metrics in CF are Mean Absolute Error (MAE) and Root Mean Square Error (RMSE). Therefore, we adopt these two matrices to measure the prediction accuracy our model. MAE treats all errors equally while RMSE punishes more on higher deviation from ground truth. RMSE is calculated as</w:t>
      </w:r>
      <w:r w:rsidR="00C1756E">
        <w:rPr>
          <w:rFonts w:eastAsiaTheme="minorEastAsia"/>
          <w:sz w:val="21"/>
          <w:szCs w:val="21"/>
        </w:rPr>
        <w:t>:</w:t>
      </w:r>
    </w:p>
    <w:p w14:paraId="2597A21B" w14:textId="45344B20" w:rsidR="00C1756E" w:rsidRDefault="00C1756E" w:rsidP="00EC3769">
      <w:pPr>
        <w:pStyle w:val="MDPI3aequationnumber"/>
      </w:pPr>
      <m:oMath>
        <m:r>
          <m:rPr>
            <m:sty m:val="p"/>
          </m:rPr>
          <w:rPr>
            <w:rFonts w:ascii="Cambria Math" w:eastAsiaTheme="minorEastAsia" w:hAnsi="Cambria Math"/>
          </w:rPr>
          <m:t>RMSE=</m:t>
        </m:r>
        <m:rad>
          <m:radPr>
            <m:degHide m:val="1"/>
            <m:ctrlPr>
              <w:rPr>
                <w:rFonts w:ascii="Cambria Math" w:eastAsiaTheme="minorEastAsia" w:hAnsi="Cambria Math"/>
              </w:rPr>
            </m:ctrlPr>
          </m:radPr>
          <m:deg/>
          <m:e>
            <m:f>
              <m:fPr>
                <m:ctrlPr>
                  <w:rPr>
                    <w:rFonts w:ascii="Cambria Math" w:eastAsiaTheme="minorEastAsia" w:hAnsi="Cambria Math"/>
                  </w:rPr>
                </m:ctrlPr>
              </m:fPr>
              <m:num>
                <m:sSup>
                  <m:sSupPr>
                    <m:ctrlPr>
                      <w:rPr>
                        <w:rFonts w:ascii="Cambria Math" w:eastAsiaTheme="minorEastAsia" w:hAnsi="Cambria Math"/>
                      </w:rPr>
                    </m:ctrlPr>
                  </m:sSupPr>
                  <m:e>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j</m:t>
                        </m:r>
                      </m:sub>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u,j</m:t>
                                </m:r>
                              </m:sub>
                            </m:sSub>
                          </m:e>
                        </m:d>
                      </m:e>
                    </m:nary>
                  </m:e>
                  <m:sup>
                    <m:r>
                      <w:rPr>
                        <w:rFonts w:ascii="Cambria Math" w:eastAsiaTheme="minorEastAsia" w:hAnsi="Cambria Math"/>
                      </w:rPr>
                      <m:t>2</m:t>
                    </m:r>
                  </m:sup>
                </m:sSup>
              </m:num>
              <m:den>
                <m:r>
                  <m:rPr>
                    <m:sty m:val="p"/>
                  </m:rPr>
                  <w:rPr>
                    <w:rFonts w:ascii="Cambria Math" w:eastAsiaTheme="minorEastAsia" w:hAnsi="Cambria Math"/>
                  </w:rPr>
                  <m:t>|</m:t>
                </m:r>
                <m:acc>
                  <m:accPr>
                    <m:ctrlPr>
                      <w:rPr>
                        <w:rFonts w:ascii="Cambria Math" w:eastAsiaTheme="minorEastAsia" w:hAnsi="Cambria Math"/>
                      </w:rPr>
                    </m:ctrlPr>
                  </m:accPr>
                  <m:e>
                    <m:r>
                      <m:rPr>
                        <m:sty m:val="p"/>
                      </m:rPr>
                      <w:rPr>
                        <w:rFonts w:ascii="Cambria Math" w:eastAsiaTheme="minorEastAsia" w:hAnsi="Cambria Math"/>
                      </w:rPr>
                      <m:t>R</m:t>
                    </m:r>
                  </m:e>
                </m:acc>
                <m:r>
                  <m:rPr>
                    <m:sty m:val="p"/>
                  </m:rPr>
                  <w:rPr>
                    <w:rFonts w:ascii="Cambria Math" w:eastAsiaTheme="minorEastAsia" w:hAnsi="Cambria Math"/>
                  </w:rPr>
                  <m:t>|</m:t>
                </m:r>
              </m:den>
            </m:f>
          </m:e>
        </m:rad>
      </m:oMath>
      <w:r w:rsidR="00EC3769">
        <w:tab/>
      </w:r>
      <w:r w:rsidR="00EC3769">
        <w:tab/>
      </w:r>
      <w:r w:rsidR="00EC3769">
        <w:tab/>
      </w:r>
      <w:r w:rsidR="00EC3769">
        <w:tab/>
      </w:r>
      <w:r w:rsidR="00EC3769">
        <w:tab/>
      </w:r>
      <w:r w:rsidR="00EC3769">
        <w:tab/>
      </w:r>
      <w:r w:rsidR="00EC3769">
        <w:tab/>
      </w:r>
      <w:r w:rsidR="00EC3769">
        <w:tab/>
      </w:r>
      <w:r w:rsidR="00EC3769">
        <w:tab/>
        <w:t>(8)</w:t>
      </w:r>
    </w:p>
    <w:p w14:paraId="37C366FF" w14:textId="2C611C7D" w:rsidR="00794DFA" w:rsidRDefault="00794DFA" w:rsidP="00794DFA">
      <w:pPr>
        <w:pStyle w:val="MDPI32textnoindent"/>
        <w:rPr>
          <w:rFonts w:eastAsiaTheme="minorEastAsia"/>
        </w:rPr>
      </w:pPr>
      <w:r>
        <w:rPr>
          <w:rFonts w:eastAsiaTheme="minorEastAsia"/>
        </w:rPr>
        <w:t>Mean Absolute Error (MAE) is a calculated as:</w:t>
      </w:r>
    </w:p>
    <w:p w14:paraId="5E530EE4" w14:textId="77777777" w:rsidR="00794DFA" w:rsidRDefault="00794DFA" w:rsidP="00794DFA">
      <w:pPr>
        <w:rPr>
          <w:rFonts w:eastAsiaTheme="minorEastAsia"/>
          <w:sz w:val="21"/>
          <w:szCs w:val="21"/>
        </w:rPr>
      </w:pPr>
    </w:p>
    <w:p w14:paraId="4A1F4F9E" w14:textId="78ADBD99" w:rsidR="00794DFA" w:rsidRPr="00AF7A1A" w:rsidRDefault="00794DFA" w:rsidP="00AF7A1A">
      <w:pPr>
        <w:pStyle w:val="MDPI3aequationnumber"/>
        <w:rPr>
          <w:rFonts w:eastAsiaTheme="minorEastAsia"/>
        </w:rPr>
      </w:pPr>
      <m:oMath>
        <m:r>
          <m:rPr>
            <m:sty m:val="p"/>
          </m:rPr>
          <w:rPr>
            <w:rFonts w:ascii="Cambria Math" w:eastAsiaTheme="minorEastAsia" w:hAnsi="Cambria Math"/>
          </w:rPr>
          <m:t xml:space="preserve">MAE= </m:t>
        </m:r>
        <m:f>
          <m:fPr>
            <m:ctrlPr>
              <w:rPr>
                <w:rFonts w:ascii="Cambria Math" w:eastAsiaTheme="minorEastAsia" w:hAnsi="Cambria Math"/>
              </w:rPr>
            </m:ctrlPr>
          </m:fPr>
          <m:num>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u,j</m:t>
                    </m:r>
                  </m:sub>
                </m:sSub>
                <m:r>
                  <w:rPr>
                    <w:rFonts w:ascii="Cambria Math" w:eastAsiaTheme="minorEastAsia" w:hAnsi="Cambria Math"/>
                  </w:rPr>
                  <m:t>|</m:t>
                </m:r>
              </m:e>
            </m:nary>
          </m:num>
          <m:den>
            <m:r>
              <m:rPr>
                <m:sty m:val="p"/>
              </m:rPr>
              <w:rPr>
                <w:rFonts w:ascii="Cambria Math" w:eastAsiaTheme="minorEastAsia" w:hAnsi="Cambria Math"/>
              </w:rPr>
              <m:t>|</m:t>
            </m:r>
            <m:acc>
              <m:accPr>
                <m:ctrlPr>
                  <w:rPr>
                    <w:rFonts w:ascii="Cambria Math" w:eastAsiaTheme="minorEastAsia" w:hAnsi="Cambria Math"/>
                  </w:rPr>
                </m:ctrlPr>
              </m:accPr>
              <m:e>
                <m:r>
                  <m:rPr>
                    <m:sty m:val="p"/>
                  </m:rPr>
                  <w:rPr>
                    <w:rFonts w:ascii="Cambria Math" w:eastAsiaTheme="minorEastAsia" w:hAnsi="Cambria Math"/>
                  </w:rPr>
                  <m:t>R</m:t>
                </m:r>
              </m:e>
            </m:acc>
            <m:r>
              <m:rPr>
                <m:sty m:val="p"/>
              </m:rPr>
              <w:rPr>
                <w:rFonts w:ascii="Cambria Math" w:eastAsiaTheme="minorEastAsia" w:hAnsi="Cambria Math"/>
              </w:rPr>
              <m:t>|</m:t>
            </m:r>
          </m:den>
        </m:f>
      </m:oMath>
      <w:r w:rsidR="00B12061">
        <w:rPr>
          <w:rFonts w:eastAsiaTheme="minorEastAsia"/>
        </w:rPr>
        <w:t xml:space="preserve">  </w:t>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t>(9)</w:t>
      </w:r>
    </w:p>
    <w:p w14:paraId="108EEB0E" w14:textId="529342F3" w:rsidR="000C4AC6" w:rsidRDefault="00794DFA" w:rsidP="00794DFA">
      <w:pPr>
        <w:pStyle w:val="MDPI32textnoindent"/>
        <w:rPr>
          <w:rFonts w:eastAsiaTheme="minorEastAsia"/>
        </w:rPr>
      </w:pPr>
      <w:r>
        <w:rPr>
          <w:rFonts w:eastAsiaTheme="minorEastAsia"/>
        </w:rPr>
        <w:t xml:space="preserve">where </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 j</m:t>
            </m:r>
          </m:sub>
        </m:sSub>
      </m:oMath>
      <w:r>
        <w:rPr>
          <w:rFonts w:eastAsiaTheme="minorEastAsia"/>
        </w:rPr>
        <w:t xml:space="preserve"> is the predicted rating, </w:t>
      </w:r>
      <m:oMath>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 j</m:t>
            </m:r>
          </m:sub>
        </m:sSub>
      </m:oMath>
      <w:r>
        <w:rPr>
          <w:rFonts w:eastAsiaTheme="minorEastAsia"/>
        </w:rPr>
        <w:t xml:space="preserve"> is the actual rating of the </w:t>
      </w:r>
      <w:proofErr w:type="spellStart"/>
      <w:r w:rsidRPr="00973B71">
        <w:rPr>
          <w:rFonts w:eastAsiaTheme="minorEastAsia"/>
          <w:i/>
        </w:rPr>
        <w:t>j</w:t>
      </w:r>
      <w:r w:rsidRPr="00973B71">
        <w:rPr>
          <w:rFonts w:eastAsiaTheme="minorEastAsia"/>
          <w:i/>
          <w:vertAlign w:val="superscript"/>
        </w:rPr>
        <w:t>th</w:t>
      </w:r>
      <w:proofErr w:type="spellEnd"/>
      <w:r>
        <w:rPr>
          <w:rFonts w:eastAsiaTheme="minorEastAsia"/>
        </w:rPr>
        <w:t xml:space="preserve"> item, and </w:t>
      </w:r>
      <m:oMath>
        <m:acc>
          <m:accPr>
            <m:ctrlPr>
              <w:rPr>
                <w:rFonts w:ascii="Cambria Math" w:eastAsiaTheme="minorEastAsia" w:hAnsi="Cambria Math"/>
              </w:rPr>
            </m:ctrlPr>
          </m:accPr>
          <m:e>
            <m:r>
              <m:rPr>
                <m:sty m:val="p"/>
              </m:rPr>
              <w:rPr>
                <w:rFonts w:ascii="Cambria Math" w:eastAsiaTheme="minorEastAsia" w:hAnsi="Cambria Math"/>
              </w:rPr>
              <m:t>R</m:t>
            </m:r>
          </m:e>
        </m:acc>
      </m:oMath>
      <w:r>
        <w:rPr>
          <w:rFonts w:eastAsiaTheme="minorEastAsia"/>
        </w:rPr>
        <w:t xml:space="preserve"> is the predicted rating matrix. MAE and RMSE will be equal if there are no variance in errors.</w:t>
      </w:r>
    </w:p>
    <w:p w14:paraId="3E179A32" w14:textId="1153D2BB" w:rsidR="00FC740B" w:rsidRPr="00C83A27" w:rsidRDefault="00FC740B" w:rsidP="00C83A27">
      <w:pPr>
        <w:pStyle w:val="MDPI21heading1"/>
        <w:rPr>
          <w:rFonts w:eastAsiaTheme="minorEastAsia"/>
        </w:rPr>
      </w:pPr>
      <w:r>
        <w:t xml:space="preserve">5. Results and </w:t>
      </w:r>
      <w:r w:rsidRPr="00EB3F77">
        <w:t>Discussion</w:t>
      </w:r>
    </w:p>
    <w:p w14:paraId="47F9E41B" w14:textId="7BAC53B4" w:rsidR="000C4AC6" w:rsidRDefault="00FC740B" w:rsidP="00B16E10">
      <w:pPr>
        <w:pStyle w:val="MDPI22heading2"/>
      </w:pPr>
      <w:r>
        <w:t>5</w:t>
      </w:r>
      <w:r w:rsidR="00794DFA">
        <w:t>.</w:t>
      </w:r>
      <w:r>
        <w:t>1</w:t>
      </w:r>
      <w:r w:rsidR="00794DFA">
        <w:t xml:space="preserve"> Results</w:t>
      </w:r>
    </w:p>
    <w:tbl>
      <w:tblPr>
        <w:tblW w:w="0" w:type="auto"/>
        <w:jc w:val="center"/>
        <w:tblBorders>
          <w:top w:val="single" w:sz="8" w:space="0" w:color="auto"/>
          <w:bottom w:val="single" w:sz="8" w:space="0" w:color="auto"/>
        </w:tblBorders>
        <w:tblLook w:val="04A0" w:firstRow="1" w:lastRow="0" w:firstColumn="1" w:lastColumn="0" w:noHBand="0" w:noVBand="1"/>
      </w:tblPr>
      <w:tblGrid>
        <w:gridCol w:w="1472"/>
        <w:gridCol w:w="1532"/>
        <w:gridCol w:w="1497"/>
        <w:gridCol w:w="1497"/>
        <w:gridCol w:w="1512"/>
        <w:gridCol w:w="1334"/>
      </w:tblGrid>
      <w:tr w:rsidR="000C4AC6" w:rsidRPr="002722EE" w14:paraId="5ECF3395" w14:textId="35DD87ED" w:rsidTr="000C4AC6">
        <w:trPr>
          <w:jc w:val="center"/>
        </w:trPr>
        <w:tc>
          <w:tcPr>
            <w:tcW w:w="1472" w:type="dxa"/>
            <w:tcBorders>
              <w:bottom w:val="single" w:sz="4" w:space="0" w:color="auto"/>
            </w:tcBorders>
            <w:shd w:val="clear" w:color="auto" w:fill="auto"/>
            <w:vAlign w:val="center"/>
          </w:tcPr>
          <w:p w14:paraId="003AD3C2" w14:textId="1BEDD4A5" w:rsidR="000C4AC6" w:rsidRPr="002722EE" w:rsidRDefault="000C4AC6" w:rsidP="00EA1026">
            <w:pPr>
              <w:pStyle w:val="MDPI42tablebody"/>
              <w:spacing w:line="240" w:lineRule="auto"/>
              <w:rPr>
                <w:b/>
                <w:snapToGrid/>
              </w:rPr>
            </w:pPr>
            <w:r>
              <w:rPr>
                <w:b/>
                <w:snapToGrid/>
              </w:rPr>
              <w:t>Method</w:t>
            </w:r>
          </w:p>
        </w:tc>
        <w:tc>
          <w:tcPr>
            <w:tcW w:w="1532" w:type="dxa"/>
            <w:tcBorders>
              <w:bottom w:val="single" w:sz="4" w:space="0" w:color="auto"/>
            </w:tcBorders>
          </w:tcPr>
          <w:p w14:paraId="0B5D7906" w14:textId="4AAB8195" w:rsidR="000C4AC6" w:rsidRPr="002722EE" w:rsidRDefault="000C4AC6" w:rsidP="00EA1026">
            <w:pPr>
              <w:pStyle w:val="MDPI42tablebody"/>
              <w:spacing w:line="240" w:lineRule="auto"/>
              <w:rPr>
                <w:b/>
                <w:snapToGrid/>
              </w:rPr>
            </w:pPr>
            <w:proofErr w:type="spellStart"/>
            <w:r>
              <w:rPr>
                <w:b/>
                <w:snapToGrid/>
              </w:rPr>
              <w:t>AgreeTrust</w:t>
            </w:r>
            <w:proofErr w:type="spellEnd"/>
          </w:p>
        </w:tc>
        <w:tc>
          <w:tcPr>
            <w:tcW w:w="1497" w:type="dxa"/>
            <w:tcBorders>
              <w:bottom w:val="single" w:sz="4" w:space="0" w:color="auto"/>
            </w:tcBorders>
          </w:tcPr>
          <w:p w14:paraId="1257F75F" w14:textId="28BF6AA7" w:rsidR="000C4AC6" w:rsidRPr="002722EE" w:rsidRDefault="000C4AC6" w:rsidP="00EA1026">
            <w:pPr>
              <w:pStyle w:val="MDPI42tablebody"/>
              <w:spacing w:line="240" w:lineRule="auto"/>
              <w:rPr>
                <w:b/>
                <w:snapToGrid/>
              </w:rPr>
            </w:pPr>
            <w:proofErr w:type="spellStart"/>
            <w:r>
              <w:rPr>
                <w:b/>
                <w:snapToGrid/>
              </w:rPr>
              <w:t>SimTrust</w:t>
            </w:r>
            <w:proofErr w:type="spellEnd"/>
          </w:p>
        </w:tc>
        <w:tc>
          <w:tcPr>
            <w:tcW w:w="1497" w:type="dxa"/>
            <w:tcBorders>
              <w:bottom w:val="single" w:sz="4" w:space="0" w:color="auto"/>
            </w:tcBorders>
            <w:shd w:val="clear" w:color="auto" w:fill="auto"/>
            <w:vAlign w:val="center"/>
          </w:tcPr>
          <w:p w14:paraId="6BDA66F5" w14:textId="6B50F89C" w:rsidR="000C4AC6" w:rsidRPr="002722EE" w:rsidRDefault="000C4AC6" w:rsidP="00EA1026">
            <w:pPr>
              <w:pStyle w:val="MDPI42tablebody"/>
              <w:spacing w:line="240" w:lineRule="auto"/>
              <w:rPr>
                <w:b/>
                <w:snapToGrid/>
              </w:rPr>
            </w:pPr>
            <w:proofErr w:type="spellStart"/>
            <w:r>
              <w:rPr>
                <w:b/>
                <w:snapToGrid/>
              </w:rPr>
              <w:t>Odnovan</w:t>
            </w:r>
            <w:proofErr w:type="spellEnd"/>
            <w:r>
              <w:rPr>
                <w:b/>
                <w:snapToGrid/>
              </w:rPr>
              <w:t xml:space="preserve"> </w:t>
            </w:r>
          </w:p>
        </w:tc>
        <w:tc>
          <w:tcPr>
            <w:tcW w:w="1512" w:type="dxa"/>
            <w:tcBorders>
              <w:bottom w:val="single" w:sz="4" w:space="0" w:color="auto"/>
            </w:tcBorders>
            <w:shd w:val="clear" w:color="auto" w:fill="auto"/>
            <w:vAlign w:val="center"/>
          </w:tcPr>
          <w:p w14:paraId="34ACA8A9" w14:textId="6CDC363C" w:rsidR="000C4AC6" w:rsidRPr="002722EE" w:rsidRDefault="000C4AC6" w:rsidP="000C4AC6">
            <w:pPr>
              <w:pStyle w:val="MDPI42tablebody"/>
              <w:spacing w:line="240" w:lineRule="auto"/>
              <w:rPr>
                <w:b/>
                <w:snapToGrid/>
              </w:rPr>
            </w:pPr>
            <w:proofErr w:type="spellStart"/>
            <w:r>
              <w:rPr>
                <w:b/>
                <w:snapToGrid/>
              </w:rPr>
              <w:t>PitsMarsh</w:t>
            </w:r>
            <w:proofErr w:type="spellEnd"/>
          </w:p>
        </w:tc>
        <w:tc>
          <w:tcPr>
            <w:tcW w:w="1334" w:type="dxa"/>
            <w:tcBorders>
              <w:bottom w:val="single" w:sz="4" w:space="0" w:color="auto"/>
            </w:tcBorders>
          </w:tcPr>
          <w:p w14:paraId="0EB46FD5" w14:textId="015F9D3D" w:rsidR="000C4AC6" w:rsidRDefault="000C4AC6" w:rsidP="000C4AC6">
            <w:pPr>
              <w:pStyle w:val="MDPI42tablebody"/>
              <w:spacing w:line="240" w:lineRule="auto"/>
              <w:rPr>
                <w:b/>
                <w:snapToGrid/>
              </w:rPr>
            </w:pPr>
            <w:proofErr w:type="spellStart"/>
            <w:r>
              <w:rPr>
                <w:b/>
                <w:snapToGrid/>
              </w:rPr>
              <w:t>kNNmeans</w:t>
            </w:r>
            <w:proofErr w:type="spellEnd"/>
          </w:p>
        </w:tc>
      </w:tr>
      <w:tr w:rsidR="000C4AC6" w:rsidRPr="00EB3F77" w14:paraId="39976691" w14:textId="3B3304F6" w:rsidTr="000C4AC6">
        <w:trPr>
          <w:jc w:val="center"/>
        </w:trPr>
        <w:tc>
          <w:tcPr>
            <w:tcW w:w="1472" w:type="dxa"/>
            <w:shd w:val="clear" w:color="auto" w:fill="auto"/>
            <w:vAlign w:val="center"/>
          </w:tcPr>
          <w:p w14:paraId="4DFAD350" w14:textId="1156BF93" w:rsidR="000C4AC6" w:rsidRPr="00EB3F77" w:rsidRDefault="000C4AC6" w:rsidP="00EA1026">
            <w:pPr>
              <w:pStyle w:val="MDPI42tablebody"/>
              <w:spacing w:line="240" w:lineRule="auto"/>
            </w:pPr>
            <w:r>
              <w:t>RMSE (item)</w:t>
            </w:r>
          </w:p>
        </w:tc>
        <w:tc>
          <w:tcPr>
            <w:tcW w:w="1532" w:type="dxa"/>
          </w:tcPr>
          <w:p w14:paraId="294EF729" w14:textId="65B8BC86" w:rsidR="000C4AC6" w:rsidRPr="00EB3F77" w:rsidRDefault="002253A0" w:rsidP="00EA1026">
            <w:pPr>
              <w:pStyle w:val="MDPI42tablebody"/>
              <w:spacing w:line="240" w:lineRule="auto"/>
            </w:pPr>
            <w:r>
              <w:rPr>
                <w:rFonts w:eastAsiaTheme="minorEastAsia"/>
                <w:sz w:val="21"/>
                <w:szCs w:val="21"/>
              </w:rPr>
              <w:t>0.9355</w:t>
            </w:r>
          </w:p>
        </w:tc>
        <w:tc>
          <w:tcPr>
            <w:tcW w:w="1497" w:type="dxa"/>
          </w:tcPr>
          <w:p w14:paraId="17FAD9E4" w14:textId="50FF95E2" w:rsidR="000C4AC6" w:rsidRPr="00EB3F77" w:rsidRDefault="002253A0" w:rsidP="00EA1026">
            <w:pPr>
              <w:pStyle w:val="MDPI42tablebody"/>
              <w:spacing w:line="240" w:lineRule="auto"/>
            </w:pPr>
            <w:r w:rsidRPr="00F22045">
              <w:rPr>
                <w:rFonts w:eastAsiaTheme="minorEastAsia"/>
                <w:b/>
                <w:sz w:val="21"/>
                <w:szCs w:val="21"/>
              </w:rPr>
              <w:t>0.9283</w:t>
            </w:r>
          </w:p>
        </w:tc>
        <w:tc>
          <w:tcPr>
            <w:tcW w:w="1497" w:type="dxa"/>
            <w:shd w:val="clear" w:color="auto" w:fill="auto"/>
            <w:vAlign w:val="center"/>
          </w:tcPr>
          <w:p w14:paraId="2A898B64" w14:textId="53B9BFAB" w:rsidR="000C4AC6" w:rsidRPr="00EB3F77" w:rsidRDefault="000C4AC6" w:rsidP="00EA1026">
            <w:pPr>
              <w:pStyle w:val="MDPI42tablebody"/>
              <w:spacing w:line="240" w:lineRule="auto"/>
            </w:pPr>
            <w:r w:rsidRPr="00EB3F77">
              <w:t>data</w:t>
            </w:r>
          </w:p>
        </w:tc>
        <w:tc>
          <w:tcPr>
            <w:tcW w:w="1512" w:type="dxa"/>
            <w:shd w:val="clear" w:color="auto" w:fill="auto"/>
            <w:vAlign w:val="center"/>
          </w:tcPr>
          <w:p w14:paraId="79B5414F" w14:textId="5DA62D8F" w:rsidR="000C4AC6" w:rsidRPr="00EB3F77" w:rsidRDefault="002253A0" w:rsidP="00EA1026">
            <w:pPr>
              <w:pStyle w:val="MDPI42tablebody"/>
              <w:spacing w:line="240" w:lineRule="auto"/>
            </w:pPr>
            <w:r>
              <w:rPr>
                <w:rFonts w:eastAsiaTheme="minorEastAsia"/>
                <w:sz w:val="21"/>
                <w:szCs w:val="21"/>
              </w:rPr>
              <w:t>0.9353</w:t>
            </w:r>
          </w:p>
        </w:tc>
        <w:tc>
          <w:tcPr>
            <w:tcW w:w="1334" w:type="dxa"/>
          </w:tcPr>
          <w:p w14:paraId="2F522F41" w14:textId="46E146C6" w:rsidR="000C4AC6" w:rsidRPr="00EB3F77" w:rsidRDefault="002253A0" w:rsidP="00EA1026">
            <w:pPr>
              <w:pStyle w:val="MDPI42tablebody"/>
              <w:spacing w:line="240" w:lineRule="auto"/>
            </w:pPr>
            <w:r>
              <w:rPr>
                <w:rFonts w:eastAsiaTheme="minorEastAsia"/>
                <w:sz w:val="21"/>
                <w:szCs w:val="21"/>
              </w:rPr>
              <w:t>0.9394</w:t>
            </w:r>
          </w:p>
        </w:tc>
      </w:tr>
      <w:tr w:rsidR="000C4AC6" w:rsidRPr="00EB3F77" w14:paraId="14727E33" w14:textId="7EEB9AF0" w:rsidTr="000C4AC6">
        <w:trPr>
          <w:trHeight w:val="246"/>
          <w:jc w:val="center"/>
        </w:trPr>
        <w:tc>
          <w:tcPr>
            <w:tcW w:w="1472" w:type="dxa"/>
            <w:shd w:val="clear" w:color="auto" w:fill="auto"/>
            <w:vAlign w:val="center"/>
          </w:tcPr>
          <w:p w14:paraId="00468DB0" w14:textId="6F372D18" w:rsidR="000C4AC6" w:rsidRPr="00EB3F77" w:rsidRDefault="000C4AC6" w:rsidP="00EA1026">
            <w:pPr>
              <w:pStyle w:val="MDPI42tablebody"/>
              <w:spacing w:line="240" w:lineRule="auto"/>
            </w:pPr>
            <w:r>
              <w:t>MAE (item)</w:t>
            </w:r>
          </w:p>
        </w:tc>
        <w:tc>
          <w:tcPr>
            <w:tcW w:w="1532" w:type="dxa"/>
          </w:tcPr>
          <w:p w14:paraId="47495107" w14:textId="6D3253D3" w:rsidR="000C4AC6" w:rsidRPr="00EB3F77" w:rsidRDefault="002253A0" w:rsidP="00EA1026">
            <w:pPr>
              <w:pStyle w:val="MDPI42tablebody"/>
              <w:spacing w:line="240" w:lineRule="auto"/>
            </w:pPr>
            <w:r>
              <w:rPr>
                <w:rFonts w:eastAsiaTheme="minorEastAsia"/>
                <w:sz w:val="21"/>
                <w:szCs w:val="21"/>
              </w:rPr>
              <w:t>0.7358</w:t>
            </w:r>
          </w:p>
        </w:tc>
        <w:tc>
          <w:tcPr>
            <w:tcW w:w="1497" w:type="dxa"/>
          </w:tcPr>
          <w:p w14:paraId="5F30B281" w14:textId="195686C7" w:rsidR="000C4AC6" w:rsidRPr="00EB3F77" w:rsidRDefault="002253A0" w:rsidP="00EA1026">
            <w:pPr>
              <w:pStyle w:val="MDPI42tablebody"/>
              <w:spacing w:line="240" w:lineRule="auto"/>
            </w:pPr>
            <w:r w:rsidRPr="00F22045">
              <w:rPr>
                <w:rFonts w:eastAsiaTheme="minorEastAsia"/>
                <w:b/>
                <w:sz w:val="21"/>
                <w:szCs w:val="21"/>
              </w:rPr>
              <w:t>0.7293</w:t>
            </w:r>
          </w:p>
        </w:tc>
        <w:tc>
          <w:tcPr>
            <w:tcW w:w="1497" w:type="dxa"/>
            <w:shd w:val="clear" w:color="auto" w:fill="auto"/>
            <w:vAlign w:val="center"/>
          </w:tcPr>
          <w:p w14:paraId="2DB65794" w14:textId="0D85C058" w:rsidR="000C4AC6" w:rsidRPr="00EB3F77" w:rsidRDefault="000C4AC6" w:rsidP="00EA1026">
            <w:pPr>
              <w:pStyle w:val="MDPI42tablebody"/>
              <w:spacing w:line="240" w:lineRule="auto"/>
            </w:pPr>
            <w:r w:rsidRPr="00EB3F77">
              <w:t>data</w:t>
            </w:r>
          </w:p>
        </w:tc>
        <w:tc>
          <w:tcPr>
            <w:tcW w:w="1512" w:type="dxa"/>
            <w:shd w:val="clear" w:color="auto" w:fill="auto"/>
            <w:vAlign w:val="center"/>
          </w:tcPr>
          <w:p w14:paraId="474A9CE9" w14:textId="3D0E4C97" w:rsidR="000C4AC6" w:rsidRPr="00EB3F77" w:rsidRDefault="002253A0" w:rsidP="00EA1026">
            <w:pPr>
              <w:pStyle w:val="MDPI42tablebody"/>
              <w:spacing w:line="240" w:lineRule="auto"/>
            </w:pPr>
            <w:r>
              <w:rPr>
                <w:rFonts w:eastAsiaTheme="minorEastAsia"/>
                <w:sz w:val="21"/>
                <w:szCs w:val="21"/>
              </w:rPr>
              <w:t>0.7349</w:t>
            </w:r>
          </w:p>
        </w:tc>
        <w:tc>
          <w:tcPr>
            <w:tcW w:w="1334" w:type="dxa"/>
          </w:tcPr>
          <w:p w14:paraId="2FA3F096" w14:textId="442E2961" w:rsidR="000C4AC6" w:rsidRPr="00EB3F77" w:rsidRDefault="002253A0" w:rsidP="00EA1026">
            <w:pPr>
              <w:pStyle w:val="MDPI42tablebody"/>
              <w:spacing w:line="240" w:lineRule="auto"/>
            </w:pPr>
            <w:r>
              <w:rPr>
                <w:rFonts w:eastAsiaTheme="minorEastAsia"/>
                <w:sz w:val="21"/>
                <w:szCs w:val="21"/>
              </w:rPr>
              <w:t>0.7364</w:t>
            </w:r>
          </w:p>
        </w:tc>
      </w:tr>
      <w:tr w:rsidR="000C4AC6" w:rsidRPr="00EB3F77" w14:paraId="429D6936" w14:textId="77777777" w:rsidTr="000C4AC6">
        <w:trPr>
          <w:trHeight w:val="246"/>
          <w:jc w:val="center"/>
        </w:trPr>
        <w:tc>
          <w:tcPr>
            <w:tcW w:w="1472" w:type="dxa"/>
            <w:shd w:val="clear" w:color="auto" w:fill="auto"/>
            <w:vAlign w:val="center"/>
          </w:tcPr>
          <w:p w14:paraId="44E79676" w14:textId="04AB5523" w:rsidR="000C4AC6" w:rsidRDefault="000C4AC6" w:rsidP="00EA1026">
            <w:pPr>
              <w:pStyle w:val="MDPI42tablebody"/>
              <w:spacing w:line="240" w:lineRule="auto"/>
            </w:pPr>
            <w:r>
              <w:t>RMSE (user)</w:t>
            </w:r>
          </w:p>
        </w:tc>
        <w:tc>
          <w:tcPr>
            <w:tcW w:w="1532" w:type="dxa"/>
          </w:tcPr>
          <w:p w14:paraId="0384061C" w14:textId="5D1DAF1F" w:rsidR="000C4AC6" w:rsidRPr="00EB3F77" w:rsidRDefault="002253A0" w:rsidP="00EA1026">
            <w:pPr>
              <w:pStyle w:val="MDPI42tablebody"/>
              <w:spacing w:line="240" w:lineRule="auto"/>
            </w:pPr>
            <w:r>
              <w:rPr>
                <w:rFonts w:eastAsiaTheme="minorEastAsia"/>
                <w:sz w:val="21"/>
                <w:szCs w:val="21"/>
              </w:rPr>
              <w:t>0.9547</w:t>
            </w:r>
          </w:p>
        </w:tc>
        <w:tc>
          <w:tcPr>
            <w:tcW w:w="1497" w:type="dxa"/>
          </w:tcPr>
          <w:p w14:paraId="7AEB2075" w14:textId="60E47C3C" w:rsidR="000C4AC6" w:rsidRPr="00EB3F77" w:rsidRDefault="002253A0" w:rsidP="00EA1026">
            <w:pPr>
              <w:pStyle w:val="MDPI42tablebody"/>
              <w:spacing w:line="240" w:lineRule="auto"/>
            </w:pPr>
            <w:r>
              <w:rPr>
                <w:rFonts w:eastAsiaTheme="minorEastAsia"/>
                <w:sz w:val="21"/>
                <w:szCs w:val="21"/>
              </w:rPr>
              <w:t>0.9409</w:t>
            </w:r>
          </w:p>
        </w:tc>
        <w:tc>
          <w:tcPr>
            <w:tcW w:w="1497" w:type="dxa"/>
            <w:shd w:val="clear" w:color="auto" w:fill="auto"/>
            <w:vAlign w:val="center"/>
          </w:tcPr>
          <w:p w14:paraId="294922DD" w14:textId="77777777" w:rsidR="000C4AC6" w:rsidRPr="00EB3F77" w:rsidRDefault="000C4AC6" w:rsidP="00EA1026">
            <w:pPr>
              <w:pStyle w:val="MDPI42tablebody"/>
              <w:spacing w:line="240" w:lineRule="auto"/>
            </w:pPr>
          </w:p>
        </w:tc>
        <w:tc>
          <w:tcPr>
            <w:tcW w:w="1512" w:type="dxa"/>
            <w:shd w:val="clear" w:color="auto" w:fill="auto"/>
            <w:vAlign w:val="center"/>
          </w:tcPr>
          <w:p w14:paraId="75CB4396" w14:textId="101F2D1F" w:rsidR="000C4AC6" w:rsidRPr="00EB3F77" w:rsidRDefault="002253A0" w:rsidP="00EA1026">
            <w:pPr>
              <w:pStyle w:val="MDPI42tablebody"/>
              <w:spacing w:line="240" w:lineRule="auto"/>
            </w:pPr>
            <w:r>
              <w:rPr>
                <w:rFonts w:eastAsiaTheme="minorEastAsia"/>
                <w:sz w:val="21"/>
                <w:szCs w:val="21"/>
              </w:rPr>
              <w:t>0.9430</w:t>
            </w:r>
          </w:p>
        </w:tc>
        <w:tc>
          <w:tcPr>
            <w:tcW w:w="1334" w:type="dxa"/>
          </w:tcPr>
          <w:p w14:paraId="11ECC064" w14:textId="4293C4C2" w:rsidR="000C4AC6" w:rsidRPr="00EB3F77" w:rsidRDefault="002253A0" w:rsidP="00EA1026">
            <w:pPr>
              <w:pStyle w:val="MDPI42tablebody"/>
              <w:spacing w:line="240" w:lineRule="auto"/>
            </w:pPr>
            <w:r>
              <w:rPr>
                <w:rFonts w:eastAsiaTheme="minorEastAsia"/>
                <w:sz w:val="21"/>
                <w:szCs w:val="21"/>
              </w:rPr>
              <w:t>0.9438</w:t>
            </w:r>
          </w:p>
        </w:tc>
      </w:tr>
      <w:tr w:rsidR="000C4AC6" w:rsidRPr="00EB3F77" w14:paraId="03F3AD28" w14:textId="77777777" w:rsidTr="000C4AC6">
        <w:trPr>
          <w:trHeight w:val="246"/>
          <w:jc w:val="center"/>
        </w:trPr>
        <w:tc>
          <w:tcPr>
            <w:tcW w:w="1472" w:type="dxa"/>
            <w:shd w:val="clear" w:color="auto" w:fill="auto"/>
            <w:vAlign w:val="center"/>
          </w:tcPr>
          <w:p w14:paraId="2FE7DC00" w14:textId="3F34209F" w:rsidR="000C4AC6" w:rsidRDefault="000C4AC6" w:rsidP="00EA1026">
            <w:pPr>
              <w:pStyle w:val="MDPI42tablebody"/>
              <w:spacing w:line="240" w:lineRule="auto"/>
            </w:pPr>
            <w:r>
              <w:t>MAE (user)</w:t>
            </w:r>
          </w:p>
        </w:tc>
        <w:tc>
          <w:tcPr>
            <w:tcW w:w="1532" w:type="dxa"/>
          </w:tcPr>
          <w:p w14:paraId="6CEFC623" w14:textId="18578C54" w:rsidR="000C4AC6" w:rsidRPr="00EB3F77" w:rsidRDefault="002253A0" w:rsidP="00EA1026">
            <w:pPr>
              <w:pStyle w:val="MDPI42tablebody"/>
              <w:spacing w:line="240" w:lineRule="auto"/>
            </w:pPr>
            <w:r>
              <w:rPr>
                <w:rFonts w:eastAsiaTheme="minorEastAsia"/>
                <w:sz w:val="21"/>
                <w:szCs w:val="21"/>
              </w:rPr>
              <w:t>0.7539</w:t>
            </w:r>
          </w:p>
        </w:tc>
        <w:tc>
          <w:tcPr>
            <w:tcW w:w="1497" w:type="dxa"/>
          </w:tcPr>
          <w:p w14:paraId="45911A43" w14:textId="35B79E6F" w:rsidR="000C4AC6" w:rsidRPr="00EB3F77" w:rsidRDefault="002253A0" w:rsidP="00EA1026">
            <w:pPr>
              <w:pStyle w:val="MDPI42tablebody"/>
              <w:spacing w:line="240" w:lineRule="auto"/>
            </w:pPr>
            <w:r>
              <w:rPr>
                <w:rFonts w:eastAsiaTheme="minorEastAsia"/>
                <w:sz w:val="21"/>
                <w:szCs w:val="21"/>
              </w:rPr>
              <w:t>0.7374</w:t>
            </w:r>
          </w:p>
        </w:tc>
        <w:tc>
          <w:tcPr>
            <w:tcW w:w="1497" w:type="dxa"/>
            <w:shd w:val="clear" w:color="auto" w:fill="auto"/>
            <w:vAlign w:val="center"/>
          </w:tcPr>
          <w:p w14:paraId="6AA94565" w14:textId="77777777" w:rsidR="000C4AC6" w:rsidRPr="00EB3F77" w:rsidRDefault="000C4AC6" w:rsidP="00EA1026">
            <w:pPr>
              <w:pStyle w:val="MDPI42tablebody"/>
              <w:spacing w:line="240" w:lineRule="auto"/>
            </w:pPr>
          </w:p>
        </w:tc>
        <w:tc>
          <w:tcPr>
            <w:tcW w:w="1512" w:type="dxa"/>
            <w:shd w:val="clear" w:color="auto" w:fill="auto"/>
            <w:vAlign w:val="center"/>
          </w:tcPr>
          <w:p w14:paraId="7AD81159" w14:textId="6F796B10" w:rsidR="000C4AC6" w:rsidRPr="00EB3F77" w:rsidRDefault="002253A0" w:rsidP="00EA1026">
            <w:pPr>
              <w:pStyle w:val="MDPI42tablebody"/>
              <w:spacing w:line="240" w:lineRule="auto"/>
            </w:pPr>
            <w:r>
              <w:rPr>
                <w:rFonts w:eastAsiaTheme="minorEastAsia"/>
                <w:sz w:val="21"/>
                <w:szCs w:val="21"/>
              </w:rPr>
              <w:t>0.7381</w:t>
            </w:r>
          </w:p>
        </w:tc>
        <w:tc>
          <w:tcPr>
            <w:tcW w:w="1334" w:type="dxa"/>
          </w:tcPr>
          <w:p w14:paraId="4E1E857B" w14:textId="690C3F6F" w:rsidR="000C4AC6" w:rsidRPr="00EB3F77" w:rsidRDefault="002253A0" w:rsidP="00EA1026">
            <w:pPr>
              <w:pStyle w:val="MDPI42tablebody"/>
              <w:spacing w:line="240" w:lineRule="auto"/>
            </w:pPr>
            <w:r>
              <w:rPr>
                <w:rFonts w:eastAsiaTheme="minorEastAsia"/>
                <w:sz w:val="21"/>
                <w:szCs w:val="21"/>
              </w:rPr>
              <w:t>0.7381</w:t>
            </w:r>
          </w:p>
        </w:tc>
      </w:tr>
    </w:tbl>
    <w:p w14:paraId="03039827" w14:textId="37C76197" w:rsidR="00C83A27" w:rsidRDefault="00C83A27" w:rsidP="00C83A27">
      <w:pPr>
        <w:pStyle w:val="MDPI41tablecaption"/>
        <w:rPr>
          <w:rFonts w:eastAsiaTheme="minorEastAsia"/>
        </w:rPr>
      </w:pPr>
      <w:r>
        <w:rPr>
          <w:rFonts w:eastAsiaTheme="minorEastAsia"/>
        </w:rPr>
        <w:t>Table 1. Accuracy of the prediction algorithms</w:t>
      </w:r>
    </w:p>
    <w:p w14:paraId="70E48DD4" w14:textId="317FE066" w:rsidR="00B16E10" w:rsidRDefault="00B16E10" w:rsidP="00B16E10">
      <w:pPr>
        <w:pStyle w:val="MDPI31text"/>
        <w:rPr>
          <w:rFonts w:eastAsiaTheme="minorEastAsia"/>
        </w:rPr>
      </w:pPr>
      <w:r>
        <w:rPr>
          <w:rFonts w:eastAsiaTheme="minorEastAsia"/>
        </w:rPr>
        <w:t>We can observe f</w:t>
      </w:r>
      <w:r w:rsidRPr="005B706C">
        <w:rPr>
          <w:rFonts w:eastAsiaTheme="minorEastAsia"/>
        </w:rPr>
        <w:t xml:space="preserve">rom the result table 1. </w:t>
      </w:r>
      <w:r>
        <w:rPr>
          <w:rFonts w:eastAsiaTheme="minorEastAsia"/>
        </w:rPr>
        <w:t xml:space="preserve">that </w:t>
      </w:r>
      <w:r w:rsidRPr="005B706C">
        <w:rPr>
          <w:rFonts w:eastAsiaTheme="minorEastAsia"/>
        </w:rPr>
        <w:t xml:space="preserve">all the RMSE values are higher than MAE. </w:t>
      </w:r>
      <w:r>
        <w:rPr>
          <w:rFonts w:eastAsiaTheme="minorEastAsia"/>
        </w:rPr>
        <w:t xml:space="preserve">The difference in error matrices shows that variance within set of error values. For all the methods, item-based predictions have better accuracy than user-based prediction. There is a clear improvement in </w:t>
      </w:r>
      <w:r>
        <w:rPr>
          <w:rFonts w:eastAsiaTheme="minorEastAsia"/>
        </w:rPr>
        <w:lastRenderedPageBreak/>
        <w:t xml:space="preserve">prediction accuracy for all the trust-based method, except user-based </w:t>
      </w:r>
      <w:proofErr w:type="spellStart"/>
      <w:r>
        <w:rPr>
          <w:rFonts w:eastAsiaTheme="minorEastAsia"/>
        </w:rPr>
        <w:t>AgreeTrust</w:t>
      </w:r>
      <w:proofErr w:type="spellEnd"/>
      <w:r>
        <w:rPr>
          <w:rFonts w:eastAsiaTheme="minorEastAsia"/>
        </w:rPr>
        <w:t xml:space="preserve">, although the improvement is not significant. For instance, MAE for </w:t>
      </w:r>
      <w:proofErr w:type="spellStart"/>
      <w:r>
        <w:rPr>
          <w:rFonts w:eastAsiaTheme="minorEastAsia"/>
        </w:rPr>
        <w:t>PitsMarsh</w:t>
      </w:r>
      <w:proofErr w:type="spellEnd"/>
      <w:r>
        <w:rPr>
          <w:rFonts w:eastAsiaTheme="minorEastAsia"/>
        </w:rPr>
        <w:t xml:space="preserve"> is equal with </w:t>
      </w:r>
      <w:proofErr w:type="spellStart"/>
      <w:r>
        <w:rPr>
          <w:rFonts w:eastAsiaTheme="minorEastAsia"/>
        </w:rPr>
        <w:t>kNNmeans</w:t>
      </w:r>
      <w:proofErr w:type="spellEnd"/>
      <w:r>
        <w:rPr>
          <w:rFonts w:eastAsiaTheme="minorEastAsia"/>
        </w:rPr>
        <w:t xml:space="preserve">, however </w:t>
      </w:r>
      <w:proofErr w:type="spellStart"/>
      <w:r>
        <w:rPr>
          <w:rFonts w:eastAsiaTheme="minorEastAsia"/>
        </w:rPr>
        <w:t>PistMarsh</w:t>
      </w:r>
      <w:proofErr w:type="spellEnd"/>
      <w:r>
        <w:rPr>
          <w:rFonts w:eastAsiaTheme="minorEastAsia"/>
        </w:rPr>
        <w:t xml:space="preserve"> has a lower RMSE, suggesting that </w:t>
      </w:r>
      <w:proofErr w:type="spellStart"/>
      <w:r>
        <w:rPr>
          <w:rFonts w:eastAsiaTheme="minorEastAsia"/>
        </w:rPr>
        <w:t>PitsMarsh</w:t>
      </w:r>
      <w:proofErr w:type="spellEnd"/>
      <w:r>
        <w:rPr>
          <w:rFonts w:eastAsiaTheme="minorEastAsia"/>
        </w:rPr>
        <w:t xml:space="preserve"> has low variance in errors. </w:t>
      </w:r>
      <w:r w:rsidRPr="00F22045">
        <w:rPr>
          <w:rFonts w:eastAsiaTheme="minorEastAsia"/>
          <w:highlight w:val="yellow"/>
        </w:rPr>
        <w:t>The results, further confirm finding of previous researches that claim inclusion of trust in the CF based recommender increases the accuracy</w:t>
      </w:r>
      <w:r w:rsidRPr="00C9597D">
        <w:rPr>
          <w:rFonts w:eastAsiaTheme="minorEastAsia"/>
        </w:rPr>
        <w:t>.</w:t>
      </w:r>
    </w:p>
    <w:p w14:paraId="0A718F4F" w14:textId="77777777" w:rsidR="00B16E10" w:rsidRDefault="00B16E10" w:rsidP="00B16E10">
      <w:pPr>
        <w:pStyle w:val="MDPI31text"/>
        <w:rPr>
          <w:rFonts w:eastAsiaTheme="minorEastAsia"/>
        </w:rPr>
      </w:pPr>
      <w:r>
        <w:rPr>
          <w:rFonts w:eastAsiaTheme="minorEastAsia"/>
        </w:rPr>
        <w:t xml:space="preserve">User-based </w:t>
      </w:r>
      <w:proofErr w:type="spellStart"/>
      <w:r>
        <w:rPr>
          <w:rFonts w:eastAsiaTheme="minorEastAsia"/>
        </w:rPr>
        <w:t>AgreeTrust</w:t>
      </w:r>
      <w:proofErr w:type="spellEnd"/>
      <w:r>
        <w:rPr>
          <w:rFonts w:eastAsiaTheme="minorEastAsia"/>
        </w:rPr>
        <w:t xml:space="preserve"> performs worse than all the other methods. However, item-based </w:t>
      </w:r>
      <w:proofErr w:type="spellStart"/>
      <w:r w:rsidRPr="006457D2">
        <w:rPr>
          <w:rFonts w:eastAsiaTheme="minorEastAsia"/>
        </w:rPr>
        <w:t>AgreeTrust</w:t>
      </w:r>
      <w:proofErr w:type="spellEnd"/>
      <w:r>
        <w:rPr>
          <w:rFonts w:eastAsiaTheme="minorEastAsia"/>
        </w:rPr>
        <w:t xml:space="preserve"> results are better than </w:t>
      </w:r>
      <w:proofErr w:type="spellStart"/>
      <w:r>
        <w:rPr>
          <w:rFonts w:eastAsiaTheme="minorEastAsia"/>
        </w:rPr>
        <w:t>kNNwithMeans</w:t>
      </w:r>
      <w:proofErr w:type="spellEnd"/>
    </w:p>
    <w:p w14:paraId="0B148A90" w14:textId="41CE5048" w:rsidR="00B16E10" w:rsidRPr="004065F4" w:rsidRDefault="00B16E10" w:rsidP="004065F4">
      <w:pPr>
        <w:pStyle w:val="MDPI31text"/>
        <w:rPr>
          <w:rFonts w:eastAsiaTheme="minorEastAsia"/>
        </w:rPr>
      </w:pPr>
      <w:r>
        <w:rPr>
          <w:rFonts w:eastAsiaTheme="minorEastAsia"/>
        </w:rPr>
        <w:t xml:space="preserve">The best result is achieved when similarity is combined with </w:t>
      </w:r>
      <w:proofErr w:type="spellStart"/>
      <w:r>
        <w:rPr>
          <w:rFonts w:eastAsiaTheme="minorEastAsia"/>
        </w:rPr>
        <w:t>AgreeTrust</w:t>
      </w:r>
      <w:proofErr w:type="spellEnd"/>
      <w:r>
        <w:rPr>
          <w:rFonts w:eastAsiaTheme="minorEastAsia"/>
        </w:rPr>
        <w:t xml:space="preserve">. </w:t>
      </w:r>
      <w:proofErr w:type="spellStart"/>
      <w:r>
        <w:rPr>
          <w:rFonts w:eastAsiaTheme="minorEastAsia"/>
        </w:rPr>
        <w:t>SimTrust</w:t>
      </w:r>
      <w:proofErr w:type="spellEnd"/>
      <w:r>
        <w:rPr>
          <w:rFonts w:eastAsiaTheme="minorEastAsia"/>
        </w:rPr>
        <w:t xml:space="preserve"> outperforms with an average increased accuracy of 0.6%. Although, </w:t>
      </w:r>
      <w:proofErr w:type="spellStart"/>
      <w:r>
        <w:rPr>
          <w:rFonts w:eastAsiaTheme="minorEastAsia"/>
        </w:rPr>
        <w:t>PistMash</w:t>
      </w:r>
      <w:proofErr w:type="spellEnd"/>
      <w:r>
        <w:rPr>
          <w:rFonts w:eastAsiaTheme="minorEastAsia"/>
        </w:rPr>
        <w:t xml:space="preserve"> method performs better than </w:t>
      </w:r>
      <w:proofErr w:type="spellStart"/>
      <w:r>
        <w:rPr>
          <w:rFonts w:eastAsiaTheme="minorEastAsia"/>
        </w:rPr>
        <w:t>AgreeTrust</w:t>
      </w:r>
      <w:proofErr w:type="spellEnd"/>
      <w:r>
        <w:rPr>
          <w:rFonts w:eastAsiaTheme="minorEastAsia"/>
        </w:rPr>
        <w:t>, we should note that belief calculation in their method involves aggregation of similarity.</w:t>
      </w:r>
    </w:p>
    <w:p w14:paraId="7FB5AAC6" w14:textId="72616B2D" w:rsidR="00B16E10" w:rsidRDefault="00FC740B" w:rsidP="00B16E10">
      <w:pPr>
        <w:pStyle w:val="MDPI22heading2"/>
      </w:pPr>
      <w:r>
        <w:t>5</w:t>
      </w:r>
      <w:r w:rsidR="00B16E10">
        <w:t>.</w:t>
      </w:r>
      <w:r>
        <w:t>2</w:t>
      </w:r>
      <w:r w:rsidR="00B16E10">
        <w:t xml:space="preserve"> Complexity analysis</w:t>
      </w:r>
    </w:p>
    <w:p w14:paraId="560A97E0" w14:textId="1287AB1E" w:rsidR="00B16E10" w:rsidRDefault="00B16E10" w:rsidP="00B16E10">
      <w:pPr>
        <w:pStyle w:val="MDPI31text"/>
        <w:rPr>
          <w:rFonts w:eastAsiaTheme="minorEastAsia"/>
        </w:rPr>
      </w:pPr>
      <w:r w:rsidRPr="00CC60B2">
        <w:rPr>
          <w:rFonts w:eastAsiaTheme="minorEastAsia"/>
        </w:rPr>
        <w:t>The pairwise trust calculation requires O(</w:t>
      </w:r>
      <w:r>
        <w:rPr>
          <w:rFonts w:eastAsiaTheme="minorEastAsia"/>
        </w:rPr>
        <w:t>N</w:t>
      </w:r>
      <w:r w:rsidRPr="007F2612">
        <w:rPr>
          <w:rFonts w:eastAsiaTheme="minorEastAsia"/>
          <w:vertAlign w:val="superscript"/>
        </w:rPr>
        <w:t>2</w:t>
      </w:r>
      <w:r w:rsidRPr="00CC60B2">
        <w:rPr>
          <w:rFonts w:eastAsiaTheme="minorEastAsia"/>
        </w:rPr>
        <w:t xml:space="preserve">) time as model loops through each user for rating comparison with other users. In contrast to our </w:t>
      </w:r>
      <w:proofErr w:type="spellStart"/>
      <w:r w:rsidRPr="00CC60B2">
        <w:rPr>
          <w:rFonts w:eastAsiaTheme="minorEastAsia"/>
        </w:rPr>
        <w:t>Agree</w:t>
      </w:r>
      <w:r>
        <w:rPr>
          <w:rFonts w:eastAsiaTheme="minorEastAsia"/>
        </w:rPr>
        <w:t>Trust</w:t>
      </w:r>
      <w:proofErr w:type="spellEnd"/>
      <w:r w:rsidRPr="00CC60B2">
        <w:rPr>
          <w:rFonts w:eastAsiaTheme="minorEastAsia"/>
        </w:rPr>
        <w:t xml:space="preserve"> model</w:t>
      </w:r>
      <w:r>
        <w:rPr>
          <w:rFonts w:eastAsiaTheme="minorEastAsia"/>
        </w:rPr>
        <w:t xml:space="preserve">, </w:t>
      </w:r>
      <w:proofErr w:type="spellStart"/>
      <w:r w:rsidRPr="00CC60B2">
        <w:rPr>
          <w:rFonts w:eastAsiaTheme="minorEastAsia"/>
        </w:rPr>
        <w:t>Odnovan</w:t>
      </w:r>
      <w:proofErr w:type="spellEnd"/>
      <w:r w:rsidRPr="00CC60B2">
        <w:rPr>
          <w:rFonts w:eastAsiaTheme="minorEastAsia"/>
        </w:rPr>
        <w:t xml:space="preserve"> </w:t>
      </w:r>
      <w:r>
        <w:rPr>
          <w:rFonts w:eastAsiaTheme="minorEastAsia"/>
        </w:rPr>
        <w:t xml:space="preserve">model is prohibitively expensive since it </w:t>
      </w:r>
      <w:r w:rsidRPr="00CC60B2">
        <w:rPr>
          <w:rFonts w:eastAsiaTheme="minorEastAsia"/>
        </w:rPr>
        <w:t xml:space="preserve">requires </w:t>
      </w:r>
      <w:r>
        <w:rPr>
          <w:rFonts w:eastAsiaTheme="minorEastAsia"/>
        </w:rPr>
        <w:t xml:space="preserve">additional </w:t>
      </w:r>
      <w:r w:rsidRPr="00CC60B2">
        <w:rPr>
          <w:rFonts w:eastAsiaTheme="minorEastAsia"/>
        </w:rPr>
        <w:t>O(</w:t>
      </w:r>
      <w:r>
        <w:rPr>
          <w:rFonts w:eastAsiaTheme="minorEastAsia"/>
        </w:rPr>
        <w:t>kN</w:t>
      </w:r>
      <w:r w:rsidRPr="007F2612">
        <w:rPr>
          <w:rFonts w:eastAsiaTheme="minorEastAsia"/>
          <w:vertAlign w:val="superscript"/>
        </w:rPr>
        <w:t>2</w:t>
      </w:r>
      <w:r w:rsidRPr="00CC60B2">
        <w:rPr>
          <w:rFonts w:eastAsiaTheme="minorEastAsia"/>
        </w:rPr>
        <w:t>) time</w:t>
      </w:r>
      <w:r>
        <w:rPr>
          <w:rFonts w:eastAsiaTheme="minorEastAsia"/>
        </w:rPr>
        <w:t xml:space="preserve"> </w:t>
      </w:r>
      <w:r w:rsidRPr="00CC60B2">
        <w:rPr>
          <w:rFonts w:eastAsiaTheme="minorEastAsia"/>
        </w:rPr>
        <w:t xml:space="preserve">as there is </w:t>
      </w:r>
      <w:r>
        <w:rPr>
          <w:rFonts w:eastAsiaTheme="minorEastAsia"/>
        </w:rPr>
        <w:t>a</w:t>
      </w:r>
      <w:r w:rsidRPr="00CC60B2">
        <w:rPr>
          <w:rFonts w:eastAsiaTheme="minorEastAsia"/>
        </w:rPr>
        <w:t xml:space="preserve"> prediction step for each user.</w:t>
      </w:r>
      <w:r>
        <w:rPr>
          <w:rFonts w:eastAsiaTheme="minorEastAsia"/>
        </w:rPr>
        <w:t xml:space="preserve"> Thus, all the models, that requires prediction during trust matrix generation, requires </w:t>
      </w:r>
      <w:proofErr w:type="gramStart"/>
      <w:r>
        <w:rPr>
          <w:rFonts w:eastAsiaTheme="minorEastAsia"/>
        </w:rPr>
        <w:t>O(</w:t>
      </w:r>
      <w:proofErr w:type="gramEnd"/>
      <w:r>
        <w:rPr>
          <w:rFonts w:eastAsiaTheme="minorEastAsia"/>
        </w:rPr>
        <w:t>kN</w:t>
      </w:r>
      <w:r w:rsidRPr="003035EA">
        <w:rPr>
          <w:rFonts w:eastAsiaTheme="minorEastAsia"/>
          <w:vertAlign w:val="superscript"/>
        </w:rPr>
        <w:t>2</w:t>
      </w:r>
      <w:r>
        <w:rPr>
          <w:rFonts w:eastAsiaTheme="minorEastAsia"/>
        </w:rPr>
        <w:t xml:space="preserve"> + N</w:t>
      </w:r>
      <w:r w:rsidRPr="003035EA">
        <w:rPr>
          <w:rFonts w:eastAsiaTheme="minorEastAsia"/>
          <w:vertAlign w:val="superscript"/>
        </w:rPr>
        <w:t>2</w:t>
      </w:r>
      <w:r>
        <w:rPr>
          <w:rFonts w:eastAsiaTheme="minorEastAsia"/>
        </w:rPr>
        <w:t xml:space="preserve">) time. Due to the expensive time requirement of the O’Donovan’ trust matrix generation, the only practical way to implement the method in a real-world system is to pre-calculate the trust matrices. On the other hand, </w:t>
      </w:r>
      <w:proofErr w:type="spellStart"/>
      <w:r>
        <w:rPr>
          <w:rFonts w:eastAsiaTheme="minorEastAsia"/>
        </w:rPr>
        <w:t>AgreeTrust</w:t>
      </w:r>
      <w:proofErr w:type="spellEnd"/>
      <w:r>
        <w:rPr>
          <w:rFonts w:eastAsiaTheme="minorEastAsia"/>
        </w:rPr>
        <w:t xml:space="preserve"> takes far less time to generate the trust matrix.</w:t>
      </w:r>
    </w:p>
    <w:p w14:paraId="6FD0D134" w14:textId="229323B8" w:rsidR="00B16E10" w:rsidRDefault="00FC740B" w:rsidP="00B16E10">
      <w:pPr>
        <w:pStyle w:val="MDPI21heading1"/>
      </w:pPr>
      <w:r>
        <w:t>6.</w:t>
      </w:r>
      <w:r w:rsidR="00B16E10" w:rsidRPr="00EB3F77">
        <w:t xml:space="preserve"> </w:t>
      </w:r>
      <w:r w:rsidR="00B16E10">
        <w:t>Conclusion and Future works</w:t>
      </w:r>
    </w:p>
    <w:p w14:paraId="74EEBA35" w14:textId="77777777" w:rsidR="00B16E10" w:rsidRDefault="00B16E10" w:rsidP="00B16E10">
      <w:pPr>
        <w:pStyle w:val="MDPI31text"/>
        <w:rPr>
          <w:rFonts w:eastAsiaTheme="minorEastAsia"/>
        </w:rPr>
      </w:pPr>
      <w:r>
        <w:rPr>
          <w:rFonts w:eastAsiaTheme="minorEastAsia"/>
        </w:rPr>
        <w:t xml:space="preserve">In this paper, we have proposed </w:t>
      </w:r>
      <w:proofErr w:type="spellStart"/>
      <w:r>
        <w:rPr>
          <w:rFonts w:eastAsiaTheme="minorEastAsia"/>
        </w:rPr>
        <w:t>AgreeTrust</w:t>
      </w:r>
      <w:proofErr w:type="spellEnd"/>
      <w:r>
        <w:rPr>
          <w:rFonts w:eastAsiaTheme="minorEastAsia"/>
        </w:rPr>
        <w:t>, an implicit inference model for Collaborative Filtering system. The basic idea is that trust relationship between trustor and trustee relies on the ratio of agreed number of rating (considering both positive and negatives) and total number of co-rated items. We have shown, by e</w:t>
      </w:r>
      <w:r w:rsidRPr="005C76B1">
        <w:rPr>
          <w:rFonts w:eastAsiaTheme="minorEastAsia"/>
        </w:rPr>
        <w:t>xperimental</w:t>
      </w:r>
      <w:r>
        <w:rPr>
          <w:rFonts w:eastAsiaTheme="minorEastAsia"/>
        </w:rPr>
        <w:t xml:space="preserve"> </w:t>
      </w:r>
      <w:r w:rsidRPr="005C76B1">
        <w:rPr>
          <w:rFonts w:eastAsiaTheme="minorEastAsia"/>
        </w:rPr>
        <w:t>evaluati</w:t>
      </w:r>
      <w:r>
        <w:rPr>
          <w:rFonts w:eastAsiaTheme="minorEastAsia"/>
        </w:rPr>
        <w:t xml:space="preserve">ons on real benchmark data set, that </w:t>
      </w:r>
      <w:proofErr w:type="spellStart"/>
      <w:r>
        <w:rPr>
          <w:rFonts w:eastAsiaTheme="minorEastAsia"/>
        </w:rPr>
        <w:t>AgreeTrust</w:t>
      </w:r>
      <w:proofErr w:type="spellEnd"/>
      <w:r>
        <w:rPr>
          <w:rFonts w:eastAsiaTheme="minorEastAsia"/>
        </w:rPr>
        <w:t xml:space="preserve"> improves </w:t>
      </w:r>
      <w:r w:rsidRPr="005C76B1">
        <w:rPr>
          <w:rFonts w:eastAsiaTheme="minorEastAsia"/>
        </w:rPr>
        <w:t>prediction accuracy.</w:t>
      </w:r>
      <w:r>
        <w:rPr>
          <w:rFonts w:eastAsiaTheme="minorEastAsia"/>
        </w:rPr>
        <w:t xml:space="preserve"> </w:t>
      </w:r>
      <w:r w:rsidRPr="00C278D4">
        <w:rPr>
          <w:rFonts w:eastAsiaTheme="minorEastAsia"/>
        </w:rPr>
        <w:t xml:space="preserve">In contrast to most </w:t>
      </w:r>
      <w:r>
        <w:rPr>
          <w:rFonts w:eastAsiaTheme="minorEastAsia"/>
        </w:rPr>
        <w:t xml:space="preserve">implicit </w:t>
      </w:r>
      <w:r w:rsidRPr="00C278D4">
        <w:rPr>
          <w:rFonts w:eastAsiaTheme="minorEastAsia"/>
        </w:rPr>
        <w:t>trust inference methods that uses</w:t>
      </w:r>
      <w:r>
        <w:rPr>
          <w:rFonts w:eastAsiaTheme="minorEastAsia"/>
        </w:rPr>
        <w:t xml:space="preserve"> rating as primary source trust, our model takes into account the direction of rating agreement between users</w:t>
      </w:r>
      <w:r w:rsidRPr="00C278D4">
        <w:rPr>
          <w:rFonts w:eastAsiaTheme="minorEastAsia"/>
        </w:rPr>
        <w:t xml:space="preserve">.  </w:t>
      </w:r>
      <w:r>
        <w:rPr>
          <w:rFonts w:eastAsiaTheme="minorEastAsia"/>
        </w:rPr>
        <w:t>Unfortunately</w:t>
      </w:r>
      <w:r w:rsidRPr="00C278D4">
        <w:rPr>
          <w:rFonts w:eastAsiaTheme="minorEastAsia"/>
        </w:rPr>
        <w:t xml:space="preserve">, </w:t>
      </w:r>
      <w:r>
        <w:rPr>
          <w:rFonts w:eastAsiaTheme="minorEastAsia"/>
        </w:rPr>
        <w:t>our</w:t>
      </w:r>
      <w:r w:rsidRPr="00C278D4">
        <w:rPr>
          <w:rFonts w:eastAsiaTheme="minorEastAsia"/>
        </w:rPr>
        <w:t xml:space="preserve"> trust inference method </w:t>
      </w:r>
      <w:r>
        <w:rPr>
          <w:rFonts w:eastAsiaTheme="minorEastAsia"/>
        </w:rPr>
        <w:t xml:space="preserve">does not </w:t>
      </w:r>
      <w:r w:rsidRPr="00C278D4">
        <w:rPr>
          <w:rFonts w:eastAsiaTheme="minorEastAsia"/>
        </w:rPr>
        <w:t xml:space="preserve">count the non-co-rated items. If any two users have no common item, then the trust between them is 0, and it is very common to find user pairs who do not have common ratings. </w:t>
      </w:r>
      <w:r>
        <w:rPr>
          <w:rFonts w:eastAsiaTheme="minorEastAsia"/>
        </w:rPr>
        <w:t xml:space="preserve">As future work, we plan to explore ways to address the sparsity of trust matrix. </w:t>
      </w:r>
    </w:p>
    <w:p w14:paraId="056A7872" w14:textId="77777777" w:rsidR="00B16E10" w:rsidRPr="005C76B1" w:rsidRDefault="00B16E10" w:rsidP="00B16E10">
      <w:pPr>
        <w:pStyle w:val="MDPI31text"/>
        <w:rPr>
          <w:rFonts w:eastAsiaTheme="minorEastAsia"/>
        </w:rPr>
      </w:pPr>
      <w:r>
        <w:rPr>
          <w:rFonts w:eastAsiaTheme="minorEastAsia"/>
        </w:rPr>
        <w:t>Modern recommenders are heavily relying on deep learning models. However, not much work has been done to incorporate trust in deep learning models. Therefore, we plan to investigate the effect of incorporating trust in deep learning models. Furthermore, most trust implicit models use same prediction method for both trust generation and model evaluation.</w:t>
      </w:r>
      <w:r w:rsidRPr="00F438F5">
        <w:rPr>
          <w:rFonts w:eastAsiaTheme="minorEastAsia"/>
        </w:rPr>
        <w:t xml:space="preserve"> </w:t>
      </w:r>
      <w:r>
        <w:rPr>
          <w:rFonts w:eastAsiaTheme="minorEastAsia"/>
        </w:rPr>
        <w:t xml:space="preserve">In this work, we have used users rating for trust inference. Alternatively, we could have used predicted ratings. Another direction for future work is to explore the efficiency of trust models under different prediction methods for trust generation. </w:t>
      </w:r>
    </w:p>
    <w:p w14:paraId="609CADB7" w14:textId="09BC8180" w:rsidR="003A5D62" w:rsidRPr="00EB3F77" w:rsidRDefault="003A5D62" w:rsidP="003A5D62">
      <w:pPr>
        <w:pStyle w:val="MDPI61Supplementary"/>
      </w:pPr>
      <w:r w:rsidRPr="00EB3F77">
        <w:rPr>
          <w:b/>
        </w:rPr>
        <w:t>Supplementary Materials:</w:t>
      </w:r>
      <w:r w:rsidRPr="00EB3F77">
        <w:t xml:space="preserve"> </w:t>
      </w:r>
      <w:r w:rsidR="004065F4" w:rsidRPr="004065F4">
        <w:t>For the purpose of reproducibility, we have published the code for our experiment at http://github.com/xahiru/agreerecom</w:t>
      </w:r>
      <w:r w:rsidRPr="00EB3F77">
        <w:t>.</w:t>
      </w:r>
    </w:p>
    <w:p w14:paraId="75C133FF" w14:textId="77777777" w:rsidR="003D1B18" w:rsidRPr="003D1B18" w:rsidRDefault="003D1B18" w:rsidP="003A5D62">
      <w:pPr>
        <w:pStyle w:val="MDPI62Acknowledgments"/>
      </w:pPr>
      <w:r>
        <w:rPr>
          <w:b/>
        </w:rPr>
        <w:t xml:space="preserve">Author Contributions: </w:t>
      </w:r>
      <w:r w:rsidRPr="003D1B18">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please turn to the </w:t>
      </w:r>
      <w:hyperlink r:id="rId7" w:history="1">
        <w:proofErr w:type="spellStart"/>
        <w:r w:rsidRPr="00B91FA6">
          <w:rPr>
            <w:rStyle w:val="Hyperlink"/>
          </w:rPr>
          <w:t>CRediT</w:t>
        </w:r>
        <w:proofErr w:type="spellEnd"/>
        <w:r w:rsidRPr="00B91FA6">
          <w:rPr>
            <w:rStyle w:val="Hyperlink"/>
          </w:rPr>
          <w:t xml:space="preserve"> taxonomy</w:t>
        </w:r>
      </w:hyperlink>
      <w:r w:rsidRPr="003D1B18">
        <w:t xml:space="preserve"> for the term explanation. Authorship must be limited to those who have contributed substantially to the work reported.</w:t>
      </w:r>
    </w:p>
    <w:p w14:paraId="3AADD83B" w14:textId="55947861" w:rsidR="003A5D62" w:rsidRPr="00A20793" w:rsidRDefault="00A20793" w:rsidP="003A5D62">
      <w:pPr>
        <w:pStyle w:val="MDPI62Acknowledgments"/>
      </w:pPr>
      <w:r>
        <w:rPr>
          <w:b/>
        </w:rPr>
        <w:t>Acknowledgments:</w:t>
      </w:r>
      <w:r w:rsidRPr="00A20793">
        <w:t xml:space="preserve"> </w:t>
      </w:r>
      <w:r w:rsidR="00770082">
        <w:t>T</w:t>
      </w:r>
      <w:r w:rsidRPr="00A20793">
        <w:t xml:space="preserve">his </w:t>
      </w:r>
      <w:r w:rsidR="00770082">
        <w:t>work is supported by Natural Science Foundation of China (</w:t>
      </w:r>
      <w:r w:rsidR="00117FEA">
        <w:t xml:space="preserve">Grant </w:t>
      </w:r>
      <w:r w:rsidR="00770082">
        <w:t xml:space="preserve">No. </w:t>
      </w:r>
      <w:r w:rsidR="00770082" w:rsidRPr="00770082">
        <w:t>91118002</w:t>
      </w:r>
      <w:r w:rsidR="00770082">
        <w:t>)</w:t>
      </w:r>
      <w:r w:rsidRPr="00A20793">
        <w:t>.</w:t>
      </w:r>
    </w:p>
    <w:p w14:paraId="642501B8" w14:textId="0F381ED5" w:rsidR="009039D6" w:rsidRPr="00EB3F77" w:rsidRDefault="003A5D62" w:rsidP="00822E44">
      <w:pPr>
        <w:pStyle w:val="MDPI64CoI"/>
      </w:pPr>
      <w:r w:rsidRPr="00EB3F77">
        <w:rPr>
          <w:b/>
        </w:rPr>
        <w:t>Conflicts of Interest:</w:t>
      </w:r>
      <w:r w:rsidRPr="00EB3F77">
        <w:t xml:space="preserve"> Declare conflicts of interest or state “The authors declare no conflict of interest.</w:t>
      </w:r>
      <w:r w:rsidR="000D139F">
        <w:t>”</w:t>
      </w:r>
      <w:r w:rsidRPr="00EB3F77">
        <w:t xml:space="preserve"> Authors must identify and declare any personal circumstances or interest that may be perceived as inappropriately influencing the representation or interpretation of reported research results. Any role of the </w:t>
      </w:r>
      <w:r w:rsidR="00410F35">
        <w:t>funders</w:t>
      </w:r>
      <w:r w:rsidRPr="00EB3F77">
        <w:t xml:space="preserve"> in the design </w:t>
      </w:r>
      <w:r w:rsidRPr="00EB3F77">
        <w:lastRenderedPageBreak/>
        <w:t xml:space="preserve">of the study; in the collection, analyses or interpretation of data; in the writing of the manuscript, or in the decision to publish the results must be declared in this section. If there is no role, please state “The </w:t>
      </w:r>
      <w:r w:rsidR="00D11046">
        <w:t>funders</w:t>
      </w:r>
      <w:r w:rsidRPr="00EB3F77">
        <w:t xml:space="preserve"> had no role in the design of the study; in the collection, analyses, or interpretation of data; in the writing of the </w:t>
      </w:r>
      <w:r w:rsidR="00D648D7">
        <w:t xml:space="preserve">manuscript, or in the </w:t>
      </w:r>
      <w:r w:rsidRPr="00EB3F77">
        <w:t>decision to publish the results”.</w:t>
      </w:r>
      <w:r w:rsidR="009039D6" w:rsidRPr="00EB3F77">
        <w:t xml:space="preserve"> </w:t>
      </w:r>
    </w:p>
    <w:p w14:paraId="7ABFE7A7" w14:textId="77777777" w:rsidR="009039D6" w:rsidRPr="00EB3F77" w:rsidRDefault="009039D6" w:rsidP="009039D6">
      <w:pPr>
        <w:pStyle w:val="MDPI21heading1"/>
      </w:pPr>
      <w:r w:rsidRPr="00EB3F77">
        <w:t>References</w:t>
      </w:r>
    </w:p>
    <w:p w14:paraId="2F26DC84" w14:textId="77777777" w:rsidR="009039D6" w:rsidRPr="00EB3F77" w:rsidRDefault="009039D6" w:rsidP="009039D6">
      <w:pPr>
        <w:pStyle w:val="MDPI71References"/>
        <w:numPr>
          <w:ilvl w:val="0"/>
          <w:numId w:val="0"/>
        </w:numPr>
        <w:ind w:left="425"/>
      </w:pPr>
      <w:r w:rsidRPr="00EB3F77">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EB3F77">
        <w:t>ReferenceManager</w:t>
      </w:r>
      <w:proofErr w:type="spellEnd"/>
      <w:r w:rsidRPr="00EB3F77">
        <w:t xml:space="preserve"> or </w:t>
      </w:r>
      <w:proofErr w:type="spellStart"/>
      <w:r w:rsidRPr="00EB3F77">
        <w:t>Zotero</w:t>
      </w:r>
      <w:proofErr w:type="spellEnd"/>
      <w:r w:rsidRPr="00EB3F77">
        <w:t xml:space="preserve"> to avoid typing mistakes and </w:t>
      </w:r>
      <w:r>
        <w:t>duplicated references. Include the digital object identifier (DOI) for all references where available.</w:t>
      </w:r>
    </w:p>
    <w:p w14:paraId="00E68EB2" w14:textId="77777777" w:rsidR="009039D6" w:rsidRPr="00EB3F77" w:rsidRDefault="009039D6" w:rsidP="009039D6">
      <w:pPr>
        <w:pStyle w:val="MDPI71References"/>
        <w:numPr>
          <w:ilvl w:val="0"/>
          <w:numId w:val="0"/>
        </w:numPr>
        <w:ind w:left="425"/>
      </w:pPr>
    </w:p>
    <w:p w14:paraId="27FCF4DE" w14:textId="77777777" w:rsidR="009039D6" w:rsidRPr="00EB3F77" w:rsidRDefault="009039D6" w:rsidP="009039D6">
      <w:pPr>
        <w:pStyle w:val="MDPI71References"/>
        <w:numPr>
          <w:ilvl w:val="0"/>
          <w:numId w:val="0"/>
        </w:numPr>
        <w:ind w:left="425"/>
      </w:pPr>
      <w:r w:rsidRPr="00EB3F77">
        <w:t xml:space="preserve">Citations and References in Supplementary files are permitted provided that they also appear in the reference list here. </w:t>
      </w:r>
    </w:p>
    <w:p w14:paraId="2E4AB6F3" w14:textId="77777777" w:rsidR="009039D6" w:rsidRPr="00EB3F77" w:rsidRDefault="009039D6" w:rsidP="009039D6">
      <w:pPr>
        <w:pStyle w:val="MDPI71References"/>
        <w:numPr>
          <w:ilvl w:val="0"/>
          <w:numId w:val="0"/>
        </w:numPr>
        <w:ind w:left="425"/>
      </w:pPr>
    </w:p>
    <w:p w14:paraId="03596681" w14:textId="77777777" w:rsidR="009039D6" w:rsidRPr="00EB3F77" w:rsidRDefault="009039D6" w:rsidP="009039D6">
      <w:pPr>
        <w:pStyle w:val="MDPI71References"/>
        <w:numPr>
          <w:ilvl w:val="0"/>
          <w:numId w:val="0"/>
        </w:numPr>
        <w:ind w:left="425"/>
      </w:pPr>
      <w:r w:rsidRPr="00EB3F77">
        <w:t xml:space="preserve">In the text, reference numbers should be placed in square brackets </w:t>
      </w:r>
      <w:proofErr w:type="gramStart"/>
      <w:r w:rsidRPr="00EB3F77">
        <w:t>[ ]</w:t>
      </w:r>
      <w:proofErr w:type="gramEnd"/>
      <w:r w:rsidRPr="00EB3F77">
        <w:t>, and placed before the punctuation; for example [1], [1–3] or [1,3]. For embedded citations in the text with pagination, use both parentheses and brackets to indicate the reference number and page numbers; for example [5] (p. 10), or [6] (pp. 101–105).</w:t>
      </w:r>
    </w:p>
    <w:p w14:paraId="17BE1302" w14:textId="77777777" w:rsidR="009039D6" w:rsidRPr="00EB3F77" w:rsidRDefault="009039D6" w:rsidP="009039D6">
      <w:pPr>
        <w:pStyle w:val="MDPI71References"/>
        <w:numPr>
          <w:ilvl w:val="0"/>
          <w:numId w:val="0"/>
        </w:numPr>
        <w:ind w:left="425"/>
      </w:pPr>
    </w:p>
    <w:p w14:paraId="71EBEF08" w14:textId="77777777" w:rsidR="009039D6" w:rsidRPr="004E4D56" w:rsidRDefault="009039D6" w:rsidP="009039D6">
      <w:pPr>
        <w:pStyle w:val="MDPI71References"/>
      </w:pPr>
      <w:bookmarkStart w:id="3" w:name="OLE_LINK3"/>
      <w:r w:rsidRPr="004E4D56">
        <w:t xml:space="preserve">Author 1, A.B.; Author 2, C.D. Title of the article. </w:t>
      </w:r>
      <w:r w:rsidRPr="004E4D56">
        <w:rPr>
          <w:i/>
        </w:rPr>
        <w:t>Abbreviated Journal Name</w:t>
      </w:r>
      <w:r w:rsidRPr="004E4D56">
        <w:t xml:space="preserve"> </w:t>
      </w:r>
      <w:r w:rsidRPr="004E4D56">
        <w:rPr>
          <w:b/>
        </w:rPr>
        <w:t>Year</w:t>
      </w:r>
      <w:r w:rsidRPr="004E4D56">
        <w:t xml:space="preserve">, </w:t>
      </w:r>
      <w:r w:rsidRPr="004E4D56">
        <w:rPr>
          <w:i/>
        </w:rPr>
        <w:t>Volume</w:t>
      </w:r>
      <w:r w:rsidRPr="004E4D56">
        <w:t xml:space="preserve">, page range, </w:t>
      </w:r>
      <w:r>
        <w:t>DOI.</w:t>
      </w:r>
    </w:p>
    <w:p w14:paraId="033DEA0D" w14:textId="77777777" w:rsidR="009039D6" w:rsidRPr="004E4D56" w:rsidRDefault="009039D6" w:rsidP="009039D6">
      <w:pPr>
        <w:pStyle w:val="MDPI71References"/>
      </w:pPr>
      <w:r w:rsidRPr="004E4D56">
        <w:t xml:space="preserve">Author 1, A.; Author 2, B. Title of the chapter. In </w:t>
      </w:r>
      <w:r w:rsidRPr="002D467B">
        <w:rPr>
          <w:i/>
        </w:rPr>
        <w:t>Book Title</w:t>
      </w:r>
      <w:r w:rsidRPr="004E4D56">
        <w:t>, 2nd ed.; Editor 1, A., Editor 2, B., Eds.; Publisher: Publisher Location, Country, 2007; Volume 3, pp. 154–</w:t>
      </w:r>
      <w:r>
        <w:t>196, ISBN.</w:t>
      </w:r>
    </w:p>
    <w:p w14:paraId="7948B263" w14:textId="77777777" w:rsidR="009039D6" w:rsidRPr="004E4D56" w:rsidRDefault="009039D6" w:rsidP="009039D6">
      <w:pPr>
        <w:pStyle w:val="MDPI71References"/>
      </w:pPr>
      <w:r w:rsidRPr="004E4D56">
        <w:t xml:space="preserve">Author 1, A.; Author 2, B. </w:t>
      </w:r>
      <w:r w:rsidRPr="004E4D56">
        <w:rPr>
          <w:i/>
        </w:rPr>
        <w:t>Book Title</w:t>
      </w:r>
      <w:r w:rsidRPr="004E4D56">
        <w:t>, 3rd ed.; Publisher: Publisher Location, Country, 2008; pp. 154–</w:t>
      </w:r>
      <w:r>
        <w:t>196, ISBN.</w:t>
      </w:r>
    </w:p>
    <w:p w14:paraId="74F06C9C" w14:textId="77777777" w:rsidR="009039D6" w:rsidRPr="004E4D56" w:rsidRDefault="009039D6" w:rsidP="009039D6">
      <w:pPr>
        <w:pStyle w:val="MDPI71References"/>
      </w:pPr>
      <w:r w:rsidRPr="004E4D56">
        <w:t xml:space="preserve">Author 1, A.B.; Author 2, C. Title of Unpublished Work. </w:t>
      </w:r>
      <w:r w:rsidRPr="004E4D56">
        <w:rPr>
          <w:i/>
        </w:rPr>
        <w:t>Abbreviated Journal Name stage of publication</w:t>
      </w:r>
      <w:r w:rsidRPr="004E4D56">
        <w:t xml:space="preserve"> </w:t>
      </w:r>
      <w:r w:rsidRPr="004E4D56">
        <w:br/>
        <w:t>(under review; accepted; in press).</w:t>
      </w:r>
    </w:p>
    <w:p w14:paraId="46839C20" w14:textId="77777777" w:rsidR="009039D6" w:rsidRPr="004E4D56" w:rsidRDefault="009039D6" w:rsidP="009039D6">
      <w:pPr>
        <w:pStyle w:val="MDPI71References"/>
      </w:pPr>
      <w:r w:rsidRPr="004E4D56">
        <w:t>Author 1, A.B. (University, City, State, Country); Author 2, C. (Institute, City, State, Country). Personal communication, 2012.</w:t>
      </w:r>
    </w:p>
    <w:p w14:paraId="4209506A" w14:textId="77777777" w:rsidR="009039D6" w:rsidRPr="004E4D56" w:rsidRDefault="009039D6" w:rsidP="009039D6">
      <w:pPr>
        <w:pStyle w:val="MDPI71References"/>
      </w:pPr>
      <w:r w:rsidRPr="004E4D56">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7A5ED5B6" w14:textId="77777777" w:rsidR="009039D6" w:rsidRPr="004E4D56" w:rsidRDefault="009039D6" w:rsidP="009039D6">
      <w:pPr>
        <w:pStyle w:val="MDPI71References"/>
      </w:pPr>
      <w:r w:rsidRPr="004E4D56">
        <w:t>Author 1, A.B. Title of Thesis. Level of Thesis, Degree-Granting University, Location of University, Date of Completion.</w:t>
      </w:r>
    </w:p>
    <w:p w14:paraId="233993D7" w14:textId="77777777" w:rsidR="009039D6" w:rsidRPr="004E4D56" w:rsidRDefault="009039D6" w:rsidP="00630EB5">
      <w:pPr>
        <w:pStyle w:val="MDPI71References"/>
        <w:spacing w:after="240"/>
      </w:pPr>
      <w:r w:rsidRPr="004E4D56">
        <w:t>Title of Site. Available online: URL (accessed on Day Month Year).</w:t>
      </w:r>
    </w:p>
    <w:p w14:paraId="72E96828" w14:textId="6241A117" w:rsidR="009039D6" w:rsidRPr="002A705F" w:rsidRDefault="004B0EE7" w:rsidP="009039D6">
      <w:pPr>
        <w:adjustRightInd w:val="0"/>
        <w:snapToGrid w:val="0"/>
        <w:spacing w:before="240" w:line="260" w:lineRule="atLeast"/>
        <w:rPr>
          <w:rFonts w:ascii="Palatino Linotype" w:eastAsia="宋体" w:hAnsi="Palatino Linotype"/>
          <w:sz w:val="18"/>
          <w:szCs w:val="18"/>
        </w:rPr>
      </w:pPr>
      <w:r>
        <w:rPr>
          <w:noProof/>
          <w:lang w:val="en-GB" w:eastAsia="zh-CN"/>
        </w:rPr>
        <w:drawing>
          <wp:anchor distT="0" distB="0" distL="114300" distR="114300" simplePos="0" relativeHeight="251657728" behindDoc="1" locked="0" layoutInCell="1" allowOverlap="1" wp14:anchorId="1FEF3ABA" wp14:editId="598F1C68">
            <wp:simplePos x="0" y="0"/>
            <wp:positionH relativeFrom="margin">
              <wp:posOffset>40640</wp:posOffset>
            </wp:positionH>
            <wp:positionV relativeFrom="paragraph">
              <wp:posOffset>36195</wp:posOffset>
            </wp:positionV>
            <wp:extent cx="1000760" cy="360045"/>
            <wp:effectExtent l="0" t="0" r="0" b="0"/>
            <wp:wrapTight wrapText="bothSides">
              <wp:wrapPolygon edited="0">
                <wp:start x="0" y="0"/>
                <wp:lineTo x="0" y="19810"/>
                <wp:lineTo x="20832" y="19810"/>
                <wp:lineTo x="20832"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039D6" w:rsidRPr="00EB3F77">
        <w:rPr>
          <w:rFonts w:ascii="Palatino Linotype" w:hAnsi="Palatino Linotype"/>
          <w:snapToGrid w:val="0"/>
          <w:sz w:val="18"/>
          <w:szCs w:val="18"/>
          <w:lang w:bidi="en-US"/>
        </w:rPr>
        <w:t xml:space="preserve">© </w:t>
      </w:r>
      <w:r w:rsidR="009039D6">
        <w:rPr>
          <w:rFonts w:ascii="Palatino Linotype" w:hAnsi="Palatino Linotype"/>
          <w:snapToGrid w:val="0"/>
          <w:sz w:val="18"/>
          <w:szCs w:val="18"/>
          <w:lang w:bidi="en-US"/>
        </w:rPr>
        <w:t>2018 by the authors. Submitted for possible open</w:t>
      </w:r>
      <w:r w:rsidR="009039D6" w:rsidRPr="00EB3F77">
        <w:rPr>
          <w:rFonts w:ascii="Palatino Linotype" w:hAnsi="Palatino Linotype"/>
          <w:snapToGrid w:val="0"/>
          <w:sz w:val="18"/>
          <w:szCs w:val="18"/>
          <w:lang w:bidi="en-US"/>
        </w:rPr>
        <w:t xml:space="preserve"> access publication under the terms and conditions of the Creative Commons Attribution (</w:t>
      </w:r>
      <w:r w:rsidR="009039D6">
        <w:rPr>
          <w:rFonts w:ascii="Palatino Linotype" w:hAnsi="Palatino Linotype"/>
          <w:snapToGrid w:val="0"/>
          <w:sz w:val="18"/>
          <w:szCs w:val="18"/>
          <w:lang w:bidi="en-US"/>
        </w:rPr>
        <w:t>CC BY</w:t>
      </w:r>
      <w:r w:rsidR="009039D6" w:rsidRPr="00EB3F77">
        <w:rPr>
          <w:rFonts w:ascii="Palatino Linotype" w:hAnsi="Palatino Linotype"/>
          <w:snapToGrid w:val="0"/>
          <w:sz w:val="18"/>
          <w:szCs w:val="18"/>
          <w:lang w:bidi="en-US"/>
        </w:rPr>
        <w:t>) license (http://creativecommons.org/licenses/by/4.0/).</w:t>
      </w:r>
      <w:bookmarkEnd w:id="3"/>
    </w:p>
    <w:sectPr w:rsidR="009039D6" w:rsidRPr="002A705F" w:rsidSect="009039D6">
      <w:headerReference w:type="even" r:id="rId9"/>
      <w:headerReference w:type="default" r:id="rId10"/>
      <w:headerReference w:type="first" r:id="rId11"/>
      <w:footerReference w:type="first" r:id="rId12"/>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0AF34" w14:textId="77777777" w:rsidR="00872F10" w:rsidRDefault="00872F10">
      <w:pPr>
        <w:spacing w:line="240" w:lineRule="auto"/>
      </w:pPr>
      <w:r>
        <w:separator/>
      </w:r>
    </w:p>
  </w:endnote>
  <w:endnote w:type="continuationSeparator" w:id="0">
    <w:p w14:paraId="369049D0" w14:textId="77777777" w:rsidR="00872F10" w:rsidRDefault="00872F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93A9E" w14:textId="77777777" w:rsidR="00EA1026" w:rsidRPr="00372FCD" w:rsidRDefault="00EA1026" w:rsidP="0067215B">
    <w:pPr>
      <w:tabs>
        <w:tab w:val="right" w:pos="8844"/>
      </w:tabs>
      <w:adjustRightInd w:val="0"/>
      <w:snapToGrid w:val="0"/>
      <w:spacing w:before="120" w:line="240" w:lineRule="auto"/>
      <w:rPr>
        <w:rFonts w:ascii="Palatino Linotype" w:hAnsi="Palatino Linotype"/>
        <w:sz w:val="16"/>
        <w:szCs w:val="16"/>
        <w:lang w:val="fr-CH"/>
      </w:rPr>
    </w:pPr>
    <w:proofErr w:type="spellStart"/>
    <w:r w:rsidRPr="005D1D79">
      <w:rPr>
        <w:rFonts w:ascii="Palatino Linotype" w:hAnsi="Palatino Linotype"/>
        <w:i/>
        <w:sz w:val="16"/>
        <w:szCs w:val="16"/>
        <w:lang w:val="fr-CH"/>
      </w:rPr>
      <w:t>Appl</w:t>
    </w:r>
    <w:proofErr w:type="spellEnd"/>
    <w:r w:rsidRPr="005D1D79">
      <w:rPr>
        <w:rFonts w:ascii="Palatino Linotype" w:hAnsi="Palatino Linotype"/>
        <w:i/>
        <w:sz w:val="16"/>
        <w:szCs w:val="16"/>
        <w:lang w:val="fr-CH"/>
      </w:rPr>
      <w:t xml:space="preserve">. </w:t>
    </w:r>
    <w:proofErr w:type="spellStart"/>
    <w:r w:rsidRPr="005D1D79">
      <w:rPr>
        <w:rFonts w:ascii="Palatino Linotype" w:hAnsi="Palatino Linotype"/>
        <w:i/>
        <w:sz w:val="16"/>
        <w:szCs w:val="16"/>
        <w:lang w:val="fr-CH"/>
      </w:rPr>
      <w:t>Sci</w:t>
    </w:r>
    <w:proofErr w:type="spellEnd"/>
    <w:r w:rsidRPr="005D1D79">
      <w:rPr>
        <w:rFonts w:ascii="Palatino Linotype" w:hAnsi="Palatino Linotype"/>
        <w:i/>
        <w:sz w:val="16"/>
        <w:szCs w:val="16"/>
        <w:lang w:val="fr-CH"/>
      </w:rPr>
      <w:t>.</w:t>
    </w:r>
    <w:r w:rsidRPr="005D1D79">
      <w:rPr>
        <w:rFonts w:ascii="Palatino Linotype" w:hAnsi="Palatino Linotype"/>
        <w:sz w:val="16"/>
        <w:szCs w:val="16"/>
        <w:lang w:val="fr-CH"/>
      </w:rPr>
      <w:t xml:space="preserve"> </w:t>
    </w:r>
    <w:r>
      <w:rPr>
        <w:rFonts w:ascii="Palatino Linotype" w:hAnsi="Palatino Linotype"/>
        <w:b/>
        <w:bCs/>
        <w:iCs/>
        <w:sz w:val="16"/>
        <w:szCs w:val="16"/>
      </w:rPr>
      <w:t>2018</w:t>
    </w:r>
    <w:r w:rsidRPr="00B65510">
      <w:rPr>
        <w:rFonts w:ascii="Palatino Linotype" w:hAnsi="Palatino Linotype"/>
        <w:iCs/>
        <w:sz w:val="16"/>
        <w:szCs w:val="16"/>
      </w:rPr>
      <w:t xml:space="preserve">, </w:t>
    </w:r>
    <w:r>
      <w:rPr>
        <w:rFonts w:ascii="Palatino Linotype" w:eastAsia="宋体" w:hAnsi="Palatino Linotype"/>
        <w:i/>
        <w:iCs/>
        <w:sz w:val="16"/>
        <w:szCs w:val="16"/>
        <w:lang w:eastAsia="zh-CN"/>
      </w:rPr>
      <w:t>8</w:t>
    </w:r>
    <w:r w:rsidRPr="00B65510">
      <w:rPr>
        <w:rFonts w:ascii="Palatino Linotype" w:hAnsi="Palatino Linotype"/>
        <w:iCs/>
        <w:sz w:val="16"/>
        <w:szCs w:val="16"/>
      </w:rPr>
      <w:t>,</w:t>
    </w:r>
    <w:r w:rsidRPr="00B65510">
      <w:rPr>
        <w:rFonts w:ascii="Palatino Linotype" w:eastAsia="宋体" w:hAnsi="Palatino Linotype"/>
        <w:sz w:val="16"/>
        <w:szCs w:val="16"/>
        <w:lang w:eastAsia="zh-CN"/>
      </w:rPr>
      <w:t xml:space="preserve"> </w:t>
    </w:r>
    <w:r>
      <w:rPr>
        <w:rFonts w:ascii="Palatino Linotype" w:hAnsi="Palatino Linotype"/>
        <w:sz w:val="16"/>
        <w:szCs w:val="16"/>
      </w:rPr>
      <w:t>x</w:t>
    </w:r>
    <w:r w:rsidRPr="00B65510">
      <w:rPr>
        <w:rFonts w:ascii="Palatino Linotype" w:hAnsi="Palatino Linotype"/>
        <w:sz w:val="16"/>
        <w:szCs w:val="16"/>
        <w:lang w:val="fr-CH"/>
      </w:rPr>
      <w:t xml:space="preserve">; </w:t>
    </w:r>
    <w:proofErr w:type="spellStart"/>
    <w:r w:rsidRPr="00B65510">
      <w:rPr>
        <w:rFonts w:ascii="Palatino Linotype" w:hAnsi="Palatino Linotype"/>
        <w:sz w:val="16"/>
        <w:szCs w:val="16"/>
        <w:lang w:val="fr-CH"/>
      </w:rPr>
      <w:t>doi</w:t>
    </w:r>
    <w:proofErr w:type="spellEnd"/>
    <w:r w:rsidRPr="00B65510">
      <w:rPr>
        <w:rFonts w:ascii="Palatino Linotype" w:hAnsi="Palatino Linotype"/>
        <w:sz w:val="16"/>
        <w:szCs w:val="16"/>
        <w:lang w:val="fr-CH"/>
      </w:rPr>
      <w:t>:</w:t>
    </w:r>
    <w:r>
      <w:rPr>
        <w:rFonts w:ascii="Palatino Linotype" w:hAnsi="Palatino Linotype"/>
        <w:sz w:val="20"/>
        <w:lang w:val="fr-CH"/>
      </w:rPr>
      <w:t xml:space="preserve"> </w:t>
    </w:r>
    <w:r w:rsidRPr="004B6803">
      <w:rPr>
        <w:rFonts w:ascii="Palatino Linotype" w:hAnsi="Palatino Linotype"/>
        <w:sz w:val="16"/>
        <w:szCs w:val="16"/>
        <w:lang w:val="fr-CH"/>
      </w:rPr>
      <w:t>FOR PEER REVIEW</w:t>
    </w:r>
    <w:r>
      <w:rPr>
        <w:rFonts w:ascii="Palatino Linotype" w:hAnsi="Palatino Linotype"/>
        <w:sz w:val="16"/>
        <w:szCs w:val="16"/>
        <w:lang w:val="fr-CH"/>
      </w:rPr>
      <w:t xml:space="preserve"> </w:t>
    </w:r>
    <w:r w:rsidRPr="004B6803">
      <w:rPr>
        <w:rFonts w:ascii="Palatino Linotype" w:hAnsi="Palatino Linotype"/>
        <w:sz w:val="16"/>
        <w:szCs w:val="16"/>
        <w:lang w:val="fr-CH"/>
      </w:rPr>
      <w:tab/>
      <w:t>www</w:t>
    </w:r>
    <w:r w:rsidRPr="00372FCD">
      <w:rPr>
        <w:rFonts w:ascii="Palatino Linotype" w:hAnsi="Palatino Linotype"/>
        <w:sz w:val="16"/>
        <w:szCs w:val="16"/>
        <w:lang w:val="fr-CH"/>
      </w:rPr>
      <w:t>.mdpi.com/journal/</w:t>
    </w:r>
    <w:proofErr w:type="spellStart"/>
    <w:r w:rsidRPr="005D1D79">
      <w:rPr>
        <w:rFonts w:ascii="Palatino Linotype" w:hAnsi="Palatino Linotype"/>
        <w:sz w:val="16"/>
        <w:szCs w:val="16"/>
      </w:rPr>
      <w:t>applsci</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A6D50" w14:textId="77777777" w:rsidR="00872F10" w:rsidRDefault="00872F10">
      <w:pPr>
        <w:spacing w:line="240" w:lineRule="auto"/>
      </w:pPr>
      <w:r>
        <w:separator/>
      </w:r>
    </w:p>
  </w:footnote>
  <w:footnote w:type="continuationSeparator" w:id="0">
    <w:p w14:paraId="09D1E3B3" w14:textId="77777777" w:rsidR="00872F10" w:rsidRDefault="00872F1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F55F0" w14:textId="77777777" w:rsidR="00EA1026" w:rsidRDefault="00EA1026" w:rsidP="0067215B">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BB2A1" w14:textId="77777777" w:rsidR="00EA1026" w:rsidRPr="008C3B47" w:rsidRDefault="00EA1026" w:rsidP="0067215B">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Appl. Sci.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8</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E04C17">
      <w:rPr>
        <w:rFonts w:ascii="Palatino Linotype" w:hAnsi="Palatino Linotype"/>
        <w:noProof/>
        <w:sz w:val="16"/>
      </w:rPr>
      <w:t>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E04C17">
      <w:rPr>
        <w:rFonts w:ascii="Palatino Linotype" w:hAnsi="Palatino Linotype"/>
        <w:noProof/>
        <w:sz w:val="16"/>
      </w:rPr>
      <w:t>6</w:t>
    </w:r>
    <w:r>
      <w:rPr>
        <w:rFonts w:ascii="Palatino Linotype" w:hAnsi="Palatino Linotype"/>
        <w:sz w:val="1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A2B0B" w14:textId="3CF3447A" w:rsidR="00EA1026" w:rsidRDefault="00EA1026" w:rsidP="0067215B">
    <w:pPr>
      <w:pStyle w:val="MDPIheaderjournallogo"/>
    </w:pPr>
    <w:r>
      <w:rPr>
        <w:noProof/>
        <w:lang w:val="en-GB" w:eastAsia="zh-CN"/>
      </w:rPr>
      <mc:AlternateContent>
        <mc:Choice Requires="wps">
          <w:drawing>
            <wp:anchor distT="45720" distB="45720" distL="114300" distR="114300" simplePos="0" relativeHeight="251657728" behindDoc="1" locked="0" layoutInCell="1" allowOverlap="1" wp14:anchorId="559198D5" wp14:editId="49682F81">
              <wp:simplePos x="0" y="0"/>
              <wp:positionH relativeFrom="page">
                <wp:posOffset>6029960</wp:posOffset>
              </wp:positionH>
              <wp:positionV relativeFrom="page">
                <wp:posOffset>647700</wp:posOffset>
              </wp:positionV>
              <wp:extent cx="549275" cy="709295"/>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14:paraId="37F352EB" w14:textId="41EFA42F" w:rsidR="00EA1026" w:rsidRDefault="00EA1026" w:rsidP="0067215B">
                          <w:pPr>
                            <w:pStyle w:val="MDPIheaderjournallogo"/>
                            <w:jc w:val="center"/>
                            <w:rPr>
                              <w:i w:val="0"/>
                              <w:szCs w:val="16"/>
                            </w:rPr>
                          </w:pPr>
                          <w:r w:rsidRPr="009039D6">
                            <w:rPr>
                              <w:i w:val="0"/>
                              <w:noProof/>
                              <w:szCs w:val="16"/>
                              <w:lang w:val="en-GB" w:eastAsia="zh-CN"/>
                            </w:rPr>
                            <w:drawing>
                              <wp:inline distT="0" distB="0" distL="0" distR="0" wp14:anchorId="1DE3723F" wp14:editId="281B7F4E">
                                <wp:extent cx="541655" cy="355600"/>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198D5" id="_x0000_t202" coordsize="21600,21600" o:spt="202" path="m0,0l0,21600,21600,21600,2160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" stroked="f">
              <v:textbox inset="0,0,0,0">
                <w:txbxContent>
                  <w:p w14:paraId="37F352EB" w14:textId="41EFA42F" w:rsidR="00EA1026" w:rsidRDefault="00EA1026" w:rsidP="0067215B">
                    <w:pPr>
                      <w:pStyle w:val="MDPIheaderjournallogo"/>
                      <w:jc w:val="center"/>
                      <w:rPr>
                        <w:i w:val="0"/>
                        <w:szCs w:val="16"/>
                      </w:rPr>
                    </w:pPr>
                    <w:r w:rsidRPr="009039D6">
                      <w:rPr>
                        <w:i w:val="0"/>
                        <w:noProof/>
                        <w:szCs w:val="16"/>
                        <w:lang w:val="en-GB" w:eastAsia="zh-CN"/>
                      </w:rPr>
                      <w:drawing>
                        <wp:inline distT="0" distB="0" distL="0" distR="0" wp14:anchorId="1DE3723F" wp14:editId="281B7F4E">
                          <wp:extent cx="541655" cy="355600"/>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v:textbox>
              <w10:wrap anchorx="page" anchory="page"/>
            </v:shape>
          </w:pict>
        </mc:Fallback>
      </mc:AlternateContent>
    </w:r>
    <w:r w:rsidRPr="00A04686">
      <w:rPr>
        <w:noProof/>
        <w:lang w:val="en-GB" w:eastAsia="zh-CN"/>
      </w:rPr>
      <w:drawing>
        <wp:inline distT="0" distB="0" distL="0" distR="0" wp14:anchorId="4DA116C5" wp14:editId="1CACDDE7">
          <wp:extent cx="1752600" cy="431800"/>
          <wp:effectExtent l="0" t="0" r="0" b="0"/>
          <wp:docPr id="3"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52600"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E7"/>
    <w:rsid w:val="00016DAD"/>
    <w:rsid w:val="000541F9"/>
    <w:rsid w:val="00065066"/>
    <w:rsid w:val="000668F6"/>
    <w:rsid w:val="000B02AA"/>
    <w:rsid w:val="000C4AC6"/>
    <w:rsid w:val="000D139F"/>
    <w:rsid w:val="00117FEA"/>
    <w:rsid w:val="0012423C"/>
    <w:rsid w:val="001613CF"/>
    <w:rsid w:val="001D66D3"/>
    <w:rsid w:val="001E2AEB"/>
    <w:rsid w:val="001E56F9"/>
    <w:rsid w:val="001F2D13"/>
    <w:rsid w:val="0022328C"/>
    <w:rsid w:val="002253A0"/>
    <w:rsid w:val="002254A8"/>
    <w:rsid w:val="00244548"/>
    <w:rsid w:val="002650E7"/>
    <w:rsid w:val="002722EE"/>
    <w:rsid w:val="002A1E5F"/>
    <w:rsid w:val="0031744E"/>
    <w:rsid w:val="00326141"/>
    <w:rsid w:val="00345623"/>
    <w:rsid w:val="0036255D"/>
    <w:rsid w:val="003A5D62"/>
    <w:rsid w:val="003C761A"/>
    <w:rsid w:val="003D155E"/>
    <w:rsid w:val="003D1B18"/>
    <w:rsid w:val="003F4D0E"/>
    <w:rsid w:val="00401314"/>
    <w:rsid w:val="00401D30"/>
    <w:rsid w:val="004065F4"/>
    <w:rsid w:val="00410F35"/>
    <w:rsid w:val="004659EB"/>
    <w:rsid w:val="004903BD"/>
    <w:rsid w:val="00493033"/>
    <w:rsid w:val="004A0FA1"/>
    <w:rsid w:val="004B0EE7"/>
    <w:rsid w:val="004B3DF6"/>
    <w:rsid w:val="004C0CC6"/>
    <w:rsid w:val="004C207F"/>
    <w:rsid w:val="004D5BEC"/>
    <w:rsid w:val="004D79C7"/>
    <w:rsid w:val="005444A0"/>
    <w:rsid w:val="00582A73"/>
    <w:rsid w:val="00587E62"/>
    <w:rsid w:val="005B20FA"/>
    <w:rsid w:val="005D4019"/>
    <w:rsid w:val="005E760A"/>
    <w:rsid w:val="00630EB5"/>
    <w:rsid w:val="00645332"/>
    <w:rsid w:val="0067215B"/>
    <w:rsid w:val="00680ACE"/>
    <w:rsid w:val="00692393"/>
    <w:rsid w:val="00732758"/>
    <w:rsid w:val="007535A7"/>
    <w:rsid w:val="00770082"/>
    <w:rsid w:val="0078256A"/>
    <w:rsid w:val="00794DFA"/>
    <w:rsid w:val="007F4BB5"/>
    <w:rsid w:val="00810964"/>
    <w:rsid w:val="00817168"/>
    <w:rsid w:val="00822E44"/>
    <w:rsid w:val="00832F6A"/>
    <w:rsid w:val="00872F10"/>
    <w:rsid w:val="008B011A"/>
    <w:rsid w:val="008B384B"/>
    <w:rsid w:val="008D3FA6"/>
    <w:rsid w:val="008F6BB2"/>
    <w:rsid w:val="009039D6"/>
    <w:rsid w:val="00907AFE"/>
    <w:rsid w:val="00914E4B"/>
    <w:rsid w:val="00932160"/>
    <w:rsid w:val="00994B56"/>
    <w:rsid w:val="009C0364"/>
    <w:rsid w:val="009C7977"/>
    <w:rsid w:val="009F70E6"/>
    <w:rsid w:val="00A20793"/>
    <w:rsid w:val="00AA3700"/>
    <w:rsid w:val="00AE4EA6"/>
    <w:rsid w:val="00AF7A1A"/>
    <w:rsid w:val="00B12061"/>
    <w:rsid w:val="00B16E10"/>
    <w:rsid w:val="00B91FA6"/>
    <w:rsid w:val="00C02026"/>
    <w:rsid w:val="00C04C99"/>
    <w:rsid w:val="00C1271D"/>
    <w:rsid w:val="00C13B6F"/>
    <w:rsid w:val="00C1756E"/>
    <w:rsid w:val="00C42EE7"/>
    <w:rsid w:val="00C56C95"/>
    <w:rsid w:val="00C64034"/>
    <w:rsid w:val="00C83A27"/>
    <w:rsid w:val="00CA271A"/>
    <w:rsid w:val="00CB6F51"/>
    <w:rsid w:val="00CC3714"/>
    <w:rsid w:val="00CC7D3A"/>
    <w:rsid w:val="00CD4AFD"/>
    <w:rsid w:val="00D11046"/>
    <w:rsid w:val="00D2458F"/>
    <w:rsid w:val="00D648D7"/>
    <w:rsid w:val="00DE56DB"/>
    <w:rsid w:val="00DF4E87"/>
    <w:rsid w:val="00E04C17"/>
    <w:rsid w:val="00E66054"/>
    <w:rsid w:val="00E96A25"/>
    <w:rsid w:val="00EA1026"/>
    <w:rsid w:val="00EB4B25"/>
    <w:rsid w:val="00EB76F8"/>
    <w:rsid w:val="00EC3769"/>
    <w:rsid w:val="00ED5717"/>
    <w:rsid w:val="00EF2209"/>
    <w:rsid w:val="00F050BE"/>
    <w:rsid w:val="00F06557"/>
    <w:rsid w:val="00F25104"/>
    <w:rsid w:val="00F2628A"/>
    <w:rsid w:val="00F53A6F"/>
    <w:rsid w:val="00F73732"/>
    <w:rsid w:val="00FA44C4"/>
    <w:rsid w:val="00FB0A62"/>
    <w:rsid w:val="00FC185A"/>
    <w:rsid w:val="00FC740B"/>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537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9D6"/>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9039D6"/>
    <w:pPr>
      <w:spacing w:before="240" w:line="240" w:lineRule="auto"/>
      <w:ind w:firstLine="0"/>
      <w:jc w:val="left"/>
    </w:pPr>
    <w:rPr>
      <w:i/>
    </w:rPr>
  </w:style>
  <w:style w:type="paragraph" w:customStyle="1" w:styleId="MDPI12title">
    <w:name w:val="MDPI_1.2_title"/>
    <w:next w:val="MDPI13authornames"/>
    <w:qFormat/>
    <w:rsid w:val="009039D6"/>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9039D6"/>
    <w:pPr>
      <w:spacing w:after="120"/>
      <w:ind w:firstLine="0"/>
      <w:jc w:val="left"/>
    </w:pPr>
    <w:rPr>
      <w:b/>
      <w:snapToGrid/>
    </w:rPr>
  </w:style>
  <w:style w:type="paragraph" w:customStyle="1" w:styleId="MDPI14history">
    <w:name w:val="MDPI_1.4_history"/>
    <w:basedOn w:val="MDPI62Acknowledgments"/>
    <w:next w:val="Normal"/>
    <w:qFormat/>
    <w:rsid w:val="009039D6"/>
    <w:pPr>
      <w:ind w:left="113"/>
      <w:jc w:val="left"/>
    </w:pPr>
    <w:rPr>
      <w:snapToGrid/>
    </w:rPr>
  </w:style>
  <w:style w:type="paragraph" w:customStyle="1" w:styleId="MDPI16affiliation">
    <w:name w:val="MDPI_1.6_affiliation"/>
    <w:basedOn w:val="MDPI62Acknowledgments"/>
    <w:qFormat/>
    <w:rsid w:val="009039D6"/>
    <w:pPr>
      <w:spacing w:before="0"/>
      <w:ind w:left="311" w:hanging="198"/>
      <w:jc w:val="left"/>
    </w:pPr>
    <w:rPr>
      <w:snapToGrid/>
      <w:szCs w:val="18"/>
    </w:rPr>
  </w:style>
  <w:style w:type="paragraph" w:customStyle="1" w:styleId="MDPI17abstract">
    <w:name w:val="MDPI_1.7_abstract"/>
    <w:basedOn w:val="MDPI31text"/>
    <w:next w:val="MDPI18keywords"/>
    <w:qFormat/>
    <w:rsid w:val="009039D6"/>
    <w:pPr>
      <w:spacing w:before="240"/>
      <w:ind w:left="113" w:firstLine="0"/>
    </w:pPr>
    <w:rPr>
      <w:snapToGrid/>
    </w:rPr>
  </w:style>
  <w:style w:type="paragraph" w:customStyle="1" w:styleId="MDPI18keywords">
    <w:name w:val="MDPI_1.8_keywords"/>
    <w:basedOn w:val="MDPI31text"/>
    <w:next w:val="Normal"/>
    <w:qFormat/>
    <w:rsid w:val="009039D6"/>
    <w:pPr>
      <w:spacing w:before="240"/>
      <w:ind w:left="113" w:firstLine="0"/>
    </w:pPr>
  </w:style>
  <w:style w:type="paragraph" w:customStyle="1" w:styleId="MDPI19line">
    <w:name w:val="MDPI_1.9_line"/>
    <w:basedOn w:val="MDPI31text"/>
    <w:qFormat/>
    <w:rsid w:val="009039D6"/>
    <w:pPr>
      <w:pBdr>
        <w:bottom w:val="single" w:sz="6" w:space="1" w:color="auto"/>
      </w:pBdr>
      <w:ind w:firstLine="0"/>
    </w:pPr>
    <w:rPr>
      <w:snapToGrid/>
      <w:szCs w:val="24"/>
    </w:rPr>
  </w:style>
  <w:style w:type="paragraph" w:styleId="Header">
    <w:name w:val="header"/>
    <w:basedOn w:val="Normal"/>
    <w:link w:val="HeaderChar"/>
    <w:uiPriority w:val="99"/>
    <w:rsid w:val="009039D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9039D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9039D6"/>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9039D6"/>
    <w:pPr>
      <w:ind w:firstLine="0"/>
    </w:pPr>
  </w:style>
  <w:style w:type="paragraph" w:customStyle="1" w:styleId="MDPI33textspaceafter">
    <w:name w:val="MDPI_3.3_text_space_after"/>
    <w:basedOn w:val="MDPI31text"/>
    <w:qFormat/>
    <w:rsid w:val="009039D6"/>
    <w:pPr>
      <w:spacing w:after="240"/>
    </w:pPr>
  </w:style>
  <w:style w:type="paragraph" w:customStyle="1" w:styleId="MDPI35textbeforelist">
    <w:name w:val="MDPI_3.5_text_before_list"/>
    <w:basedOn w:val="MDPI31text"/>
    <w:qFormat/>
    <w:rsid w:val="009039D6"/>
    <w:pPr>
      <w:spacing w:after="120"/>
    </w:pPr>
  </w:style>
  <w:style w:type="paragraph" w:customStyle="1" w:styleId="MDPI36textafterlist">
    <w:name w:val="MDPI_3.6_text_after_list"/>
    <w:basedOn w:val="MDPI31text"/>
    <w:qFormat/>
    <w:rsid w:val="009039D6"/>
    <w:pPr>
      <w:spacing w:before="120"/>
    </w:pPr>
  </w:style>
  <w:style w:type="paragraph" w:customStyle="1" w:styleId="MDPI37itemize">
    <w:name w:val="MDPI_3.7_itemize"/>
    <w:basedOn w:val="MDPI31text"/>
    <w:qFormat/>
    <w:rsid w:val="009039D6"/>
    <w:pPr>
      <w:numPr>
        <w:numId w:val="1"/>
      </w:numPr>
      <w:ind w:left="425" w:hanging="425"/>
    </w:pPr>
  </w:style>
  <w:style w:type="paragraph" w:customStyle="1" w:styleId="MDPI38bullet">
    <w:name w:val="MDPI_3.8_bullet"/>
    <w:basedOn w:val="MDPI31text"/>
    <w:qFormat/>
    <w:rsid w:val="009039D6"/>
    <w:pPr>
      <w:numPr>
        <w:numId w:val="2"/>
      </w:numPr>
      <w:ind w:left="425" w:hanging="425"/>
    </w:pPr>
  </w:style>
  <w:style w:type="paragraph" w:customStyle="1" w:styleId="MDPI39equation">
    <w:name w:val="MDPI_3.9_equation"/>
    <w:basedOn w:val="MDPI31text"/>
    <w:qFormat/>
    <w:rsid w:val="009039D6"/>
    <w:pPr>
      <w:spacing w:before="120" w:after="120"/>
      <w:ind w:left="709" w:firstLine="0"/>
      <w:jc w:val="center"/>
    </w:pPr>
  </w:style>
  <w:style w:type="paragraph" w:customStyle="1" w:styleId="MDPI3aequationnumber">
    <w:name w:val="MDPI_3.a_equation_number"/>
    <w:basedOn w:val="MDPI31text"/>
    <w:qFormat/>
    <w:rsid w:val="009039D6"/>
    <w:pPr>
      <w:spacing w:before="120" w:after="120" w:line="240" w:lineRule="auto"/>
      <w:ind w:firstLine="0"/>
      <w:jc w:val="right"/>
    </w:pPr>
  </w:style>
  <w:style w:type="paragraph" w:customStyle="1" w:styleId="MDPI62Acknowledgments">
    <w:name w:val="MDPI_6.2_Acknowledgments"/>
    <w:qFormat/>
    <w:rsid w:val="009039D6"/>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9039D6"/>
    <w:pPr>
      <w:spacing w:before="240" w:after="120" w:line="260" w:lineRule="atLeast"/>
      <w:ind w:left="425" w:right="425"/>
    </w:pPr>
    <w:rPr>
      <w:snapToGrid/>
      <w:szCs w:val="22"/>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9039D6"/>
    <w:pPr>
      <w:spacing w:before="0"/>
      <w:ind w:left="0" w:right="0"/>
    </w:pPr>
  </w:style>
  <w:style w:type="paragraph" w:customStyle="1" w:styleId="MDPI51figurecaption">
    <w:name w:val="MDPI_5.1_figure_caption"/>
    <w:basedOn w:val="MDPI62Acknowledgments"/>
    <w:qFormat/>
    <w:rsid w:val="009039D6"/>
    <w:pPr>
      <w:spacing w:after="240" w:line="260" w:lineRule="atLeast"/>
      <w:ind w:left="425" w:right="425"/>
    </w:pPr>
    <w:rPr>
      <w:snapToGrid/>
    </w:rPr>
  </w:style>
  <w:style w:type="paragraph" w:customStyle="1" w:styleId="MDPI52figure">
    <w:name w:val="MDPI_5.2_figure"/>
    <w:qFormat/>
    <w:rsid w:val="009039D6"/>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9039D6"/>
    <w:pPr>
      <w:spacing w:before="240"/>
    </w:pPr>
    <w:rPr>
      <w:lang w:eastAsia="en-US"/>
    </w:rPr>
  </w:style>
  <w:style w:type="paragraph" w:customStyle="1" w:styleId="MDPI63AuthorContributions">
    <w:name w:val="MDPI_6.3_AuthorContributions"/>
    <w:basedOn w:val="MDPI62Acknowledgments"/>
    <w:qFormat/>
    <w:rsid w:val="009039D6"/>
    <w:rPr>
      <w:rFonts w:eastAsia="宋体"/>
      <w:color w:val="auto"/>
      <w:lang w:eastAsia="en-US"/>
    </w:rPr>
  </w:style>
  <w:style w:type="paragraph" w:customStyle="1" w:styleId="MDPI64CoI">
    <w:name w:val="MDPI_6.4_CoI"/>
    <w:basedOn w:val="MDPI62Acknowledgments"/>
    <w:qFormat/>
    <w:rsid w:val="009039D6"/>
  </w:style>
  <w:style w:type="paragraph" w:customStyle="1" w:styleId="MDPI31text">
    <w:name w:val="MDPI_3.1_text"/>
    <w:qFormat/>
    <w:rsid w:val="009039D6"/>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9039D6"/>
    <w:pPr>
      <w:spacing w:before="240" w:after="120"/>
      <w:ind w:firstLine="0"/>
      <w:jc w:val="left"/>
      <w:outlineLvl w:val="2"/>
    </w:pPr>
  </w:style>
  <w:style w:type="paragraph" w:customStyle="1" w:styleId="MDPI21heading1">
    <w:name w:val="MDPI_2.1_heading1"/>
    <w:basedOn w:val="MDPI23heading3"/>
    <w:qFormat/>
    <w:rsid w:val="009039D6"/>
    <w:pPr>
      <w:outlineLvl w:val="0"/>
    </w:pPr>
    <w:rPr>
      <w:b/>
    </w:rPr>
  </w:style>
  <w:style w:type="paragraph" w:customStyle="1" w:styleId="MDPI22heading2">
    <w:name w:val="MDPI_2.2_heading2"/>
    <w:basedOn w:val="Normal"/>
    <w:qFormat/>
    <w:rsid w:val="009039D6"/>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9039D6"/>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9039D6"/>
    <w:pPr>
      <w:spacing w:line="240" w:lineRule="auto"/>
    </w:pPr>
    <w:rPr>
      <w:sz w:val="18"/>
      <w:szCs w:val="18"/>
    </w:rPr>
  </w:style>
  <w:style w:type="character" w:customStyle="1" w:styleId="BalloonTextChar">
    <w:name w:val="Balloon Text Char"/>
    <w:link w:val="BalloonText"/>
    <w:uiPriority w:val="99"/>
    <w:semiHidden/>
    <w:rsid w:val="009039D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9039D6"/>
  </w:style>
  <w:style w:type="table" w:customStyle="1" w:styleId="MDPI41threelinetable">
    <w:name w:val="MDPI_4.1_three_line_table"/>
    <w:basedOn w:val="TableNormal"/>
    <w:uiPriority w:val="99"/>
    <w:rsid w:val="00C56C95"/>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914E4B"/>
    <w:rPr>
      <w:color w:val="0563C1"/>
      <w:u w:val="single"/>
    </w:rPr>
  </w:style>
  <w:style w:type="character" w:customStyle="1" w:styleId="UnresolvedMention">
    <w:name w:val="Unresolved Mention"/>
    <w:uiPriority w:val="99"/>
    <w:semiHidden/>
    <w:unhideWhenUsed/>
    <w:rsid w:val="00B91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mg.mdpi.org/data/contributor-role-instruction.pdf" TargetMode="External"/><Relationship Id="rId8" Type="http://schemas.openxmlformats.org/officeDocument/2006/relationships/image" Target="media/image1.wmf"/><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ahiru/Library/Containers/com.microsoft.Word/Data/Download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applsci-template.dot</Template>
  <TotalTime>119</TotalTime>
  <Pages>6</Pages>
  <Words>3033</Words>
  <Characters>17291</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20284</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2018-11-08T09:03:00Z</dcterms:created>
  <dcterms:modified xsi:type="dcterms:W3CDTF">2018-11-09T02:21:00Z</dcterms:modified>
</cp:coreProperties>
</file>