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64763">
      <w:pPr>
        <w:keepNext w:val="0"/>
        <w:keepLines w:val="0"/>
        <w:pageBreakBefore w:val="0"/>
        <w:widowControl w:val="0"/>
        <w:kinsoku/>
        <w:wordWrap/>
        <w:overflowPunct/>
        <w:topLinePunct w:val="0"/>
        <w:autoSpaceDE/>
        <w:autoSpaceDN/>
        <w:bidi w:val="0"/>
        <w:adjustRightInd/>
        <w:snapToGrid/>
        <w:spacing w:before="480" w:after="480" w:line="360" w:lineRule="auto"/>
        <w:ind w:left="0"/>
        <w:jc w:val="center"/>
        <w:textAlignment w:val="auto"/>
        <w:rPr>
          <w:rFonts w:hint="eastAsia" w:ascii="仿宋" w:hAnsi="仿宋" w:eastAsia="仿宋" w:cs="仿宋"/>
          <w:b/>
          <w:sz w:val="72"/>
          <w:szCs w:val="72"/>
        </w:rPr>
      </w:pPr>
      <w:bookmarkStart w:id="66" w:name="_GoBack"/>
      <w:bookmarkEnd w:id="66"/>
    </w:p>
    <w:p w14:paraId="17329B3F">
      <w:pPr>
        <w:keepNext w:val="0"/>
        <w:keepLines w:val="0"/>
        <w:pageBreakBefore w:val="0"/>
        <w:widowControl w:val="0"/>
        <w:kinsoku/>
        <w:wordWrap/>
        <w:overflowPunct/>
        <w:topLinePunct w:val="0"/>
        <w:autoSpaceDE/>
        <w:autoSpaceDN/>
        <w:bidi w:val="0"/>
        <w:adjustRightInd/>
        <w:snapToGrid/>
        <w:spacing w:before="480" w:after="480" w:line="360" w:lineRule="auto"/>
        <w:ind w:left="0"/>
        <w:jc w:val="center"/>
        <w:textAlignment w:val="auto"/>
        <w:rPr>
          <w:rFonts w:hint="eastAsia" w:ascii="仿宋" w:hAnsi="仿宋" w:eastAsia="仿宋" w:cs="仿宋"/>
          <w:b/>
          <w:sz w:val="72"/>
          <w:szCs w:val="72"/>
        </w:rPr>
      </w:pPr>
    </w:p>
    <w:p w14:paraId="1D194344">
      <w:pPr>
        <w:pStyle w:val="3"/>
        <w:jc w:val="center"/>
        <w:rPr>
          <w:rFonts w:hint="eastAsia" w:ascii="仿宋" w:hAnsi="仿宋" w:eastAsia="仿宋" w:cs="仿宋"/>
          <w:b/>
          <w:sz w:val="72"/>
          <w:szCs w:val="72"/>
        </w:rPr>
      </w:pPr>
      <w:r>
        <w:rPr>
          <w:rFonts w:hint="eastAsia" w:ascii="仿宋" w:hAnsi="仿宋" w:eastAsia="仿宋" w:cs="仿宋"/>
          <w:b/>
          <w:sz w:val="72"/>
          <w:szCs w:val="72"/>
        </w:rPr>
        <w:t>某公司产融智能体应用</w:t>
      </w:r>
      <w:r>
        <w:rPr>
          <w:rFonts w:hint="eastAsia" w:ascii="仿宋" w:hAnsi="仿宋" w:eastAsia="仿宋" w:cs="仿宋"/>
          <w:b/>
          <w:sz w:val="72"/>
          <w:szCs w:val="72"/>
          <w:lang w:val="en-US" w:eastAsia="zh-CN"/>
        </w:rPr>
        <w:t>系统集成</w:t>
      </w:r>
      <w:r>
        <w:rPr>
          <w:rFonts w:hint="eastAsia" w:ascii="仿宋" w:hAnsi="仿宋" w:eastAsia="仿宋" w:cs="仿宋"/>
          <w:b/>
          <w:sz w:val="72"/>
          <w:szCs w:val="72"/>
        </w:rPr>
        <w:t>服务项目</w:t>
      </w:r>
    </w:p>
    <w:p w14:paraId="12780B08">
      <w:pPr>
        <w:pStyle w:val="3"/>
        <w:jc w:val="center"/>
        <w:rPr>
          <w:rFonts w:hint="eastAsia" w:ascii="仿宋" w:hAnsi="仿宋" w:eastAsia="仿宋" w:cs="仿宋"/>
          <w:b/>
          <w:sz w:val="72"/>
          <w:szCs w:val="72"/>
        </w:rPr>
      </w:pPr>
      <w:r>
        <w:rPr>
          <w:rFonts w:hint="eastAsia" w:ascii="仿宋" w:hAnsi="仿宋" w:eastAsia="仿宋" w:cs="仿宋"/>
          <w:b/>
          <w:sz w:val="72"/>
          <w:szCs w:val="72"/>
        </w:rPr>
        <w:t>技术规范书</w:t>
      </w:r>
    </w:p>
    <w:p w14:paraId="25749F48">
      <w:pPr>
        <w:keepNext w:val="0"/>
        <w:keepLines w:val="0"/>
        <w:pageBreakBefore w:val="0"/>
        <w:widowControl w:val="0"/>
        <w:kinsoku/>
        <w:wordWrap/>
        <w:overflowPunct/>
        <w:topLinePunct w:val="0"/>
        <w:autoSpaceDE/>
        <w:autoSpaceDN/>
        <w:bidi w:val="0"/>
        <w:adjustRightInd/>
        <w:snapToGrid/>
        <w:spacing w:before="480" w:after="480" w:line="360" w:lineRule="auto"/>
        <w:ind w:left="0"/>
        <w:jc w:val="center"/>
        <w:textAlignment w:val="auto"/>
        <w:rPr>
          <w:rFonts w:hint="eastAsia" w:ascii="仿宋" w:hAnsi="仿宋" w:eastAsia="仿宋" w:cs="仿宋"/>
          <w:b/>
          <w:sz w:val="72"/>
          <w:szCs w:val="72"/>
        </w:rPr>
      </w:pPr>
    </w:p>
    <w:p w14:paraId="33067006">
      <w:pPr>
        <w:keepNext w:val="0"/>
        <w:keepLines w:val="0"/>
        <w:pageBreakBefore w:val="0"/>
        <w:widowControl w:val="0"/>
        <w:kinsoku/>
        <w:wordWrap/>
        <w:overflowPunct/>
        <w:topLinePunct w:val="0"/>
        <w:autoSpaceDE/>
        <w:autoSpaceDN/>
        <w:bidi w:val="0"/>
        <w:adjustRightInd/>
        <w:snapToGrid/>
        <w:spacing w:before="120" w:after="120" w:line="360" w:lineRule="auto"/>
        <w:ind w:left="0" w:firstLine="640" w:firstLineChars="200"/>
        <w:jc w:val="center"/>
        <w:textAlignment w:val="auto"/>
        <w:rPr>
          <w:rFonts w:hint="eastAsia" w:ascii="仿宋" w:hAnsi="仿宋" w:eastAsia="仿宋" w:cs="仿宋"/>
          <w:sz w:val="32"/>
          <w:szCs w:val="32"/>
        </w:rPr>
      </w:pPr>
    </w:p>
    <w:p w14:paraId="57D87D26">
      <w:pPr>
        <w:keepNext w:val="0"/>
        <w:keepLines w:val="0"/>
        <w:pageBreakBefore w:val="0"/>
        <w:widowControl w:val="0"/>
        <w:kinsoku/>
        <w:wordWrap/>
        <w:overflowPunct/>
        <w:topLinePunct w:val="0"/>
        <w:autoSpaceDE/>
        <w:autoSpaceDN/>
        <w:bidi w:val="0"/>
        <w:adjustRightInd/>
        <w:snapToGrid/>
        <w:spacing w:before="120" w:after="120" w:line="360" w:lineRule="auto"/>
        <w:ind w:left="0" w:firstLine="640" w:firstLineChars="200"/>
        <w:jc w:val="center"/>
        <w:textAlignment w:val="auto"/>
        <w:rPr>
          <w:rFonts w:hint="eastAsia" w:ascii="仿宋" w:hAnsi="仿宋" w:eastAsia="仿宋" w:cs="仿宋"/>
          <w:sz w:val="32"/>
          <w:szCs w:val="32"/>
        </w:rPr>
      </w:pPr>
    </w:p>
    <w:p w14:paraId="58F315C0">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仿宋" w:hAnsi="仿宋" w:eastAsia="仿宋" w:cs="仿宋"/>
          <w:sz w:val="32"/>
          <w:szCs w:val="32"/>
        </w:rPr>
      </w:pPr>
      <w:r>
        <w:rPr>
          <w:rFonts w:hint="eastAsia" w:ascii="仿宋" w:hAnsi="仿宋" w:eastAsia="仿宋" w:cs="仿宋"/>
          <w:sz w:val="32"/>
          <w:szCs w:val="32"/>
        </w:rPr>
        <w:t>中国联合网络通信有限公司青岛市分公司</w:t>
      </w:r>
    </w:p>
    <w:p w14:paraId="2DEEC57B">
      <w:pPr>
        <w:rPr>
          <w:rFonts w:hint="eastAsia" w:ascii="仿宋" w:hAnsi="仿宋" w:eastAsia="仿宋" w:cs="仿宋"/>
          <w:sz w:val="32"/>
          <w:szCs w:val="32"/>
        </w:rPr>
      </w:pPr>
      <w:r>
        <w:rPr>
          <w:rFonts w:hint="eastAsia" w:ascii="仿宋" w:hAnsi="仿宋" w:eastAsia="仿宋" w:cs="仿宋"/>
          <w:sz w:val="32"/>
          <w:szCs w:val="32"/>
        </w:rPr>
        <w:br w:type="page"/>
      </w:r>
    </w:p>
    <w:sdt>
      <w:sdtPr>
        <w:rPr>
          <w:rFonts w:hint="eastAsia" w:ascii="仿宋" w:hAnsi="仿宋" w:eastAsia="仿宋" w:cs="仿宋"/>
          <w:b/>
          <w:bCs/>
          <w:sz w:val="36"/>
          <w:szCs w:val="40"/>
        </w:rPr>
        <w:id w:val="147453903"/>
        <w15:color w:val="DBDBDB"/>
        <w:docPartObj>
          <w:docPartGallery w:val="Table of Contents"/>
          <w:docPartUnique/>
        </w:docPartObj>
      </w:sdtPr>
      <w:sdtEndPr>
        <w:rPr>
          <w:rFonts w:hint="eastAsia" w:ascii="仿宋" w:hAnsi="仿宋" w:eastAsia="仿宋" w:cs="仿宋"/>
          <w:b/>
          <w:bCs/>
          <w:sz w:val="28"/>
          <w:szCs w:val="44"/>
        </w:rPr>
      </w:sdtEndPr>
      <w:sdtContent>
        <w:p w14:paraId="45C4DCD0">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仿宋" w:hAnsi="仿宋" w:eastAsia="仿宋" w:cs="仿宋"/>
              <w:b/>
              <w:bCs/>
              <w:sz w:val="36"/>
              <w:szCs w:val="40"/>
            </w:rPr>
          </w:pPr>
          <w:r>
            <w:rPr>
              <w:rFonts w:hint="eastAsia" w:ascii="仿宋" w:hAnsi="仿宋" w:eastAsia="仿宋" w:cs="仿宋"/>
              <w:b/>
              <w:bCs/>
              <w:sz w:val="36"/>
              <w:szCs w:val="40"/>
            </w:rPr>
            <w:t>目录</w:t>
          </w:r>
        </w:p>
        <w:p w14:paraId="4E9077C7">
          <w:pPr>
            <w:pStyle w:val="2"/>
            <w:tabs>
              <w:tab w:val="right" w:leader="dot" w:pos="8305"/>
            </w:tabs>
            <w:rPr>
              <w:sz w:val="24"/>
              <w:szCs w:val="28"/>
            </w:rPr>
          </w:pPr>
          <w:r>
            <w:rPr>
              <w:rFonts w:hint="eastAsia" w:ascii="仿宋" w:hAnsi="仿宋" w:eastAsia="仿宋" w:cs="仿宋"/>
              <w:sz w:val="48"/>
              <w:szCs w:val="48"/>
            </w:rPr>
            <w:fldChar w:fldCharType="begin"/>
          </w:r>
          <w:r>
            <w:rPr>
              <w:rFonts w:hint="eastAsia" w:ascii="仿宋" w:hAnsi="仿宋" w:eastAsia="仿宋" w:cs="仿宋"/>
              <w:sz w:val="48"/>
              <w:szCs w:val="48"/>
            </w:rPr>
            <w:instrText xml:space="preserve">TOC \o "1-2" \h \u </w:instrText>
          </w:r>
          <w:r>
            <w:rPr>
              <w:rFonts w:hint="eastAsia" w:ascii="仿宋" w:hAnsi="仿宋" w:eastAsia="仿宋" w:cs="仿宋"/>
              <w:sz w:val="48"/>
              <w:szCs w:val="48"/>
            </w:rPr>
            <w:fldChar w:fldCharType="separate"/>
          </w: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_Toc30444 </w:instrText>
          </w:r>
          <w:r>
            <w:rPr>
              <w:rFonts w:hint="eastAsia" w:ascii="仿宋" w:hAnsi="仿宋" w:eastAsia="仿宋" w:cs="仿宋"/>
              <w:sz w:val="24"/>
              <w:szCs w:val="48"/>
            </w:rPr>
            <w:fldChar w:fldCharType="separate"/>
          </w:r>
          <w:r>
            <w:rPr>
              <w:rFonts w:hint="eastAsia" w:ascii="仿宋" w:hAnsi="仿宋" w:eastAsia="仿宋" w:cs="仿宋"/>
              <w:sz w:val="24"/>
              <w:szCs w:val="28"/>
            </w:rPr>
            <w:t>一、项目说明</w:t>
          </w:r>
          <w:r>
            <w:rPr>
              <w:sz w:val="24"/>
              <w:szCs w:val="28"/>
            </w:rPr>
            <w:tab/>
          </w:r>
          <w:r>
            <w:rPr>
              <w:sz w:val="24"/>
              <w:szCs w:val="28"/>
            </w:rPr>
            <w:fldChar w:fldCharType="begin"/>
          </w:r>
          <w:r>
            <w:rPr>
              <w:sz w:val="24"/>
              <w:szCs w:val="28"/>
            </w:rPr>
            <w:instrText xml:space="preserve"> PAGEREF _Toc30444 \h </w:instrText>
          </w:r>
          <w:r>
            <w:rPr>
              <w:sz w:val="24"/>
              <w:szCs w:val="28"/>
            </w:rPr>
            <w:fldChar w:fldCharType="separate"/>
          </w:r>
          <w:r>
            <w:rPr>
              <w:sz w:val="24"/>
              <w:szCs w:val="28"/>
            </w:rPr>
            <w:t>3</w:t>
          </w:r>
          <w:r>
            <w:rPr>
              <w:sz w:val="24"/>
              <w:szCs w:val="28"/>
            </w:rPr>
            <w:fldChar w:fldCharType="end"/>
          </w:r>
          <w:r>
            <w:rPr>
              <w:rFonts w:hint="eastAsia" w:ascii="仿宋" w:hAnsi="仿宋" w:eastAsia="仿宋" w:cs="仿宋"/>
              <w:sz w:val="24"/>
              <w:szCs w:val="48"/>
            </w:rPr>
            <w:fldChar w:fldCharType="end"/>
          </w:r>
        </w:p>
        <w:p w14:paraId="442C79BE">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_Toc25729 </w:instrText>
          </w:r>
          <w:r>
            <w:rPr>
              <w:rFonts w:hint="eastAsia" w:ascii="仿宋" w:hAnsi="仿宋" w:eastAsia="仿宋" w:cs="仿宋"/>
              <w:sz w:val="24"/>
              <w:szCs w:val="48"/>
            </w:rPr>
            <w:fldChar w:fldCharType="separate"/>
          </w:r>
          <w:r>
            <w:rPr>
              <w:rFonts w:hint="eastAsia" w:ascii="仿宋" w:hAnsi="仿宋" w:eastAsia="仿宋" w:cs="仿宋"/>
              <w:sz w:val="24"/>
              <w:szCs w:val="28"/>
            </w:rPr>
            <w:t>二、服务要求</w:t>
          </w:r>
          <w:r>
            <w:rPr>
              <w:sz w:val="24"/>
              <w:szCs w:val="28"/>
            </w:rPr>
            <w:tab/>
          </w:r>
          <w:r>
            <w:rPr>
              <w:sz w:val="24"/>
              <w:szCs w:val="28"/>
            </w:rPr>
            <w:fldChar w:fldCharType="begin"/>
          </w:r>
          <w:r>
            <w:rPr>
              <w:sz w:val="24"/>
              <w:szCs w:val="28"/>
            </w:rPr>
            <w:instrText xml:space="preserve"> PAGEREF _Toc25729 \h </w:instrText>
          </w:r>
          <w:r>
            <w:rPr>
              <w:sz w:val="24"/>
              <w:szCs w:val="28"/>
            </w:rPr>
            <w:fldChar w:fldCharType="separate"/>
          </w:r>
          <w:r>
            <w:rPr>
              <w:sz w:val="24"/>
              <w:szCs w:val="28"/>
            </w:rPr>
            <w:t>3</w:t>
          </w:r>
          <w:r>
            <w:rPr>
              <w:sz w:val="24"/>
              <w:szCs w:val="28"/>
            </w:rPr>
            <w:fldChar w:fldCharType="end"/>
          </w:r>
          <w:r>
            <w:rPr>
              <w:rFonts w:hint="eastAsia" w:ascii="仿宋" w:hAnsi="仿宋" w:eastAsia="仿宋" w:cs="仿宋"/>
              <w:sz w:val="24"/>
              <w:szCs w:val="48"/>
            </w:rPr>
            <w:fldChar w:fldCharType="end"/>
          </w:r>
        </w:p>
        <w:p w14:paraId="38CEE88B">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_Toc4887 </w:instrText>
          </w:r>
          <w:r>
            <w:rPr>
              <w:rFonts w:hint="eastAsia" w:ascii="仿宋" w:hAnsi="仿宋" w:eastAsia="仿宋" w:cs="仿宋"/>
              <w:sz w:val="24"/>
              <w:szCs w:val="48"/>
            </w:rPr>
            <w:fldChar w:fldCharType="separate"/>
          </w:r>
          <w:r>
            <w:rPr>
              <w:rFonts w:hint="eastAsia" w:ascii="仿宋" w:hAnsi="仿宋" w:eastAsia="仿宋" w:cs="仿宋"/>
              <w:sz w:val="24"/>
              <w:szCs w:val="28"/>
            </w:rPr>
            <w:t xml:space="preserve">2.1 </w:t>
          </w:r>
          <w:r>
            <w:rPr>
              <w:rFonts w:hint="eastAsia" w:ascii="仿宋" w:hAnsi="仿宋" w:eastAsia="仿宋" w:cs="仿宋"/>
              <w:sz w:val="24"/>
              <w:szCs w:val="28"/>
              <w:lang w:val="en-US" w:eastAsia="zh-CN"/>
            </w:rPr>
            <w:t>技术目标</w:t>
          </w:r>
          <w:r>
            <w:rPr>
              <w:sz w:val="24"/>
              <w:szCs w:val="28"/>
            </w:rPr>
            <w:tab/>
          </w:r>
          <w:r>
            <w:rPr>
              <w:sz w:val="24"/>
              <w:szCs w:val="28"/>
            </w:rPr>
            <w:fldChar w:fldCharType="begin"/>
          </w:r>
          <w:r>
            <w:rPr>
              <w:sz w:val="24"/>
              <w:szCs w:val="28"/>
            </w:rPr>
            <w:instrText xml:space="preserve"> PAGEREF _Toc4887 \h </w:instrText>
          </w:r>
          <w:r>
            <w:rPr>
              <w:sz w:val="24"/>
              <w:szCs w:val="28"/>
            </w:rPr>
            <w:fldChar w:fldCharType="separate"/>
          </w:r>
          <w:r>
            <w:rPr>
              <w:sz w:val="24"/>
              <w:szCs w:val="28"/>
            </w:rPr>
            <w:t>3</w:t>
          </w:r>
          <w:r>
            <w:rPr>
              <w:sz w:val="24"/>
              <w:szCs w:val="28"/>
            </w:rPr>
            <w:fldChar w:fldCharType="end"/>
          </w:r>
          <w:r>
            <w:rPr>
              <w:rFonts w:hint="eastAsia" w:ascii="仿宋" w:hAnsi="仿宋" w:eastAsia="仿宋" w:cs="仿宋"/>
              <w:sz w:val="24"/>
              <w:szCs w:val="48"/>
            </w:rPr>
            <w:fldChar w:fldCharType="end"/>
          </w:r>
        </w:p>
        <w:p w14:paraId="2A58CE52">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_Toc5637 </w:instrText>
          </w:r>
          <w:r>
            <w:rPr>
              <w:rFonts w:hint="eastAsia" w:ascii="仿宋" w:hAnsi="仿宋" w:eastAsia="仿宋" w:cs="仿宋"/>
              <w:sz w:val="24"/>
              <w:szCs w:val="48"/>
            </w:rPr>
            <w:fldChar w:fldCharType="separate"/>
          </w:r>
          <w:r>
            <w:rPr>
              <w:rFonts w:hint="eastAsia" w:ascii="仿宋" w:hAnsi="仿宋" w:eastAsia="仿宋" w:cs="仿宋"/>
              <w:sz w:val="24"/>
              <w:szCs w:val="28"/>
            </w:rPr>
            <w:t xml:space="preserve">★2.2 </w:t>
          </w:r>
          <w:r>
            <w:rPr>
              <w:rFonts w:hint="eastAsia" w:ascii="仿宋" w:hAnsi="仿宋" w:eastAsia="仿宋" w:cs="仿宋"/>
              <w:sz w:val="24"/>
              <w:szCs w:val="28"/>
              <w:lang w:val="en-US" w:eastAsia="zh-CN"/>
            </w:rPr>
            <w:t>技术要求</w:t>
          </w:r>
          <w:r>
            <w:rPr>
              <w:sz w:val="24"/>
              <w:szCs w:val="28"/>
            </w:rPr>
            <w:tab/>
          </w:r>
          <w:r>
            <w:rPr>
              <w:sz w:val="24"/>
              <w:szCs w:val="28"/>
            </w:rPr>
            <w:fldChar w:fldCharType="begin"/>
          </w:r>
          <w:r>
            <w:rPr>
              <w:sz w:val="24"/>
              <w:szCs w:val="28"/>
            </w:rPr>
            <w:instrText xml:space="preserve"> PAGEREF _Toc5637 \h </w:instrText>
          </w:r>
          <w:r>
            <w:rPr>
              <w:sz w:val="24"/>
              <w:szCs w:val="28"/>
            </w:rPr>
            <w:fldChar w:fldCharType="separate"/>
          </w:r>
          <w:r>
            <w:rPr>
              <w:sz w:val="24"/>
              <w:szCs w:val="28"/>
            </w:rPr>
            <w:t>3</w:t>
          </w:r>
          <w:r>
            <w:rPr>
              <w:sz w:val="24"/>
              <w:szCs w:val="28"/>
            </w:rPr>
            <w:fldChar w:fldCharType="end"/>
          </w:r>
          <w:r>
            <w:rPr>
              <w:rFonts w:hint="eastAsia" w:ascii="仿宋" w:hAnsi="仿宋" w:eastAsia="仿宋" w:cs="仿宋"/>
              <w:sz w:val="24"/>
              <w:szCs w:val="48"/>
            </w:rPr>
            <w:fldChar w:fldCharType="end"/>
          </w:r>
        </w:p>
        <w:p w14:paraId="43D116B3">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_Toc17181 </w:instrText>
          </w:r>
          <w:r>
            <w:rPr>
              <w:rFonts w:hint="eastAsia" w:ascii="仿宋" w:hAnsi="仿宋" w:eastAsia="仿宋" w:cs="仿宋"/>
              <w:sz w:val="24"/>
              <w:szCs w:val="48"/>
            </w:rPr>
            <w:fldChar w:fldCharType="separate"/>
          </w:r>
          <w:r>
            <w:rPr>
              <w:rFonts w:hint="eastAsia" w:ascii="仿宋" w:hAnsi="仿宋" w:eastAsia="仿宋" w:cs="仿宋"/>
              <w:sz w:val="24"/>
              <w:szCs w:val="28"/>
            </w:rPr>
            <w:t>★2.</w:t>
          </w:r>
          <w:r>
            <w:rPr>
              <w:rFonts w:hint="eastAsia" w:ascii="仿宋" w:hAnsi="仿宋" w:eastAsia="仿宋" w:cs="仿宋"/>
              <w:sz w:val="24"/>
              <w:szCs w:val="28"/>
              <w:lang w:val="en-US" w:eastAsia="zh-CN"/>
            </w:rPr>
            <w:t>3</w:t>
          </w:r>
          <w:r>
            <w:rPr>
              <w:rFonts w:hint="eastAsia" w:ascii="仿宋" w:hAnsi="仿宋" w:eastAsia="仿宋" w:cs="仿宋"/>
              <w:sz w:val="24"/>
              <w:szCs w:val="28"/>
            </w:rPr>
            <w:t xml:space="preserve"> </w:t>
          </w:r>
          <w:r>
            <w:rPr>
              <w:rFonts w:hint="eastAsia" w:ascii="仿宋" w:hAnsi="仿宋" w:eastAsia="仿宋" w:cs="仿宋"/>
              <w:sz w:val="24"/>
              <w:szCs w:val="28"/>
              <w:lang w:val="en-US" w:eastAsia="zh-CN"/>
            </w:rPr>
            <w:t>系统功能</w:t>
          </w:r>
          <w:r>
            <w:rPr>
              <w:sz w:val="24"/>
              <w:szCs w:val="28"/>
            </w:rPr>
            <w:tab/>
          </w:r>
          <w:r>
            <w:rPr>
              <w:sz w:val="24"/>
              <w:szCs w:val="28"/>
            </w:rPr>
            <w:fldChar w:fldCharType="begin"/>
          </w:r>
          <w:r>
            <w:rPr>
              <w:sz w:val="24"/>
              <w:szCs w:val="28"/>
            </w:rPr>
            <w:instrText xml:space="preserve"> PAGEREF _Toc17181 \h </w:instrText>
          </w:r>
          <w:r>
            <w:rPr>
              <w:sz w:val="24"/>
              <w:szCs w:val="28"/>
            </w:rPr>
            <w:fldChar w:fldCharType="separate"/>
          </w:r>
          <w:r>
            <w:rPr>
              <w:sz w:val="24"/>
              <w:szCs w:val="28"/>
            </w:rPr>
            <w:t>4</w:t>
          </w:r>
          <w:r>
            <w:rPr>
              <w:sz w:val="24"/>
              <w:szCs w:val="28"/>
            </w:rPr>
            <w:fldChar w:fldCharType="end"/>
          </w:r>
          <w:r>
            <w:rPr>
              <w:rFonts w:hint="eastAsia" w:ascii="仿宋" w:hAnsi="仿宋" w:eastAsia="仿宋" w:cs="仿宋"/>
              <w:sz w:val="24"/>
              <w:szCs w:val="48"/>
            </w:rPr>
            <w:fldChar w:fldCharType="end"/>
          </w:r>
        </w:p>
        <w:p w14:paraId="22ED95D4">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_Toc13410 </w:instrText>
          </w:r>
          <w:r>
            <w:rPr>
              <w:rFonts w:hint="eastAsia" w:ascii="仿宋" w:hAnsi="仿宋" w:eastAsia="仿宋" w:cs="仿宋"/>
              <w:sz w:val="24"/>
              <w:szCs w:val="48"/>
            </w:rPr>
            <w:fldChar w:fldCharType="separate"/>
          </w:r>
          <w:r>
            <w:rPr>
              <w:rFonts w:hint="eastAsia" w:ascii="仿宋" w:hAnsi="仿宋" w:eastAsia="仿宋" w:cs="仿宋"/>
              <w:sz w:val="24"/>
              <w:szCs w:val="28"/>
            </w:rPr>
            <w:t>★</w:t>
          </w:r>
          <w:r>
            <w:rPr>
              <w:rFonts w:hint="eastAsia" w:ascii="仿宋" w:hAnsi="仿宋" w:eastAsia="仿宋" w:cs="仿宋"/>
              <w:sz w:val="24"/>
              <w:szCs w:val="28"/>
              <w:lang w:val="en-US" w:eastAsia="zh-CN"/>
            </w:rPr>
            <w:t>2.4</w:t>
          </w:r>
          <w:r>
            <w:rPr>
              <w:rFonts w:hint="eastAsia" w:ascii="仿宋" w:hAnsi="仿宋" w:eastAsia="仿宋" w:cs="仿宋"/>
              <w:sz w:val="24"/>
              <w:szCs w:val="28"/>
            </w:rPr>
            <w:t xml:space="preserve"> </w:t>
          </w:r>
          <w:r>
            <w:rPr>
              <w:rFonts w:hint="eastAsia" w:ascii="仿宋" w:hAnsi="仿宋" w:eastAsia="仿宋" w:cs="仿宋"/>
              <w:sz w:val="24"/>
              <w:szCs w:val="28"/>
              <w:lang w:val="en-US" w:eastAsia="zh-CN"/>
            </w:rPr>
            <w:t>集成实施范围</w:t>
          </w:r>
          <w:r>
            <w:rPr>
              <w:sz w:val="24"/>
              <w:szCs w:val="28"/>
            </w:rPr>
            <w:tab/>
          </w:r>
          <w:r>
            <w:rPr>
              <w:sz w:val="24"/>
              <w:szCs w:val="28"/>
            </w:rPr>
            <w:fldChar w:fldCharType="begin"/>
          </w:r>
          <w:r>
            <w:rPr>
              <w:sz w:val="24"/>
              <w:szCs w:val="28"/>
            </w:rPr>
            <w:instrText xml:space="preserve"> PAGEREF _Toc13410 \h </w:instrText>
          </w:r>
          <w:r>
            <w:rPr>
              <w:sz w:val="24"/>
              <w:szCs w:val="28"/>
            </w:rPr>
            <w:fldChar w:fldCharType="separate"/>
          </w:r>
          <w:r>
            <w:rPr>
              <w:sz w:val="24"/>
              <w:szCs w:val="28"/>
            </w:rPr>
            <w:t>15</w:t>
          </w:r>
          <w:r>
            <w:rPr>
              <w:sz w:val="24"/>
              <w:szCs w:val="28"/>
            </w:rPr>
            <w:fldChar w:fldCharType="end"/>
          </w:r>
          <w:r>
            <w:rPr>
              <w:rFonts w:hint="eastAsia" w:ascii="仿宋" w:hAnsi="仿宋" w:eastAsia="仿宋" w:cs="仿宋"/>
              <w:sz w:val="24"/>
              <w:szCs w:val="48"/>
            </w:rPr>
            <w:fldChar w:fldCharType="end"/>
          </w:r>
        </w:p>
        <w:p w14:paraId="5250AFA5">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_Toc26714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2.5</w:t>
          </w:r>
          <w:r>
            <w:rPr>
              <w:rFonts w:hint="eastAsia" w:ascii="仿宋" w:hAnsi="仿宋" w:eastAsia="仿宋" w:cs="仿宋"/>
              <w:sz w:val="24"/>
              <w:szCs w:val="28"/>
            </w:rPr>
            <w:t xml:space="preserve"> 技术培训约定</w:t>
          </w:r>
          <w:r>
            <w:rPr>
              <w:sz w:val="24"/>
              <w:szCs w:val="28"/>
            </w:rPr>
            <w:tab/>
          </w:r>
          <w:r>
            <w:rPr>
              <w:sz w:val="24"/>
              <w:szCs w:val="28"/>
            </w:rPr>
            <w:fldChar w:fldCharType="begin"/>
          </w:r>
          <w:r>
            <w:rPr>
              <w:sz w:val="24"/>
              <w:szCs w:val="28"/>
            </w:rPr>
            <w:instrText xml:space="preserve"> PAGEREF _Toc26714 \h </w:instrText>
          </w:r>
          <w:r>
            <w:rPr>
              <w:sz w:val="24"/>
              <w:szCs w:val="28"/>
            </w:rPr>
            <w:fldChar w:fldCharType="separate"/>
          </w:r>
          <w:r>
            <w:rPr>
              <w:sz w:val="24"/>
              <w:szCs w:val="28"/>
            </w:rPr>
            <w:t>18</w:t>
          </w:r>
          <w:r>
            <w:rPr>
              <w:sz w:val="24"/>
              <w:szCs w:val="28"/>
            </w:rPr>
            <w:fldChar w:fldCharType="end"/>
          </w:r>
          <w:r>
            <w:rPr>
              <w:rFonts w:hint="eastAsia" w:ascii="仿宋" w:hAnsi="仿宋" w:eastAsia="仿宋" w:cs="仿宋"/>
              <w:sz w:val="24"/>
              <w:szCs w:val="48"/>
            </w:rPr>
            <w:fldChar w:fldCharType="end"/>
          </w:r>
        </w:p>
        <w:p w14:paraId="45CD2357">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_Toc8396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2.6</w:t>
          </w:r>
          <w:r>
            <w:rPr>
              <w:rFonts w:hint="eastAsia" w:ascii="仿宋" w:hAnsi="仿宋" w:eastAsia="仿宋" w:cs="仿宋"/>
              <w:sz w:val="24"/>
              <w:szCs w:val="28"/>
            </w:rPr>
            <w:t xml:space="preserve"> 项目实施策略</w:t>
          </w:r>
          <w:r>
            <w:rPr>
              <w:sz w:val="24"/>
              <w:szCs w:val="28"/>
            </w:rPr>
            <w:tab/>
          </w:r>
          <w:r>
            <w:rPr>
              <w:sz w:val="24"/>
              <w:szCs w:val="28"/>
            </w:rPr>
            <w:fldChar w:fldCharType="begin"/>
          </w:r>
          <w:r>
            <w:rPr>
              <w:sz w:val="24"/>
              <w:szCs w:val="28"/>
            </w:rPr>
            <w:instrText xml:space="preserve"> PAGEREF _Toc8396 \h </w:instrText>
          </w:r>
          <w:r>
            <w:rPr>
              <w:sz w:val="24"/>
              <w:szCs w:val="28"/>
            </w:rPr>
            <w:fldChar w:fldCharType="separate"/>
          </w:r>
          <w:r>
            <w:rPr>
              <w:sz w:val="24"/>
              <w:szCs w:val="28"/>
            </w:rPr>
            <w:t>18</w:t>
          </w:r>
          <w:r>
            <w:rPr>
              <w:sz w:val="24"/>
              <w:szCs w:val="28"/>
            </w:rPr>
            <w:fldChar w:fldCharType="end"/>
          </w:r>
          <w:r>
            <w:rPr>
              <w:rFonts w:hint="eastAsia" w:ascii="仿宋" w:hAnsi="仿宋" w:eastAsia="仿宋" w:cs="仿宋"/>
              <w:sz w:val="24"/>
              <w:szCs w:val="48"/>
            </w:rPr>
            <w:fldChar w:fldCharType="end"/>
          </w:r>
        </w:p>
        <w:p w14:paraId="1FCB1927">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_Toc30549 </w:instrText>
          </w:r>
          <w:r>
            <w:rPr>
              <w:rFonts w:hint="eastAsia" w:ascii="仿宋" w:hAnsi="仿宋" w:eastAsia="仿宋" w:cs="仿宋"/>
              <w:sz w:val="24"/>
              <w:szCs w:val="48"/>
            </w:rPr>
            <w:fldChar w:fldCharType="separate"/>
          </w:r>
          <w:r>
            <w:rPr>
              <w:rFonts w:hint="eastAsia" w:ascii="仿宋" w:hAnsi="仿宋" w:eastAsia="仿宋" w:cs="仿宋"/>
              <w:sz w:val="24"/>
              <w:szCs w:val="28"/>
            </w:rPr>
            <w:t>★三、项目</w:t>
          </w:r>
          <w:r>
            <w:rPr>
              <w:rFonts w:hint="eastAsia" w:ascii="仿宋" w:hAnsi="仿宋" w:eastAsia="仿宋" w:cs="仿宋"/>
              <w:sz w:val="24"/>
              <w:szCs w:val="28"/>
              <w:lang w:val="en-US" w:eastAsia="zh-CN"/>
            </w:rPr>
            <w:t>关键约定</w:t>
          </w:r>
          <w:r>
            <w:rPr>
              <w:sz w:val="24"/>
              <w:szCs w:val="28"/>
            </w:rPr>
            <w:tab/>
          </w:r>
          <w:r>
            <w:rPr>
              <w:sz w:val="24"/>
              <w:szCs w:val="28"/>
            </w:rPr>
            <w:fldChar w:fldCharType="begin"/>
          </w:r>
          <w:r>
            <w:rPr>
              <w:sz w:val="24"/>
              <w:szCs w:val="28"/>
            </w:rPr>
            <w:instrText xml:space="preserve"> PAGEREF _Toc30549 \h </w:instrText>
          </w:r>
          <w:r>
            <w:rPr>
              <w:sz w:val="24"/>
              <w:szCs w:val="28"/>
            </w:rPr>
            <w:fldChar w:fldCharType="separate"/>
          </w:r>
          <w:r>
            <w:rPr>
              <w:sz w:val="24"/>
              <w:szCs w:val="28"/>
            </w:rPr>
            <w:t>19</w:t>
          </w:r>
          <w:r>
            <w:rPr>
              <w:sz w:val="24"/>
              <w:szCs w:val="28"/>
            </w:rPr>
            <w:fldChar w:fldCharType="end"/>
          </w:r>
          <w:r>
            <w:rPr>
              <w:rFonts w:hint="eastAsia" w:ascii="仿宋" w:hAnsi="仿宋" w:eastAsia="仿宋" w:cs="仿宋"/>
              <w:sz w:val="24"/>
              <w:szCs w:val="48"/>
            </w:rPr>
            <w:fldChar w:fldCharType="end"/>
          </w:r>
        </w:p>
        <w:p w14:paraId="4E53C621">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_Toc15689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3.1 项目配合约定</w:t>
          </w:r>
          <w:r>
            <w:rPr>
              <w:sz w:val="24"/>
              <w:szCs w:val="28"/>
            </w:rPr>
            <w:tab/>
          </w:r>
          <w:r>
            <w:rPr>
              <w:sz w:val="24"/>
              <w:szCs w:val="28"/>
            </w:rPr>
            <w:fldChar w:fldCharType="begin"/>
          </w:r>
          <w:r>
            <w:rPr>
              <w:sz w:val="24"/>
              <w:szCs w:val="28"/>
            </w:rPr>
            <w:instrText xml:space="preserve"> PAGEREF _Toc15689 \h </w:instrText>
          </w:r>
          <w:r>
            <w:rPr>
              <w:sz w:val="24"/>
              <w:szCs w:val="28"/>
            </w:rPr>
            <w:fldChar w:fldCharType="separate"/>
          </w:r>
          <w:r>
            <w:rPr>
              <w:sz w:val="24"/>
              <w:szCs w:val="28"/>
            </w:rPr>
            <w:t>19</w:t>
          </w:r>
          <w:r>
            <w:rPr>
              <w:sz w:val="24"/>
              <w:szCs w:val="28"/>
            </w:rPr>
            <w:fldChar w:fldCharType="end"/>
          </w:r>
          <w:r>
            <w:rPr>
              <w:rFonts w:hint="eastAsia" w:ascii="仿宋" w:hAnsi="仿宋" w:eastAsia="仿宋" w:cs="仿宋"/>
              <w:sz w:val="24"/>
              <w:szCs w:val="48"/>
            </w:rPr>
            <w:fldChar w:fldCharType="end"/>
          </w:r>
        </w:p>
        <w:p w14:paraId="5A9CCC21">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_Toc29491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3.2 软件系统约定</w:t>
          </w:r>
          <w:r>
            <w:rPr>
              <w:sz w:val="24"/>
              <w:szCs w:val="28"/>
            </w:rPr>
            <w:tab/>
          </w:r>
          <w:r>
            <w:rPr>
              <w:sz w:val="24"/>
              <w:szCs w:val="28"/>
            </w:rPr>
            <w:fldChar w:fldCharType="begin"/>
          </w:r>
          <w:r>
            <w:rPr>
              <w:sz w:val="24"/>
              <w:szCs w:val="28"/>
            </w:rPr>
            <w:instrText xml:space="preserve"> PAGEREF _Toc29491 \h </w:instrText>
          </w:r>
          <w:r>
            <w:rPr>
              <w:sz w:val="24"/>
              <w:szCs w:val="28"/>
            </w:rPr>
            <w:fldChar w:fldCharType="separate"/>
          </w:r>
          <w:r>
            <w:rPr>
              <w:sz w:val="24"/>
              <w:szCs w:val="28"/>
            </w:rPr>
            <w:t>19</w:t>
          </w:r>
          <w:r>
            <w:rPr>
              <w:sz w:val="24"/>
              <w:szCs w:val="28"/>
            </w:rPr>
            <w:fldChar w:fldCharType="end"/>
          </w:r>
          <w:r>
            <w:rPr>
              <w:rFonts w:hint="eastAsia" w:ascii="仿宋" w:hAnsi="仿宋" w:eastAsia="仿宋" w:cs="仿宋"/>
              <w:sz w:val="24"/>
              <w:szCs w:val="48"/>
            </w:rPr>
            <w:fldChar w:fldCharType="end"/>
          </w:r>
        </w:p>
        <w:p w14:paraId="2BB1B4C0">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_Toc19669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3.3 实施范围约定</w:t>
          </w:r>
          <w:r>
            <w:rPr>
              <w:sz w:val="24"/>
              <w:szCs w:val="28"/>
            </w:rPr>
            <w:tab/>
          </w:r>
          <w:r>
            <w:rPr>
              <w:sz w:val="24"/>
              <w:szCs w:val="28"/>
            </w:rPr>
            <w:fldChar w:fldCharType="begin"/>
          </w:r>
          <w:r>
            <w:rPr>
              <w:sz w:val="24"/>
              <w:szCs w:val="28"/>
            </w:rPr>
            <w:instrText xml:space="preserve"> PAGEREF _Toc19669 \h </w:instrText>
          </w:r>
          <w:r>
            <w:rPr>
              <w:sz w:val="24"/>
              <w:szCs w:val="28"/>
            </w:rPr>
            <w:fldChar w:fldCharType="separate"/>
          </w:r>
          <w:r>
            <w:rPr>
              <w:sz w:val="24"/>
              <w:szCs w:val="28"/>
            </w:rPr>
            <w:t>20</w:t>
          </w:r>
          <w:r>
            <w:rPr>
              <w:sz w:val="24"/>
              <w:szCs w:val="28"/>
            </w:rPr>
            <w:fldChar w:fldCharType="end"/>
          </w:r>
          <w:r>
            <w:rPr>
              <w:rFonts w:hint="eastAsia" w:ascii="仿宋" w:hAnsi="仿宋" w:eastAsia="仿宋" w:cs="仿宋"/>
              <w:sz w:val="24"/>
              <w:szCs w:val="48"/>
            </w:rPr>
            <w:fldChar w:fldCharType="end"/>
          </w:r>
        </w:p>
        <w:p w14:paraId="53881AEB">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_Toc21948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w:t>
          </w:r>
          <w:r>
            <w:rPr>
              <w:rFonts w:hint="eastAsia" w:ascii="仿宋" w:hAnsi="仿宋" w:eastAsia="仿宋" w:cs="仿宋"/>
              <w:sz w:val="24"/>
              <w:szCs w:val="28"/>
              <w:lang w:val="en" w:eastAsia="zh-CN"/>
            </w:rPr>
            <w:t xml:space="preserve">4 </w:t>
          </w:r>
          <w:r>
            <w:rPr>
              <w:rFonts w:hint="eastAsia" w:ascii="仿宋" w:hAnsi="仿宋" w:eastAsia="仿宋" w:cs="仿宋"/>
              <w:sz w:val="24"/>
              <w:szCs w:val="28"/>
              <w:lang w:val="en-US" w:eastAsia="zh-CN"/>
            </w:rPr>
            <w:t>项目实施约定</w:t>
          </w:r>
          <w:r>
            <w:rPr>
              <w:sz w:val="24"/>
              <w:szCs w:val="28"/>
            </w:rPr>
            <w:tab/>
          </w:r>
          <w:r>
            <w:rPr>
              <w:sz w:val="24"/>
              <w:szCs w:val="28"/>
            </w:rPr>
            <w:fldChar w:fldCharType="begin"/>
          </w:r>
          <w:r>
            <w:rPr>
              <w:sz w:val="24"/>
              <w:szCs w:val="28"/>
            </w:rPr>
            <w:instrText xml:space="preserve"> PAGEREF _Toc21948 \h </w:instrText>
          </w:r>
          <w:r>
            <w:rPr>
              <w:sz w:val="24"/>
              <w:szCs w:val="28"/>
            </w:rPr>
            <w:fldChar w:fldCharType="separate"/>
          </w:r>
          <w:r>
            <w:rPr>
              <w:sz w:val="24"/>
              <w:szCs w:val="28"/>
            </w:rPr>
            <w:t>20</w:t>
          </w:r>
          <w:r>
            <w:rPr>
              <w:sz w:val="24"/>
              <w:szCs w:val="28"/>
            </w:rPr>
            <w:fldChar w:fldCharType="end"/>
          </w:r>
          <w:r>
            <w:rPr>
              <w:rFonts w:hint="eastAsia" w:ascii="仿宋" w:hAnsi="仿宋" w:eastAsia="仿宋" w:cs="仿宋"/>
              <w:sz w:val="24"/>
              <w:szCs w:val="48"/>
            </w:rPr>
            <w:fldChar w:fldCharType="end"/>
          </w:r>
        </w:p>
        <w:p w14:paraId="3CA354B0">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_Toc8657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w:t>
          </w:r>
          <w:r>
            <w:rPr>
              <w:rFonts w:hint="eastAsia" w:ascii="仿宋" w:hAnsi="仿宋" w:eastAsia="仿宋" w:cs="仿宋"/>
              <w:sz w:val="24"/>
              <w:szCs w:val="28"/>
              <w:lang w:val="en" w:eastAsia="zh-CN"/>
            </w:rPr>
            <w:t xml:space="preserve">5 </w:t>
          </w:r>
          <w:r>
            <w:rPr>
              <w:rFonts w:hint="eastAsia" w:ascii="仿宋" w:hAnsi="仿宋" w:eastAsia="仿宋" w:cs="仿宋"/>
              <w:sz w:val="24"/>
              <w:szCs w:val="28"/>
              <w:lang w:val="en-US" w:eastAsia="zh-CN"/>
            </w:rPr>
            <w:t>上线运维约定</w:t>
          </w:r>
          <w:r>
            <w:rPr>
              <w:sz w:val="24"/>
              <w:szCs w:val="28"/>
            </w:rPr>
            <w:tab/>
          </w:r>
          <w:r>
            <w:rPr>
              <w:sz w:val="24"/>
              <w:szCs w:val="28"/>
            </w:rPr>
            <w:fldChar w:fldCharType="begin"/>
          </w:r>
          <w:r>
            <w:rPr>
              <w:sz w:val="24"/>
              <w:szCs w:val="28"/>
            </w:rPr>
            <w:instrText xml:space="preserve"> PAGEREF _Toc8657 \h </w:instrText>
          </w:r>
          <w:r>
            <w:rPr>
              <w:sz w:val="24"/>
              <w:szCs w:val="28"/>
            </w:rPr>
            <w:fldChar w:fldCharType="separate"/>
          </w:r>
          <w:r>
            <w:rPr>
              <w:sz w:val="24"/>
              <w:szCs w:val="28"/>
            </w:rPr>
            <w:t>20</w:t>
          </w:r>
          <w:r>
            <w:rPr>
              <w:sz w:val="24"/>
              <w:szCs w:val="28"/>
            </w:rPr>
            <w:fldChar w:fldCharType="end"/>
          </w:r>
          <w:r>
            <w:rPr>
              <w:rFonts w:hint="eastAsia" w:ascii="仿宋" w:hAnsi="仿宋" w:eastAsia="仿宋" w:cs="仿宋"/>
              <w:sz w:val="24"/>
              <w:szCs w:val="48"/>
            </w:rPr>
            <w:fldChar w:fldCharType="end"/>
          </w:r>
        </w:p>
        <w:p w14:paraId="1F9176F4">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_Toc20643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3.</w:t>
          </w:r>
          <w:r>
            <w:rPr>
              <w:rFonts w:hint="eastAsia" w:ascii="仿宋" w:hAnsi="仿宋" w:eastAsia="仿宋" w:cs="仿宋"/>
              <w:sz w:val="24"/>
              <w:szCs w:val="28"/>
              <w:lang w:val="en" w:eastAsia="zh-CN"/>
            </w:rPr>
            <w:t xml:space="preserve">6 </w:t>
          </w:r>
          <w:r>
            <w:rPr>
              <w:rFonts w:hint="eastAsia" w:ascii="仿宋" w:hAnsi="仿宋" w:eastAsia="仿宋" w:cs="仿宋"/>
              <w:sz w:val="24"/>
              <w:szCs w:val="28"/>
              <w:lang w:val="en-US" w:eastAsia="zh-CN"/>
            </w:rPr>
            <w:t>项目主要成员</w:t>
          </w:r>
          <w:r>
            <w:rPr>
              <w:sz w:val="24"/>
              <w:szCs w:val="28"/>
            </w:rPr>
            <w:tab/>
          </w:r>
          <w:r>
            <w:rPr>
              <w:sz w:val="24"/>
              <w:szCs w:val="28"/>
            </w:rPr>
            <w:fldChar w:fldCharType="begin"/>
          </w:r>
          <w:r>
            <w:rPr>
              <w:sz w:val="24"/>
              <w:szCs w:val="28"/>
            </w:rPr>
            <w:instrText xml:space="preserve"> PAGEREF _Toc20643 \h </w:instrText>
          </w:r>
          <w:r>
            <w:rPr>
              <w:sz w:val="24"/>
              <w:szCs w:val="28"/>
            </w:rPr>
            <w:fldChar w:fldCharType="separate"/>
          </w:r>
          <w:r>
            <w:rPr>
              <w:sz w:val="24"/>
              <w:szCs w:val="28"/>
            </w:rPr>
            <w:t>20</w:t>
          </w:r>
          <w:r>
            <w:rPr>
              <w:sz w:val="24"/>
              <w:szCs w:val="28"/>
            </w:rPr>
            <w:fldChar w:fldCharType="end"/>
          </w:r>
          <w:r>
            <w:rPr>
              <w:rFonts w:hint="eastAsia" w:ascii="仿宋" w:hAnsi="仿宋" w:eastAsia="仿宋" w:cs="仿宋"/>
              <w:sz w:val="24"/>
              <w:szCs w:val="48"/>
            </w:rPr>
            <w:fldChar w:fldCharType="end"/>
          </w:r>
        </w:p>
        <w:p w14:paraId="495B9875">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_Toc29873 </w:instrText>
          </w:r>
          <w:r>
            <w:rPr>
              <w:rFonts w:hint="eastAsia" w:ascii="仿宋" w:hAnsi="仿宋" w:eastAsia="仿宋" w:cs="仿宋"/>
              <w:sz w:val="24"/>
              <w:szCs w:val="48"/>
            </w:rPr>
            <w:fldChar w:fldCharType="separate"/>
          </w:r>
          <w:r>
            <w:rPr>
              <w:rFonts w:hint="eastAsia" w:ascii="仿宋" w:hAnsi="仿宋" w:eastAsia="仿宋" w:cs="仿宋"/>
              <w:sz w:val="24"/>
              <w:szCs w:val="28"/>
            </w:rPr>
            <w:t>★</w:t>
          </w:r>
          <w:r>
            <w:rPr>
              <w:rFonts w:hint="eastAsia" w:ascii="仿宋" w:hAnsi="仿宋" w:eastAsia="仿宋" w:cs="仿宋"/>
              <w:sz w:val="24"/>
              <w:szCs w:val="28"/>
              <w:lang w:val="en-US" w:eastAsia="zh-CN"/>
            </w:rPr>
            <w:t>四</w:t>
          </w:r>
          <w:r>
            <w:rPr>
              <w:rFonts w:hint="eastAsia" w:ascii="仿宋" w:hAnsi="仿宋" w:eastAsia="仿宋" w:cs="仿宋"/>
              <w:sz w:val="24"/>
              <w:szCs w:val="28"/>
            </w:rPr>
            <w:t>、项目交付物</w:t>
          </w:r>
          <w:r>
            <w:rPr>
              <w:sz w:val="24"/>
              <w:szCs w:val="28"/>
            </w:rPr>
            <w:tab/>
          </w:r>
          <w:r>
            <w:rPr>
              <w:sz w:val="24"/>
              <w:szCs w:val="28"/>
            </w:rPr>
            <w:fldChar w:fldCharType="begin"/>
          </w:r>
          <w:r>
            <w:rPr>
              <w:sz w:val="24"/>
              <w:szCs w:val="28"/>
            </w:rPr>
            <w:instrText xml:space="preserve"> PAGEREF _Toc29873 \h </w:instrText>
          </w:r>
          <w:r>
            <w:rPr>
              <w:sz w:val="24"/>
              <w:szCs w:val="28"/>
            </w:rPr>
            <w:fldChar w:fldCharType="separate"/>
          </w:r>
          <w:r>
            <w:rPr>
              <w:sz w:val="24"/>
              <w:szCs w:val="28"/>
            </w:rPr>
            <w:t>22</w:t>
          </w:r>
          <w:r>
            <w:rPr>
              <w:sz w:val="24"/>
              <w:szCs w:val="28"/>
            </w:rPr>
            <w:fldChar w:fldCharType="end"/>
          </w:r>
          <w:r>
            <w:rPr>
              <w:rFonts w:hint="eastAsia" w:ascii="仿宋" w:hAnsi="仿宋" w:eastAsia="仿宋" w:cs="仿宋"/>
              <w:sz w:val="24"/>
              <w:szCs w:val="48"/>
            </w:rPr>
            <w:fldChar w:fldCharType="end"/>
          </w:r>
        </w:p>
        <w:p w14:paraId="2FBDB9C6">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_Toc31211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4.1 项目交付物清单</w:t>
          </w:r>
          <w:r>
            <w:rPr>
              <w:sz w:val="24"/>
              <w:szCs w:val="28"/>
            </w:rPr>
            <w:tab/>
          </w:r>
          <w:r>
            <w:rPr>
              <w:sz w:val="24"/>
              <w:szCs w:val="28"/>
            </w:rPr>
            <w:fldChar w:fldCharType="begin"/>
          </w:r>
          <w:r>
            <w:rPr>
              <w:sz w:val="24"/>
              <w:szCs w:val="28"/>
            </w:rPr>
            <w:instrText xml:space="preserve"> PAGEREF _Toc31211 \h </w:instrText>
          </w:r>
          <w:r>
            <w:rPr>
              <w:sz w:val="24"/>
              <w:szCs w:val="28"/>
            </w:rPr>
            <w:fldChar w:fldCharType="separate"/>
          </w:r>
          <w:r>
            <w:rPr>
              <w:sz w:val="24"/>
              <w:szCs w:val="28"/>
            </w:rPr>
            <w:t>22</w:t>
          </w:r>
          <w:r>
            <w:rPr>
              <w:sz w:val="24"/>
              <w:szCs w:val="28"/>
            </w:rPr>
            <w:fldChar w:fldCharType="end"/>
          </w:r>
          <w:r>
            <w:rPr>
              <w:rFonts w:hint="eastAsia" w:ascii="仿宋" w:hAnsi="仿宋" w:eastAsia="仿宋" w:cs="仿宋"/>
              <w:sz w:val="24"/>
              <w:szCs w:val="48"/>
            </w:rPr>
            <w:fldChar w:fldCharType="end"/>
          </w:r>
        </w:p>
        <w:p w14:paraId="752A33D1">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_Toc19777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4.2 项目交付物接受流程</w:t>
          </w:r>
          <w:r>
            <w:rPr>
              <w:sz w:val="24"/>
              <w:szCs w:val="28"/>
            </w:rPr>
            <w:tab/>
          </w:r>
          <w:r>
            <w:rPr>
              <w:sz w:val="24"/>
              <w:szCs w:val="28"/>
            </w:rPr>
            <w:fldChar w:fldCharType="begin"/>
          </w:r>
          <w:r>
            <w:rPr>
              <w:sz w:val="24"/>
              <w:szCs w:val="28"/>
            </w:rPr>
            <w:instrText xml:space="preserve"> PAGEREF _Toc19777 \h </w:instrText>
          </w:r>
          <w:r>
            <w:rPr>
              <w:sz w:val="24"/>
              <w:szCs w:val="28"/>
            </w:rPr>
            <w:fldChar w:fldCharType="separate"/>
          </w:r>
          <w:r>
            <w:rPr>
              <w:sz w:val="24"/>
              <w:szCs w:val="28"/>
            </w:rPr>
            <w:t>27</w:t>
          </w:r>
          <w:r>
            <w:rPr>
              <w:sz w:val="24"/>
              <w:szCs w:val="28"/>
            </w:rPr>
            <w:fldChar w:fldCharType="end"/>
          </w:r>
          <w:r>
            <w:rPr>
              <w:rFonts w:hint="eastAsia" w:ascii="仿宋" w:hAnsi="仿宋" w:eastAsia="仿宋" w:cs="仿宋"/>
              <w:sz w:val="24"/>
              <w:szCs w:val="48"/>
            </w:rPr>
            <w:fldChar w:fldCharType="end"/>
          </w:r>
        </w:p>
        <w:p w14:paraId="73E51493">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_Toc17570 </w:instrText>
          </w:r>
          <w:r>
            <w:rPr>
              <w:rFonts w:hint="eastAsia" w:ascii="仿宋" w:hAnsi="仿宋" w:eastAsia="仿宋" w:cs="仿宋"/>
              <w:sz w:val="24"/>
              <w:szCs w:val="48"/>
            </w:rPr>
            <w:fldChar w:fldCharType="separate"/>
          </w:r>
          <w:r>
            <w:rPr>
              <w:rFonts w:hint="eastAsia" w:ascii="仿宋" w:hAnsi="仿宋" w:eastAsia="仿宋" w:cs="仿宋"/>
              <w:sz w:val="24"/>
              <w:szCs w:val="28"/>
            </w:rPr>
            <w:t>★</w:t>
          </w:r>
          <w:r>
            <w:rPr>
              <w:rFonts w:hint="eastAsia" w:ascii="仿宋" w:hAnsi="仿宋" w:eastAsia="仿宋" w:cs="仿宋"/>
              <w:sz w:val="24"/>
              <w:szCs w:val="28"/>
              <w:lang w:val="en-US" w:eastAsia="zh-CN"/>
            </w:rPr>
            <w:t>五</w:t>
          </w:r>
          <w:r>
            <w:rPr>
              <w:rFonts w:hint="eastAsia" w:ascii="仿宋" w:hAnsi="仿宋" w:eastAsia="仿宋" w:cs="仿宋"/>
              <w:sz w:val="24"/>
              <w:szCs w:val="28"/>
            </w:rPr>
            <w:t>、项目</w:t>
          </w:r>
          <w:r>
            <w:rPr>
              <w:rFonts w:hint="eastAsia" w:ascii="仿宋" w:hAnsi="仿宋" w:eastAsia="仿宋" w:cs="仿宋"/>
              <w:sz w:val="24"/>
              <w:szCs w:val="28"/>
              <w:lang w:val="en-US" w:eastAsia="zh-CN"/>
            </w:rPr>
            <w:t>验收</w:t>
          </w:r>
          <w:r>
            <w:rPr>
              <w:sz w:val="24"/>
              <w:szCs w:val="28"/>
            </w:rPr>
            <w:tab/>
          </w:r>
          <w:r>
            <w:rPr>
              <w:sz w:val="24"/>
              <w:szCs w:val="28"/>
            </w:rPr>
            <w:fldChar w:fldCharType="begin"/>
          </w:r>
          <w:r>
            <w:rPr>
              <w:sz w:val="24"/>
              <w:szCs w:val="28"/>
            </w:rPr>
            <w:instrText xml:space="preserve"> PAGEREF _Toc17570 \h </w:instrText>
          </w:r>
          <w:r>
            <w:rPr>
              <w:sz w:val="24"/>
              <w:szCs w:val="28"/>
            </w:rPr>
            <w:fldChar w:fldCharType="separate"/>
          </w:r>
          <w:r>
            <w:rPr>
              <w:sz w:val="24"/>
              <w:szCs w:val="28"/>
            </w:rPr>
            <w:t>28</w:t>
          </w:r>
          <w:r>
            <w:rPr>
              <w:sz w:val="24"/>
              <w:szCs w:val="28"/>
            </w:rPr>
            <w:fldChar w:fldCharType="end"/>
          </w:r>
          <w:r>
            <w:rPr>
              <w:rFonts w:hint="eastAsia" w:ascii="仿宋" w:hAnsi="仿宋" w:eastAsia="仿宋" w:cs="仿宋"/>
              <w:sz w:val="24"/>
              <w:szCs w:val="48"/>
            </w:rPr>
            <w:fldChar w:fldCharType="end"/>
          </w:r>
        </w:p>
        <w:p w14:paraId="4B87709A">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_Toc31489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5.1 项目验收标准</w:t>
          </w:r>
          <w:r>
            <w:rPr>
              <w:sz w:val="24"/>
              <w:szCs w:val="28"/>
            </w:rPr>
            <w:tab/>
          </w:r>
          <w:r>
            <w:rPr>
              <w:sz w:val="24"/>
              <w:szCs w:val="28"/>
            </w:rPr>
            <w:fldChar w:fldCharType="begin"/>
          </w:r>
          <w:r>
            <w:rPr>
              <w:sz w:val="24"/>
              <w:szCs w:val="28"/>
            </w:rPr>
            <w:instrText xml:space="preserve"> PAGEREF _Toc31489 \h </w:instrText>
          </w:r>
          <w:r>
            <w:rPr>
              <w:sz w:val="24"/>
              <w:szCs w:val="28"/>
            </w:rPr>
            <w:fldChar w:fldCharType="separate"/>
          </w:r>
          <w:r>
            <w:rPr>
              <w:sz w:val="24"/>
              <w:szCs w:val="28"/>
            </w:rPr>
            <w:t>28</w:t>
          </w:r>
          <w:r>
            <w:rPr>
              <w:sz w:val="24"/>
              <w:szCs w:val="28"/>
            </w:rPr>
            <w:fldChar w:fldCharType="end"/>
          </w:r>
          <w:r>
            <w:rPr>
              <w:rFonts w:hint="eastAsia" w:ascii="仿宋" w:hAnsi="仿宋" w:eastAsia="仿宋" w:cs="仿宋"/>
              <w:sz w:val="24"/>
              <w:szCs w:val="48"/>
            </w:rPr>
            <w:fldChar w:fldCharType="end"/>
          </w:r>
        </w:p>
        <w:p w14:paraId="056B2BFC">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_Toc28749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5.2 项目验收流程</w:t>
          </w:r>
          <w:r>
            <w:rPr>
              <w:sz w:val="24"/>
              <w:szCs w:val="28"/>
            </w:rPr>
            <w:tab/>
          </w:r>
          <w:r>
            <w:rPr>
              <w:sz w:val="24"/>
              <w:szCs w:val="28"/>
            </w:rPr>
            <w:fldChar w:fldCharType="begin"/>
          </w:r>
          <w:r>
            <w:rPr>
              <w:sz w:val="24"/>
              <w:szCs w:val="28"/>
            </w:rPr>
            <w:instrText xml:space="preserve"> PAGEREF _Toc28749 \h </w:instrText>
          </w:r>
          <w:r>
            <w:rPr>
              <w:sz w:val="24"/>
              <w:szCs w:val="28"/>
            </w:rPr>
            <w:fldChar w:fldCharType="separate"/>
          </w:r>
          <w:r>
            <w:rPr>
              <w:sz w:val="24"/>
              <w:szCs w:val="28"/>
            </w:rPr>
            <w:t>41</w:t>
          </w:r>
          <w:r>
            <w:rPr>
              <w:sz w:val="24"/>
              <w:szCs w:val="28"/>
            </w:rPr>
            <w:fldChar w:fldCharType="end"/>
          </w:r>
          <w:r>
            <w:rPr>
              <w:rFonts w:hint="eastAsia" w:ascii="仿宋" w:hAnsi="仿宋" w:eastAsia="仿宋" w:cs="仿宋"/>
              <w:sz w:val="24"/>
              <w:szCs w:val="48"/>
            </w:rPr>
            <w:fldChar w:fldCharType="end"/>
          </w:r>
        </w:p>
        <w:p w14:paraId="4615A491">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_Toc15713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六</w:t>
          </w:r>
          <w:r>
            <w:rPr>
              <w:rFonts w:hint="eastAsia" w:ascii="仿宋" w:hAnsi="仿宋" w:eastAsia="仿宋" w:cs="仿宋"/>
              <w:sz w:val="24"/>
              <w:szCs w:val="28"/>
            </w:rPr>
            <w:t>、项目</w:t>
          </w:r>
          <w:r>
            <w:rPr>
              <w:rFonts w:hint="eastAsia" w:ascii="仿宋" w:hAnsi="仿宋" w:eastAsia="仿宋" w:cs="仿宋"/>
              <w:sz w:val="24"/>
              <w:szCs w:val="28"/>
              <w:lang w:val="en-US" w:eastAsia="zh-CN"/>
            </w:rPr>
            <w:t>里程碑计划</w:t>
          </w:r>
          <w:r>
            <w:rPr>
              <w:sz w:val="24"/>
              <w:szCs w:val="28"/>
            </w:rPr>
            <w:tab/>
          </w:r>
          <w:r>
            <w:rPr>
              <w:sz w:val="24"/>
              <w:szCs w:val="28"/>
            </w:rPr>
            <w:fldChar w:fldCharType="begin"/>
          </w:r>
          <w:r>
            <w:rPr>
              <w:sz w:val="24"/>
              <w:szCs w:val="28"/>
            </w:rPr>
            <w:instrText xml:space="preserve"> PAGEREF _Toc15713 \h </w:instrText>
          </w:r>
          <w:r>
            <w:rPr>
              <w:sz w:val="24"/>
              <w:szCs w:val="28"/>
            </w:rPr>
            <w:fldChar w:fldCharType="separate"/>
          </w:r>
          <w:r>
            <w:rPr>
              <w:sz w:val="24"/>
              <w:szCs w:val="28"/>
            </w:rPr>
            <w:t>42</w:t>
          </w:r>
          <w:r>
            <w:rPr>
              <w:sz w:val="24"/>
              <w:szCs w:val="28"/>
            </w:rPr>
            <w:fldChar w:fldCharType="end"/>
          </w:r>
          <w:r>
            <w:rPr>
              <w:rFonts w:hint="eastAsia" w:ascii="仿宋" w:hAnsi="仿宋" w:eastAsia="仿宋" w:cs="仿宋"/>
              <w:sz w:val="24"/>
              <w:szCs w:val="48"/>
            </w:rPr>
            <w:fldChar w:fldCharType="end"/>
          </w:r>
        </w:p>
        <w:p w14:paraId="1C9120AD">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_Toc11436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七</w:t>
          </w:r>
          <w:r>
            <w:rPr>
              <w:rFonts w:hint="eastAsia" w:ascii="仿宋" w:hAnsi="仿宋" w:eastAsia="仿宋" w:cs="仿宋"/>
              <w:sz w:val="24"/>
              <w:szCs w:val="28"/>
            </w:rPr>
            <w:t>、</w:t>
          </w:r>
          <w:r>
            <w:rPr>
              <w:rFonts w:hint="eastAsia" w:ascii="仿宋" w:hAnsi="仿宋" w:eastAsia="仿宋" w:cs="仿宋"/>
              <w:sz w:val="24"/>
              <w:szCs w:val="28"/>
              <w:lang w:val="en-US" w:eastAsia="zh-CN"/>
            </w:rPr>
            <w:t>争议解决程序</w:t>
          </w:r>
          <w:r>
            <w:rPr>
              <w:sz w:val="24"/>
              <w:szCs w:val="28"/>
            </w:rPr>
            <w:tab/>
          </w:r>
          <w:r>
            <w:rPr>
              <w:sz w:val="24"/>
              <w:szCs w:val="28"/>
            </w:rPr>
            <w:fldChar w:fldCharType="begin"/>
          </w:r>
          <w:r>
            <w:rPr>
              <w:sz w:val="24"/>
              <w:szCs w:val="28"/>
            </w:rPr>
            <w:instrText xml:space="preserve"> PAGEREF _Toc11436 \h </w:instrText>
          </w:r>
          <w:r>
            <w:rPr>
              <w:sz w:val="24"/>
              <w:szCs w:val="28"/>
            </w:rPr>
            <w:fldChar w:fldCharType="separate"/>
          </w:r>
          <w:r>
            <w:rPr>
              <w:sz w:val="24"/>
              <w:szCs w:val="28"/>
            </w:rPr>
            <w:t>43</w:t>
          </w:r>
          <w:r>
            <w:rPr>
              <w:sz w:val="24"/>
              <w:szCs w:val="28"/>
            </w:rPr>
            <w:fldChar w:fldCharType="end"/>
          </w:r>
          <w:r>
            <w:rPr>
              <w:rFonts w:hint="eastAsia" w:ascii="仿宋" w:hAnsi="仿宋" w:eastAsia="仿宋" w:cs="仿宋"/>
              <w:sz w:val="24"/>
              <w:szCs w:val="48"/>
            </w:rPr>
            <w:fldChar w:fldCharType="end"/>
          </w:r>
        </w:p>
        <w:p w14:paraId="1C7F2640">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_Toc744 </w:instrText>
          </w:r>
          <w:r>
            <w:rPr>
              <w:rFonts w:hint="eastAsia" w:ascii="仿宋" w:hAnsi="仿宋" w:eastAsia="仿宋" w:cs="仿宋"/>
              <w:sz w:val="24"/>
              <w:szCs w:val="48"/>
            </w:rPr>
            <w:fldChar w:fldCharType="separate"/>
          </w:r>
          <w:r>
            <w:rPr>
              <w:rFonts w:hint="eastAsia" w:ascii="仿宋" w:hAnsi="仿宋" w:eastAsia="仿宋" w:cs="仿宋"/>
              <w:sz w:val="24"/>
              <w:szCs w:val="28"/>
            </w:rPr>
            <w:t>★</w:t>
          </w:r>
          <w:r>
            <w:rPr>
              <w:rFonts w:hint="eastAsia" w:ascii="仿宋" w:hAnsi="仿宋" w:eastAsia="仿宋" w:cs="仿宋"/>
              <w:sz w:val="24"/>
              <w:szCs w:val="28"/>
              <w:lang w:val="en-US" w:eastAsia="zh-CN"/>
            </w:rPr>
            <w:t>八、实施保障与服务承诺</w:t>
          </w:r>
          <w:r>
            <w:rPr>
              <w:sz w:val="24"/>
              <w:szCs w:val="28"/>
            </w:rPr>
            <w:tab/>
          </w:r>
          <w:r>
            <w:rPr>
              <w:sz w:val="24"/>
              <w:szCs w:val="28"/>
            </w:rPr>
            <w:fldChar w:fldCharType="begin"/>
          </w:r>
          <w:r>
            <w:rPr>
              <w:sz w:val="24"/>
              <w:szCs w:val="28"/>
            </w:rPr>
            <w:instrText xml:space="preserve"> PAGEREF _Toc744 \h </w:instrText>
          </w:r>
          <w:r>
            <w:rPr>
              <w:sz w:val="24"/>
              <w:szCs w:val="28"/>
            </w:rPr>
            <w:fldChar w:fldCharType="separate"/>
          </w:r>
          <w:r>
            <w:rPr>
              <w:sz w:val="24"/>
              <w:szCs w:val="28"/>
            </w:rPr>
            <w:t>44</w:t>
          </w:r>
          <w:r>
            <w:rPr>
              <w:sz w:val="24"/>
              <w:szCs w:val="28"/>
            </w:rPr>
            <w:fldChar w:fldCharType="end"/>
          </w:r>
          <w:r>
            <w:rPr>
              <w:rFonts w:hint="eastAsia" w:ascii="仿宋" w:hAnsi="仿宋" w:eastAsia="仿宋" w:cs="仿宋"/>
              <w:sz w:val="24"/>
              <w:szCs w:val="48"/>
            </w:rPr>
            <w:fldChar w:fldCharType="end"/>
          </w:r>
        </w:p>
        <w:p w14:paraId="06985D3F">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_Toc23755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8.1 服务响应能力</w:t>
          </w:r>
          <w:r>
            <w:rPr>
              <w:sz w:val="24"/>
              <w:szCs w:val="28"/>
            </w:rPr>
            <w:tab/>
          </w:r>
          <w:r>
            <w:rPr>
              <w:sz w:val="24"/>
              <w:szCs w:val="28"/>
            </w:rPr>
            <w:fldChar w:fldCharType="begin"/>
          </w:r>
          <w:r>
            <w:rPr>
              <w:sz w:val="24"/>
              <w:szCs w:val="28"/>
            </w:rPr>
            <w:instrText xml:space="preserve"> PAGEREF _Toc23755 \h </w:instrText>
          </w:r>
          <w:r>
            <w:rPr>
              <w:sz w:val="24"/>
              <w:szCs w:val="28"/>
            </w:rPr>
            <w:fldChar w:fldCharType="separate"/>
          </w:r>
          <w:r>
            <w:rPr>
              <w:sz w:val="24"/>
              <w:szCs w:val="28"/>
            </w:rPr>
            <w:t>44</w:t>
          </w:r>
          <w:r>
            <w:rPr>
              <w:sz w:val="24"/>
              <w:szCs w:val="28"/>
            </w:rPr>
            <w:fldChar w:fldCharType="end"/>
          </w:r>
          <w:r>
            <w:rPr>
              <w:rFonts w:hint="eastAsia" w:ascii="仿宋" w:hAnsi="仿宋" w:eastAsia="仿宋" w:cs="仿宋"/>
              <w:sz w:val="24"/>
              <w:szCs w:val="48"/>
            </w:rPr>
            <w:fldChar w:fldCharType="end"/>
          </w:r>
        </w:p>
        <w:p w14:paraId="6B326D9A">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_Toc7820 </w:instrText>
          </w:r>
          <w:r>
            <w:rPr>
              <w:rFonts w:hint="eastAsia" w:ascii="仿宋" w:hAnsi="仿宋" w:eastAsia="仿宋" w:cs="仿宋"/>
              <w:sz w:val="24"/>
              <w:szCs w:val="48"/>
            </w:rPr>
            <w:fldChar w:fldCharType="separate"/>
          </w:r>
          <w:r>
            <w:rPr>
              <w:rFonts w:hint="eastAsia" w:ascii="仿宋" w:hAnsi="仿宋" w:eastAsia="仿宋" w:cs="仿宋"/>
              <w:sz w:val="24"/>
              <w:szCs w:val="28"/>
            </w:rPr>
            <w:t>★</w:t>
          </w:r>
          <w:r>
            <w:rPr>
              <w:rFonts w:hint="eastAsia" w:ascii="仿宋" w:hAnsi="仿宋" w:eastAsia="仿宋" w:cs="仿宋"/>
              <w:sz w:val="24"/>
              <w:szCs w:val="28"/>
              <w:lang w:val="en-US" w:eastAsia="zh-CN"/>
            </w:rPr>
            <w:t>8.2 服务处理能力</w:t>
          </w:r>
          <w:r>
            <w:rPr>
              <w:sz w:val="24"/>
              <w:szCs w:val="28"/>
            </w:rPr>
            <w:tab/>
          </w:r>
          <w:r>
            <w:rPr>
              <w:sz w:val="24"/>
              <w:szCs w:val="28"/>
            </w:rPr>
            <w:fldChar w:fldCharType="begin"/>
          </w:r>
          <w:r>
            <w:rPr>
              <w:sz w:val="24"/>
              <w:szCs w:val="28"/>
            </w:rPr>
            <w:instrText xml:space="preserve"> PAGEREF _Toc7820 \h </w:instrText>
          </w:r>
          <w:r>
            <w:rPr>
              <w:sz w:val="24"/>
              <w:szCs w:val="28"/>
            </w:rPr>
            <w:fldChar w:fldCharType="separate"/>
          </w:r>
          <w:r>
            <w:rPr>
              <w:sz w:val="24"/>
              <w:szCs w:val="28"/>
            </w:rPr>
            <w:t>45</w:t>
          </w:r>
          <w:r>
            <w:rPr>
              <w:sz w:val="24"/>
              <w:szCs w:val="28"/>
            </w:rPr>
            <w:fldChar w:fldCharType="end"/>
          </w:r>
          <w:r>
            <w:rPr>
              <w:rFonts w:hint="eastAsia" w:ascii="仿宋" w:hAnsi="仿宋" w:eastAsia="仿宋" w:cs="仿宋"/>
              <w:sz w:val="24"/>
              <w:szCs w:val="48"/>
            </w:rPr>
            <w:fldChar w:fldCharType="end"/>
          </w:r>
        </w:p>
        <w:p w14:paraId="04821354">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_Toc31612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8.3 服务监察和改进能力</w:t>
          </w:r>
          <w:r>
            <w:rPr>
              <w:sz w:val="24"/>
              <w:szCs w:val="28"/>
            </w:rPr>
            <w:tab/>
          </w:r>
          <w:r>
            <w:rPr>
              <w:sz w:val="24"/>
              <w:szCs w:val="28"/>
            </w:rPr>
            <w:fldChar w:fldCharType="begin"/>
          </w:r>
          <w:r>
            <w:rPr>
              <w:sz w:val="24"/>
              <w:szCs w:val="28"/>
            </w:rPr>
            <w:instrText xml:space="preserve"> PAGEREF _Toc31612 \h </w:instrText>
          </w:r>
          <w:r>
            <w:rPr>
              <w:sz w:val="24"/>
              <w:szCs w:val="28"/>
            </w:rPr>
            <w:fldChar w:fldCharType="separate"/>
          </w:r>
          <w:r>
            <w:rPr>
              <w:sz w:val="24"/>
              <w:szCs w:val="28"/>
            </w:rPr>
            <w:t>45</w:t>
          </w:r>
          <w:r>
            <w:rPr>
              <w:sz w:val="24"/>
              <w:szCs w:val="28"/>
            </w:rPr>
            <w:fldChar w:fldCharType="end"/>
          </w:r>
          <w:r>
            <w:rPr>
              <w:rFonts w:hint="eastAsia" w:ascii="仿宋" w:hAnsi="仿宋" w:eastAsia="仿宋" w:cs="仿宋"/>
              <w:sz w:val="24"/>
              <w:szCs w:val="48"/>
            </w:rPr>
            <w:fldChar w:fldCharType="end"/>
          </w:r>
        </w:p>
        <w:p w14:paraId="47F0BE6E">
          <w:pPr>
            <w:pStyle w:val="2"/>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_Toc3264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九、后续运维服务约定</w:t>
          </w:r>
          <w:r>
            <w:rPr>
              <w:sz w:val="24"/>
              <w:szCs w:val="28"/>
            </w:rPr>
            <w:tab/>
          </w:r>
          <w:r>
            <w:rPr>
              <w:sz w:val="24"/>
              <w:szCs w:val="28"/>
            </w:rPr>
            <w:fldChar w:fldCharType="begin"/>
          </w:r>
          <w:r>
            <w:rPr>
              <w:sz w:val="24"/>
              <w:szCs w:val="28"/>
            </w:rPr>
            <w:instrText xml:space="preserve"> PAGEREF _Toc3264 \h </w:instrText>
          </w:r>
          <w:r>
            <w:rPr>
              <w:sz w:val="24"/>
              <w:szCs w:val="28"/>
            </w:rPr>
            <w:fldChar w:fldCharType="separate"/>
          </w:r>
          <w:r>
            <w:rPr>
              <w:sz w:val="24"/>
              <w:szCs w:val="28"/>
            </w:rPr>
            <w:t>46</w:t>
          </w:r>
          <w:r>
            <w:rPr>
              <w:sz w:val="24"/>
              <w:szCs w:val="28"/>
            </w:rPr>
            <w:fldChar w:fldCharType="end"/>
          </w:r>
          <w:r>
            <w:rPr>
              <w:rFonts w:hint="eastAsia" w:ascii="仿宋" w:hAnsi="仿宋" w:eastAsia="仿宋" w:cs="仿宋"/>
              <w:sz w:val="24"/>
              <w:szCs w:val="48"/>
            </w:rPr>
            <w:fldChar w:fldCharType="end"/>
          </w:r>
        </w:p>
        <w:p w14:paraId="3226009E">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_Toc29864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9</w:t>
          </w:r>
          <w:r>
            <w:rPr>
              <w:rFonts w:hint="eastAsia" w:ascii="仿宋" w:hAnsi="仿宋" w:eastAsia="仿宋" w:cs="仿宋"/>
              <w:sz w:val="24"/>
              <w:szCs w:val="28"/>
              <w:lang w:val="en" w:eastAsia="zh-CN"/>
            </w:rPr>
            <w:t>.1 运维服务内容</w:t>
          </w:r>
          <w:r>
            <w:rPr>
              <w:sz w:val="24"/>
              <w:szCs w:val="28"/>
            </w:rPr>
            <w:tab/>
          </w:r>
          <w:r>
            <w:rPr>
              <w:sz w:val="24"/>
              <w:szCs w:val="28"/>
            </w:rPr>
            <w:fldChar w:fldCharType="begin"/>
          </w:r>
          <w:r>
            <w:rPr>
              <w:sz w:val="24"/>
              <w:szCs w:val="28"/>
            </w:rPr>
            <w:instrText xml:space="preserve"> PAGEREF _Toc29864 \h </w:instrText>
          </w:r>
          <w:r>
            <w:rPr>
              <w:sz w:val="24"/>
              <w:szCs w:val="28"/>
            </w:rPr>
            <w:fldChar w:fldCharType="separate"/>
          </w:r>
          <w:r>
            <w:rPr>
              <w:sz w:val="24"/>
              <w:szCs w:val="28"/>
            </w:rPr>
            <w:t>46</w:t>
          </w:r>
          <w:r>
            <w:rPr>
              <w:sz w:val="24"/>
              <w:szCs w:val="28"/>
            </w:rPr>
            <w:fldChar w:fldCharType="end"/>
          </w:r>
          <w:r>
            <w:rPr>
              <w:rFonts w:hint="eastAsia" w:ascii="仿宋" w:hAnsi="仿宋" w:eastAsia="仿宋" w:cs="仿宋"/>
              <w:sz w:val="24"/>
              <w:szCs w:val="48"/>
            </w:rPr>
            <w:fldChar w:fldCharType="end"/>
          </w:r>
        </w:p>
        <w:p w14:paraId="6E4042DC">
          <w:pPr>
            <w:pStyle w:val="4"/>
            <w:tabs>
              <w:tab w:val="right" w:leader="dot" w:pos="8305"/>
            </w:tabs>
            <w:rPr>
              <w:sz w:val="24"/>
              <w:szCs w:val="28"/>
            </w:rPr>
          </w:pPr>
          <w:r>
            <w:rPr>
              <w:rFonts w:hint="eastAsia" w:ascii="仿宋" w:hAnsi="仿宋" w:eastAsia="仿宋" w:cs="仿宋"/>
              <w:sz w:val="24"/>
              <w:szCs w:val="48"/>
            </w:rPr>
            <w:fldChar w:fldCharType="begin"/>
          </w:r>
          <w:r>
            <w:rPr>
              <w:rFonts w:hint="eastAsia" w:ascii="仿宋" w:hAnsi="仿宋" w:eastAsia="仿宋" w:cs="仿宋"/>
              <w:sz w:val="24"/>
              <w:szCs w:val="48"/>
            </w:rPr>
            <w:instrText xml:space="preserve"> HYPERLINK \l _Toc28167 </w:instrText>
          </w:r>
          <w:r>
            <w:rPr>
              <w:rFonts w:hint="eastAsia" w:ascii="仿宋" w:hAnsi="仿宋" w:eastAsia="仿宋" w:cs="仿宋"/>
              <w:sz w:val="24"/>
              <w:szCs w:val="48"/>
            </w:rPr>
            <w:fldChar w:fldCharType="separate"/>
          </w:r>
          <w:r>
            <w:rPr>
              <w:rFonts w:hint="eastAsia" w:ascii="仿宋" w:hAnsi="仿宋" w:eastAsia="仿宋" w:cs="仿宋"/>
              <w:sz w:val="24"/>
              <w:szCs w:val="28"/>
              <w:lang w:val="en-US" w:eastAsia="zh-CN"/>
            </w:rPr>
            <w:t>9</w:t>
          </w:r>
          <w:r>
            <w:rPr>
              <w:rFonts w:hint="eastAsia" w:ascii="仿宋" w:hAnsi="仿宋" w:eastAsia="仿宋" w:cs="仿宋"/>
              <w:sz w:val="24"/>
              <w:szCs w:val="28"/>
              <w:lang w:val="en" w:eastAsia="zh-CN"/>
            </w:rPr>
            <w:t>.2运维服务要求</w:t>
          </w:r>
          <w:r>
            <w:rPr>
              <w:sz w:val="24"/>
              <w:szCs w:val="28"/>
            </w:rPr>
            <w:tab/>
          </w:r>
          <w:r>
            <w:rPr>
              <w:sz w:val="24"/>
              <w:szCs w:val="28"/>
            </w:rPr>
            <w:fldChar w:fldCharType="begin"/>
          </w:r>
          <w:r>
            <w:rPr>
              <w:sz w:val="24"/>
              <w:szCs w:val="28"/>
            </w:rPr>
            <w:instrText xml:space="preserve"> PAGEREF _Toc28167 \h </w:instrText>
          </w:r>
          <w:r>
            <w:rPr>
              <w:sz w:val="24"/>
              <w:szCs w:val="28"/>
            </w:rPr>
            <w:fldChar w:fldCharType="separate"/>
          </w:r>
          <w:r>
            <w:rPr>
              <w:sz w:val="24"/>
              <w:szCs w:val="28"/>
            </w:rPr>
            <w:t>46</w:t>
          </w:r>
          <w:r>
            <w:rPr>
              <w:sz w:val="24"/>
              <w:szCs w:val="28"/>
            </w:rPr>
            <w:fldChar w:fldCharType="end"/>
          </w:r>
          <w:r>
            <w:rPr>
              <w:rFonts w:hint="eastAsia" w:ascii="仿宋" w:hAnsi="仿宋" w:eastAsia="仿宋" w:cs="仿宋"/>
              <w:sz w:val="24"/>
              <w:szCs w:val="48"/>
            </w:rPr>
            <w:fldChar w:fldCharType="end"/>
          </w:r>
        </w:p>
        <w:p w14:paraId="32B263C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b/>
              <w:sz w:val="28"/>
              <w:szCs w:val="44"/>
            </w:rPr>
          </w:pPr>
          <w:r>
            <w:rPr>
              <w:rFonts w:hint="eastAsia" w:ascii="仿宋" w:hAnsi="仿宋" w:eastAsia="仿宋" w:cs="仿宋"/>
              <w:sz w:val="24"/>
              <w:szCs w:val="48"/>
            </w:rPr>
            <w:fldChar w:fldCharType="end"/>
          </w:r>
        </w:p>
      </w:sdtContent>
    </w:sdt>
    <w:p w14:paraId="67608F13">
      <w:pPr>
        <w:rPr>
          <w:rFonts w:hint="eastAsia" w:ascii="仿宋" w:hAnsi="仿宋" w:eastAsia="仿宋" w:cs="仿宋"/>
          <w:b/>
          <w:sz w:val="21"/>
          <w:szCs w:val="32"/>
        </w:rPr>
      </w:pPr>
    </w:p>
    <w:p w14:paraId="686DE1C3">
      <w:pPr>
        <w:rPr>
          <w:rFonts w:hint="eastAsia" w:ascii="仿宋" w:hAnsi="仿宋" w:eastAsia="仿宋" w:cs="仿宋"/>
          <w:sz w:val="32"/>
          <w:szCs w:val="32"/>
        </w:rPr>
      </w:pPr>
    </w:p>
    <w:p w14:paraId="2BCE1066">
      <w:pPr>
        <w:rPr>
          <w:rFonts w:hint="eastAsia" w:ascii="仿宋" w:hAnsi="仿宋" w:eastAsia="仿宋" w:cs="仿宋"/>
          <w:b/>
          <w:sz w:val="32"/>
        </w:rPr>
      </w:pPr>
      <w:bookmarkStart w:id="0" w:name="heading_0"/>
      <w:r>
        <w:rPr>
          <w:rFonts w:hint="eastAsia" w:ascii="仿宋" w:hAnsi="仿宋" w:eastAsia="仿宋" w:cs="仿宋"/>
          <w:b/>
          <w:sz w:val="32"/>
        </w:rPr>
        <w:br w:type="page"/>
      </w:r>
    </w:p>
    <w:p w14:paraId="459BFFB4">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eastAsia" w:ascii="仿宋" w:hAnsi="仿宋" w:eastAsia="仿宋" w:cs="仿宋"/>
        </w:rPr>
      </w:pPr>
      <w:bookmarkStart w:id="1" w:name="_Toc30444"/>
      <w:r>
        <w:rPr>
          <w:rFonts w:hint="eastAsia" w:ascii="仿宋" w:hAnsi="仿宋" w:eastAsia="仿宋" w:cs="仿宋"/>
          <w:b/>
          <w:sz w:val="32"/>
        </w:rPr>
        <w:t>一、项目说明</w:t>
      </w:r>
      <w:bookmarkEnd w:id="0"/>
      <w:bookmarkEnd w:id="1"/>
    </w:p>
    <w:p w14:paraId="13CF4D69">
      <w:pPr>
        <w:pStyle w:val="3"/>
        <w:rPr>
          <w:rFonts w:hint="eastAsia" w:ascii="仿宋" w:hAnsi="仿宋" w:eastAsia="仿宋" w:cs="仿宋"/>
          <w:sz w:val="28"/>
          <w:szCs w:val="28"/>
        </w:rPr>
      </w:pPr>
      <w:r>
        <w:rPr>
          <w:rFonts w:hint="eastAsia" w:ascii="仿宋" w:hAnsi="仿宋" w:eastAsia="仿宋" w:cs="仿宋"/>
          <w:sz w:val="28"/>
          <w:szCs w:val="28"/>
        </w:rPr>
        <w:t>本项目为</w:t>
      </w:r>
      <w:r>
        <w:rPr>
          <w:rFonts w:hint="eastAsia" w:ascii="仿宋" w:hAnsi="仿宋" w:eastAsia="仿宋" w:cs="仿宋"/>
          <w:sz w:val="28"/>
          <w:szCs w:val="28"/>
          <w:lang w:val="en-US" w:eastAsia="zh-CN"/>
        </w:rPr>
        <w:t>某公司</w:t>
      </w:r>
      <w:r>
        <w:rPr>
          <w:rFonts w:hint="eastAsia" w:ascii="仿宋" w:hAnsi="仿宋" w:eastAsia="仿宋" w:cs="仿宋"/>
          <w:sz w:val="28"/>
          <w:szCs w:val="28"/>
        </w:rPr>
        <w:t>产融智能体应用</w:t>
      </w:r>
      <w:r>
        <w:rPr>
          <w:rFonts w:hint="eastAsia" w:ascii="仿宋" w:hAnsi="仿宋" w:eastAsia="仿宋" w:cs="仿宋"/>
          <w:sz w:val="28"/>
          <w:szCs w:val="28"/>
          <w:lang w:val="en-US" w:eastAsia="zh-CN"/>
        </w:rPr>
        <w:t>系统集成服务</w:t>
      </w:r>
      <w:r>
        <w:rPr>
          <w:rFonts w:hint="eastAsia" w:ascii="仿宋" w:hAnsi="仿宋" w:eastAsia="仿宋" w:cs="仿宋"/>
          <w:sz w:val="28"/>
          <w:szCs w:val="28"/>
        </w:rPr>
        <w:t>项目，基于数智化转型需求，根据项目建设规划方案，搭建本地化企业级AI智能体平台，围绕风险防控、经营管理、知识管理三大核心业务场景落地全套AI智能体应用，解决传统业务流程冗长、信息割裂、风险后置、人力成本高、决策滞后等痛点；实现风险由被动处置转为主动预警、经营数据自助智能分析、企业知识安全沉淀复用三大核心目标，满足国资委全级次、全链条动态管控监管要求。本规范书基于双方签订的服务合同制定，明确项目实施标准、服务要求、工期安排、实施验收及支付规则等全部技术及管理要求，是本项目服务实施、考核验收、费用支付的核心依据，乙方需严格遵照本规范书开展全部服务工作。</w:t>
      </w:r>
    </w:p>
    <w:p w14:paraId="6E244D4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755A65CF">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eastAsia" w:ascii="仿宋" w:hAnsi="仿宋" w:eastAsia="仿宋" w:cs="仿宋"/>
        </w:rPr>
      </w:pPr>
      <w:bookmarkStart w:id="2" w:name="heading_1"/>
      <w:bookmarkStart w:id="3" w:name="_Toc25729"/>
      <w:r>
        <w:rPr>
          <w:rFonts w:hint="eastAsia" w:ascii="仿宋" w:hAnsi="仿宋" w:eastAsia="仿宋" w:cs="仿宋"/>
          <w:b/>
          <w:sz w:val="32"/>
        </w:rPr>
        <w:t>二、服务要求</w:t>
      </w:r>
      <w:bookmarkEnd w:id="2"/>
      <w:bookmarkEnd w:id="3"/>
    </w:p>
    <w:p w14:paraId="4757A0CC">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4" w:name="heading_2"/>
      <w:bookmarkStart w:id="5" w:name="_Toc4887"/>
      <w:r>
        <w:rPr>
          <w:rFonts w:hint="eastAsia" w:ascii="仿宋" w:hAnsi="仿宋" w:eastAsia="仿宋" w:cs="仿宋"/>
          <w:b/>
          <w:sz w:val="30"/>
        </w:rPr>
        <w:t xml:space="preserve">2.1 </w:t>
      </w:r>
      <w:bookmarkEnd w:id="4"/>
      <w:r>
        <w:rPr>
          <w:rFonts w:hint="eastAsia" w:ascii="仿宋" w:hAnsi="仿宋" w:eastAsia="仿宋" w:cs="仿宋"/>
          <w:b/>
          <w:sz w:val="30"/>
          <w:lang w:val="en-US" w:eastAsia="zh-CN"/>
        </w:rPr>
        <w:t>技术目标</w:t>
      </w:r>
      <w:bookmarkEnd w:id="5"/>
    </w:p>
    <w:p w14:paraId="13AE85D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基于 AIGC 中台构建覆盖风险防控、经营管理、知识管理三大领域的企业级智能体应用体系，完成本地化部署与数据安全隔离，实现合同智能审核、业务资料核验、嵌入式风控、风险预警、报告自动生成、经营智能问数、企业知识管理等场景落地。</w:t>
      </w:r>
    </w:p>
    <w:p w14:paraId="6A103578">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32545886">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6" w:name="heading_3"/>
      <w:bookmarkStart w:id="7" w:name="_Toc5637"/>
      <w:r>
        <w:rPr>
          <w:rFonts w:hint="eastAsia" w:ascii="仿宋" w:hAnsi="仿宋" w:eastAsia="仿宋" w:cs="仿宋"/>
          <w:b/>
          <w:sz w:val="30"/>
        </w:rPr>
        <w:t xml:space="preserve">★2.2 </w:t>
      </w:r>
      <w:bookmarkEnd w:id="6"/>
      <w:r>
        <w:rPr>
          <w:rFonts w:hint="eastAsia" w:ascii="仿宋" w:hAnsi="仿宋" w:eastAsia="仿宋" w:cs="仿宋"/>
          <w:b/>
          <w:sz w:val="30"/>
          <w:lang w:val="en-US" w:eastAsia="zh-CN"/>
        </w:rPr>
        <w:t>技术要求</w:t>
      </w:r>
      <w:bookmarkEnd w:id="7"/>
    </w:p>
    <w:p w14:paraId="79A7D1C3">
      <w:pPr>
        <w:pStyle w:val="2"/>
        <w:ind w:firstLine="560" w:firstLineChars="200"/>
        <w:rPr>
          <w:rFonts w:hint="eastAsia" w:ascii="仿宋" w:hAnsi="仿宋" w:eastAsia="仿宋" w:cs="仿宋"/>
          <w:sz w:val="28"/>
          <w:szCs w:val="28"/>
        </w:rPr>
      </w:pPr>
      <w:r>
        <w:rPr>
          <w:rFonts w:hint="eastAsia" w:ascii="仿宋" w:hAnsi="仿宋" w:eastAsia="仿宋" w:cs="仿宋"/>
          <w:sz w:val="28"/>
          <w:szCs w:val="28"/>
        </w:rPr>
        <w:t>遵循场景驱动、价值优先、快速迭代原则，采用平台底座+场景应用+系统集成+持续迭代技术路线。</w:t>
      </w:r>
    </w:p>
    <w:p w14:paraId="23A0D36A">
      <w:pPr>
        <w:pStyle w:val="2"/>
        <w:ind w:firstLine="560" w:firstLineChars="200"/>
        <w:rPr>
          <w:rFonts w:hint="eastAsia" w:ascii="仿宋" w:hAnsi="仿宋" w:eastAsia="仿宋" w:cs="仿宋"/>
          <w:sz w:val="28"/>
          <w:szCs w:val="28"/>
        </w:rPr>
      </w:pPr>
      <w:r>
        <w:rPr>
          <w:rFonts w:hint="eastAsia" w:ascii="仿宋" w:hAnsi="仿宋" w:eastAsia="仿宋" w:cs="仿宋"/>
          <w:sz w:val="28"/>
          <w:szCs w:val="28"/>
        </w:rPr>
        <w:t>技术底座：基于AIGC中台搭建本地化智能体平台，对接多模态大模型、向量模型、重排模型，提供模型调度、算力调度、文档解析、向量存储、记忆检索等基础能力。</w:t>
      </w:r>
    </w:p>
    <w:p w14:paraId="496FFFF0">
      <w:pPr>
        <w:pStyle w:val="2"/>
        <w:ind w:firstLine="560" w:firstLineChars="200"/>
        <w:rPr>
          <w:rFonts w:hint="eastAsia" w:ascii="仿宋" w:hAnsi="仿宋" w:eastAsia="仿宋" w:cs="仿宋"/>
          <w:sz w:val="28"/>
          <w:szCs w:val="28"/>
        </w:rPr>
      </w:pPr>
      <w:r>
        <w:rPr>
          <w:rFonts w:hint="eastAsia" w:ascii="仿宋" w:hAnsi="仿宋" w:eastAsia="仿宋" w:cs="仿宋"/>
          <w:sz w:val="28"/>
          <w:szCs w:val="28"/>
        </w:rPr>
        <w:t>应用构建：以智能体编排为核心，采用低代码/零代码搭建业务应用，结合OCR、多源数据交叉核验、规则配置、报告模板化、ChatBI自然语言问数等技术，采用AI输出+人工确认的人机协同模式。</w:t>
      </w:r>
    </w:p>
    <w:p w14:paraId="3787F21A">
      <w:pPr>
        <w:pStyle w:val="2"/>
        <w:ind w:firstLine="560" w:firstLineChars="200"/>
        <w:rPr>
          <w:rFonts w:hint="eastAsia" w:ascii="仿宋" w:hAnsi="仿宋" w:eastAsia="仿宋" w:cs="仿宋"/>
          <w:sz w:val="28"/>
          <w:szCs w:val="28"/>
        </w:rPr>
      </w:pPr>
      <w:r>
        <w:rPr>
          <w:rFonts w:hint="eastAsia" w:ascii="仿宋" w:hAnsi="仿宋" w:eastAsia="仿宋" w:cs="仿宋"/>
          <w:sz w:val="28"/>
          <w:szCs w:val="28"/>
        </w:rPr>
        <w:t>系统集成：通过标准接口与开放协议，实现内外部系统与数据源对接、数据互通、流程节点嵌入。</w:t>
      </w:r>
    </w:p>
    <w:p w14:paraId="2302D7BE">
      <w:pPr>
        <w:pStyle w:val="2"/>
        <w:rPr>
          <w:rFonts w:hint="eastAsia" w:ascii="仿宋" w:hAnsi="仿宋" w:eastAsia="仿宋" w:cs="仿宋"/>
          <w:sz w:val="28"/>
          <w:szCs w:val="28"/>
        </w:rPr>
      </w:pPr>
      <w:r>
        <w:rPr>
          <w:rFonts w:hint="eastAsia" w:ascii="仿宋" w:hAnsi="仿宋" w:eastAsia="仿宋" w:cs="仿宋"/>
          <w:sz w:val="28"/>
          <w:szCs w:val="28"/>
        </w:rPr>
        <w:t>部署方式：复用集团硬件与网络资源，本地化部署。</w:t>
      </w:r>
    </w:p>
    <w:p w14:paraId="0BCC60E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0DE625EA">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8" w:name="_Toc17181"/>
      <w:r>
        <w:rPr>
          <w:rFonts w:hint="eastAsia" w:ascii="仿宋" w:hAnsi="仿宋" w:eastAsia="仿宋" w:cs="仿宋"/>
          <w:b/>
          <w:sz w:val="30"/>
        </w:rPr>
        <w:t>★2.</w:t>
      </w:r>
      <w:r>
        <w:rPr>
          <w:rFonts w:hint="eastAsia" w:ascii="仿宋" w:hAnsi="仿宋" w:eastAsia="仿宋" w:cs="仿宋"/>
          <w:b/>
          <w:sz w:val="30"/>
          <w:lang w:val="en-US" w:eastAsia="zh-CN"/>
        </w:rPr>
        <w:t>3</w:t>
      </w:r>
      <w:r>
        <w:rPr>
          <w:rFonts w:hint="eastAsia" w:ascii="仿宋" w:hAnsi="仿宋" w:eastAsia="仿宋" w:cs="仿宋"/>
          <w:b/>
          <w:sz w:val="30"/>
        </w:rPr>
        <w:t xml:space="preserve"> </w:t>
      </w:r>
      <w:r>
        <w:rPr>
          <w:rFonts w:hint="eastAsia" w:ascii="仿宋" w:hAnsi="仿宋" w:eastAsia="仿宋" w:cs="仿宋"/>
          <w:b/>
          <w:sz w:val="30"/>
          <w:lang w:val="en-US" w:eastAsia="zh-CN"/>
        </w:rPr>
        <w:t>系统功能</w:t>
      </w:r>
      <w:bookmarkEnd w:id="8"/>
    </w:p>
    <w:tbl>
      <w:tblPr>
        <w:tblStyle w:val="5"/>
        <w:tblW w:w="0" w:type="auto"/>
        <w:tblInd w:w="0" w:type="dxa"/>
        <w:tblLayout w:type="autofit"/>
        <w:tblCellMar>
          <w:top w:w="0" w:type="dxa"/>
          <w:left w:w="108" w:type="dxa"/>
          <w:bottom w:w="0" w:type="dxa"/>
          <w:right w:w="108" w:type="dxa"/>
        </w:tblCellMar>
      </w:tblPr>
      <w:tblGrid>
        <w:gridCol w:w="698"/>
        <w:gridCol w:w="999"/>
        <w:gridCol w:w="1244"/>
        <w:gridCol w:w="5580"/>
      </w:tblGrid>
      <w:tr w14:paraId="43A43694">
        <w:trPr>
          <w:trHeight w:val="315" w:hRule="atLeast"/>
        </w:trPr>
        <w:tc>
          <w:tcPr>
            <w:tcW w:w="0" w:type="auto"/>
            <w:tcBorders>
              <w:top w:val="single" w:color="auto" w:sz="8" w:space="0"/>
              <w:left w:val="single" w:color="auto" w:sz="8" w:space="0"/>
              <w:bottom w:val="single" w:color="auto" w:sz="4" w:space="0"/>
              <w:right w:val="single" w:color="auto" w:sz="4" w:space="0"/>
            </w:tcBorders>
            <w:noWrap/>
            <w:vAlign w:val="center"/>
          </w:tcPr>
          <w:p w14:paraId="4F253551">
            <w:pPr>
              <w:widowControl/>
              <w:spacing w:after="0" w:line="560" w:lineRule="exact"/>
              <w:rPr>
                <w:rFonts w:ascii="仿宋_GB2312" w:hAnsi="微软雅黑" w:eastAsia="仿宋_GB2312" w:cs="宋体"/>
                <w:b/>
                <w:bCs/>
                <w:kern w:val="0"/>
                <w:sz w:val="24"/>
                <w14:ligatures w14:val="none"/>
              </w:rPr>
            </w:pPr>
            <w:r>
              <w:rPr>
                <w:rFonts w:ascii="仿宋_GB2312" w:hAnsi="微软雅黑" w:eastAsia="仿宋_GB2312" w:cs="宋体"/>
                <w:b/>
                <w:bCs/>
                <w:kern w:val="0"/>
                <w:sz w:val="24"/>
                <w:lang w:bidi="ar"/>
                <w14:ligatures w14:val="none"/>
              </w:rPr>
              <w:t>序号</w:t>
            </w:r>
          </w:p>
        </w:tc>
        <w:tc>
          <w:tcPr>
            <w:tcW w:w="999" w:type="dxa"/>
            <w:tcBorders>
              <w:top w:val="single" w:color="auto" w:sz="8" w:space="0"/>
              <w:left w:val="nil"/>
              <w:bottom w:val="single" w:color="auto" w:sz="4" w:space="0"/>
              <w:right w:val="single" w:color="auto" w:sz="4" w:space="0"/>
            </w:tcBorders>
          </w:tcPr>
          <w:p w14:paraId="617B3F9D">
            <w:pPr>
              <w:widowControl/>
              <w:spacing w:after="0" w:line="560" w:lineRule="exact"/>
              <w:rPr>
                <w:rFonts w:ascii="仿宋_GB2312" w:hAnsi="微软雅黑" w:eastAsia="仿宋_GB2312" w:cs="宋体"/>
                <w:b/>
                <w:bCs/>
                <w:kern w:val="0"/>
                <w:sz w:val="24"/>
                <w14:ligatures w14:val="none"/>
              </w:rPr>
            </w:pPr>
            <w:r>
              <w:rPr>
                <w:rFonts w:ascii="仿宋_GB2312" w:hAnsi="微软雅黑" w:eastAsia="仿宋_GB2312" w:cs="宋体"/>
                <w:b/>
                <w:bCs/>
                <w:kern w:val="0"/>
                <w:sz w:val="24"/>
                <w:lang w:bidi="ar"/>
                <w14:ligatures w14:val="none"/>
              </w:rPr>
              <w:t>功能模块</w:t>
            </w:r>
          </w:p>
        </w:tc>
        <w:tc>
          <w:tcPr>
            <w:tcW w:w="1244" w:type="dxa"/>
            <w:tcBorders>
              <w:top w:val="single" w:color="auto" w:sz="8" w:space="0"/>
              <w:left w:val="single" w:color="auto" w:sz="4" w:space="0"/>
              <w:bottom w:val="single" w:color="auto" w:sz="4" w:space="0"/>
              <w:right w:val="single" w:color="auto" w:sz="4" w:space="0"/>
            </w:tcBorders>
            <w:vAlign w:val="center"/>
          </w:tcPr>
          <w:p w14:paraId="5044460C">
            <w:pPr>
              <w:widowControl/>
              <w:spacing w:after="0" w:line="560" w:lineRule="exact"/>
              <w:rPr>
                <w:rFonts w:ascii="仿宋_GB2312" w:hAnsi="微软雅黑" w:eastAsia="仿宋_GB2312" w:cs="宋体"/>
                <w:b/>
                <w:bCs/>
                <w:kern w:val="0"/>
                <w:sz w:val="24"/>
                <w14:ligatures w14:val="none"/>
              </w:rPr>
            </w:pPr>
            <w:r>
              <w:rPr>
                <w:rFonts w:ascii="仿宋_GB2312" w:hAnsi="微软雅黑" w:eastAsia="仿宋_GB2312" w:cs="宋体"/>
                <w:b/>
                <w:bCs/>
                <w:kern w:val="0"/>
                <w:sz w:val="24"/>
                <w:lang w:bidi="ar"/>
                <w14:ligatures w14:val="none"/>
              </w:rPr>
              <w:t>功能菜单</w:t>
            </w:r>
          </w:p>
        </w:tc>
        <w:tc>
          <w:tcPr>
            <w:tcW w:w="5580" w:type="dxa"/>
            <w:tcBorders>
              <w:top w:val="single" w:color="auto" w:sz="8" w:space="0"/>
              <w:left w:val="nil"/>
              <w:bottom w:val="single" w:color="auto" w:sz="4" w:space="0"/>
              <w:right w:val="single" w:color="auto" w:sz="8" w:space="0"/>
            </w:tcBorders>
            <w:vAlign w:val="center"/>
          </w:tcPr>
          <w:p w14:paraId="6640164B">
            <w:pPr>
              <w:widowControl/>
              <w:spacing w:after="0" w:line="560" w:lineRule="exact"/>
              <w:rPr>
                <w:rFonts w:ascii="仿宋_GB2312" w:hAnsi="微软雅黑" w:eastAsia="仿宋_GB2312" w:cs="宋体"/>
                <w:b/>
                <w:bCs/>
                <w:kern w:val="0"/>
                <w:sz w:val="24"/>
                <w14:ligatures w14:val="none"/>
              </w:rPr>
            </w:pPr>
            <w:r>
              <w:rPr>
                <w:rFonts w:ascii="仿宋_GB2312" w:hAnsi="微软雅黑" w:eastAsia="仿宋_GB2312" w:cs="宋体"/>
                <w:b/>
                <w:bCs/>
                <w:kern w:val="0"/>
                <w:sz w:val="24"/>
                <w:lang w:bidi="ar"/>
                <w14:ligatures w14:val="none"/>
              </w:rPr>
              <w:t>详细描述</w:t>
            </w:r>
          </w:p>
        </w:tc>
      </w:tr>
      <w:tr w14:paraId="5142758D">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0DCEA4D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w:t>
            </w:r>
          </w:p>
        </w:tc>
        <w:tc>
          <w:tcPr>
            <w:tcW w:w="999" w:type="dxa"/>
            <w:vMerge w:val="restart"/>
            <w:tcBorders>
              <w:top w:val="nil"/>
              <w:left w:val="nil"/>
              <w:bottom w:val="single" w:color="auto" w:sz="4" w:space="0"/>
              <w:right w:val="single" w:color="auto" w:sz="4" w:space="0"/>
            </w:tcBorders>
            <w:vAlign w:val="center"/>
          </w:tcPr>
          <w:p w14:paraId="4B973E4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智能体应用平台标准功能</w:t>
            </w:r>
          </w:p>
        </w:tc>
        <w:tc>
          <w:tcPr>
            <w:tcW w:w="1244" w:type="dxa"/>
            <w:tcBorders>
              <w:top w:val="nil"/>
              <w:left w:val="single" w:color="auto" w:sz="4" w:space="0"/>
              <w:bottom w:val="single" w:color="auto" w:sz="4" w:space="0"/>
              <w:right w:val="single" w:color="auto" w:sz="4" w:space="0"/>
            </w:tcBorders>
            <w:vAlign w:val="center"/>
          </w:tcPr>
          <w:p w14:paraId="043CDFA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系统配置</w:t>
            </w:r>
          </w:p>
        </w:tc>
        <w:tc>
          <w:tcPr>
            <w:tcW w:w="5580" w:type="dxa"/>
            <w:tcBorders>
              <w:top w:val="nil"/>
              <w:left w:val="nil"/>
              <w:bottom w:val="single" w:color="auto" w:sz="4" w:space="0"/>
              <w:right w:val="single" w:color="auto" w:sz="8" w:space="0"/>
            </w:tcBorders>
            <w:vAlign w:val="center"/>
          </w:tcPr>
          <w:p w14:paraId="2E5D6D9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用于设置系统标题，默认语言，标签页，首页地址链接等基础信息。</w:t>
            </w:r>
          </w:p>
        </w:tc>
      </w:tr>
      <w:tr w14:paraId="7AF2A6A4">
        <w:trPr>
          <w:trHeight w:val="315" w:hRule="atLeast"/>
        </w:trPr>
        <w:tc>
          <w:tcPr>
            <w:tcW w:w="0" w:type="auto"/>
            <w:tcBorders>
              <w:top w:val="nil"/>
              <w:left w:val="single" w:color="auto" w:sz="8" w:space="0"/>
              <w:bottom w:val="single" w:color="auto" w:sz="4" w:space="0"/>
              <w:right w:val="single" w:color="auto" w:sz="4" w:space="0"/>
            </w:tcBorders>
            <w:vAlign w:val="center"/>
          </w:tcPr>
          <w:p w14:paraId="7DA47C6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w:t>
            </w:r>
          </w:p>
        </w:tc>
        <w:tc>
          <w:tcPr>
            <w:tcW w:w="0" w:type="auto"/>
            <w:vMerge w:val="continue"/>
            <w:tcBorders>
              <w:top w:val="nil"/>
              <w:left w:val="nil"/>
              <w:bottom w:val="single" w:color="auto" w:sz="4" w:space="0"/>
              <w:right w:val="single" w:color="auto" w:sz="4" w:space="0"/>
            </w:tcBorders>
            <w:vAlign w:val="center"/>
          </w:tcPr>
          <w:p w14:paraId="2A46A2D7">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2E1D6F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角色管理</w:t>
            </w:r>
          </w:p>
        </w:tc>
        <w:tc>
          <w:tcPr>
            <w:tcW w:w="5580" w:type="dxa"/>
            <w:tcBorders>
              <w:top w:val="nil"/>
              <w:left w:val="nil"/>
              <w:bottom w:val="single" w:color="auto" w:sz="4" w:space="0"/>
              <w:right w:val="single" w:color="auto" w:sz="8" w:space="0"/>
            </w:tcBorders>
            <w:vAlign w:val="center"/>
          </w:tcPr>
          <w:p w14:paraId="5D0098C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用来创建角色，微角色分配用户，分配菜单，设置角色权限等信息。</w:t>
            </w:r>
          </w:p>
        </w:tc>
      </w:tr>
      <w:tr w14:paraId="37883A02">
        <w:trPr>
          <w:trHeight w:val="315" w:hRule="atLeast"/>
        </w:trPr>
        <w:tc>
          <w:tcPr>
            <w:tcW w:w="0" w:type="auto"/>
            <w:tcBorders>
              <w:top w:val="nil"/>
              <w:left w:val="single" w:color="auto" w:sz="8" w:space="0"/>
              <w:bottom w:val="single" w:color="auto" w:sz="4" w:space="0"/>
              <w:right w:val="single" w:color="auto" w:sz="4" w:space="0"/>
            </w:tcBorders>
            <w:vAlign w:val="center"/>
          </w:tcPr>
          <w:p w14:paraId="49EFEE4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w:t>
            </w:r>
          </w:p>
        </w:tc>
        <w:tc>
          <w:tcPr>
            <w:tcW w:w="0" w:type="auto"/>
            <w:vMerge w:val="continue"/>
            <w:tcBorders>
              <w:top w:val="nil"/>
              <w:left w:val="nil"/>
              <w:bottom w:val="single" w:color="auto" w:sz="4" w:space="0"/>
              <w:right w:val="single" w:color="auto" w:sz="4" w:space="0"/>
            </w:tcBorders>
            <w:vAlign w:val="center"/>
          </w:tcPr>
          <w:p w14:paraId="149591E2">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90A4E6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菜单配置</w:t>
            </w:r>
          </w:p>
        </w:tc>
        <w:tc>
          <w:tcPr>
            <w:tcW w:w="5580" w:type="dxa"/>
            <w:tcBorders>
              <w:top w:val="nil"/>
              <w:left w:val="nil"/>
              <w:bottom w:val="single" w:color="auto" w:sz="4" w:space="0"/>
              <w:right w:val="single" w:color="auto" w:sz="8" w:space="0"/>
            </w:tcBorders>
            <w:vAlign w:val="center"/>
          </w:tcPr>
          <w:p w14:paraId="2B6E0A2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创建系统菜单目录和功能。</w:t>
            </w:r>
          </w:p>
        </w:tc>
      </w:tr>
      <w:tr w14:paraId="5F2A697D">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00262F4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w:t>
            </w:r>
          </w:p>
        </w:tc>
        <w:tc>
          <w:tcPr>
            <w:tcW w:w="0" w:type="auto"/>
            <w:vMerge w:val="continue"/>
            <w:tcBorders>
              <w:top w:val="nil"/>
              <w:left w:val="nil"/>
              <w:bottom w:val="single" w:color="auto" w:sz="4" w:space="0"/>
              <w:right w:val="single" w:color="auto" w:sz="4" w:space="0"/>
            </w:tcBorders>
            <w:vAlign w:val="center"/>
          </w:tcPr>
          <w:p w14:paraId="53F07462">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AADB948">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子账户管理</w:t>
            </w:r>
          </w:p>
        </w:tc>
        <w:tc>
          <w:tcPr>
            <w:tcW w:w="5580" w:type="dxa"/>
            <w:tcBorders>
              <w:top w:val="nil"/>
              <w:left w:val="nil"/>
              <w:bottom w:val="single" w:color="auto" w:sz="4" w:space="0"/>
              <w:right w:val="single" w:color="auto" w:sz="8" w:space="0"/>
            </w:tcBorders>
            <w:vAlign w:val="center"/>
          </w:tcPr>
          <w:p w14:paraId="05A9D3A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定义系统登录用户，设置用户有效日期等。</w:t>
            </w:r>
          </w:p>
        </w:tc>
      </w:tr>
      <w:tr w14:paraId="75B88812">
        <w:trPr>
          <w:trHeight w:val="315" w:hRule="atLeast"/>
        </w:trPr>
        <w:tc>
          <w:tcPr>
            <w:tcW w:w="0" w:type="auto"/>
            <w:tcBorders>
              <w:top w:val="nil"/>
              <w:left w:val="single" w:color="auto" w:sz="8" w:space="0"/>
              <w:bottom w:val="single" w:color="auto" w:sz="4" w:space="0"/>
              <w:right w:val="single" w:color="auto" w:sz="4" w:space="0"/>
            </w:tcBorders>
            <w:vAlign w:val="center"/>
          </w:tcPr>
          <w:p w14:paraId="791DD1D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w:t>
            </w:r>
          </w:p>
        </w:tc>
        <w:tc>
          <w:tcPr>
            <w:tcW w:w="0" w:type="auto"/>
            <w:vMerge w:val="continue"/>
            <w:tcBorders>
              <w:top w:val="nil"/>
              <w:left w:val="nil"/>
              <w:bottom w:val="single" w:color="auto" w:sz="4" w:space="0"/>
              <w:right w:val="single" w:color="auto" w:sz="4" w:space="0"/>
            </w:tcBorders>
            <w:vAlign w:val="center"/>
          </w:tcPr>
          <w:p w14:paraId="0808723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71154C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登录管理</w:t>
            </w:r>
          </w:p>
        </w:tc>
        <w:tc>
          <w:tcPr>
            <w:tcW w:w="5580" w:type="dxa"/>
            <w:tcBorders>
              <w:top w:val="nil"/>
              <w:left w:val="nil"/>
              <w:bottom w:val="single" w:color="auto" w:sz="4" w:space="0"/>
              <w:right w:val="single" w:color="auto" w:sz="8" w:space="0"/>
            </w:tcBorders>
            <w:vAlign w:val="center"/>
          </w:tcPr>
          <w:p w14:paraId="7EED6E9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查看用户登录日志，接入第三方应用登录设置。</w:t>
            </w:r>
          </w:p>
        </w:tc>
      </w:tr>
      <w:tr w14:paraId="5D69B42C">
        <w:trPr>
          <w:trHeight w:val="315" w:hRule="atLeast"/>
        </w:trPr>
        <w:tc>
          <w:tcPr>
            <w:tcW w:w="0" w:type="auto"/>
            <w:tcBorders>
              <w:top w:val="nil"/>
              <w:left w:val="single" w:color="auto" w:sz="8" w:space="0"/>
              <w:bottom w:val="single" w:color="auto" w:sz="4" w:space="0"/>
              <w:right w:val="single" w:color="auto" w:sz="4" w:space="0"/>
            </w:tcBorders>
            <w:vAlign w:val="center"/>
          </w:tcPr>
          <w:p w14:paraId="4349061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6</w:t>
            </w:r>
          </w:p>
        </w:tc>
        <w:tc>
          <w:tcPr>
            <w:tcW w:w="0" w:type="auto"/>
            <w:vMerge w:val="continue"/>
            <w:tcBorders>
              <w:top w:val="nil"/>
              <w:left w:val="nil"/>
              <w:bottom w:val="single" w:color="auto" w:sz="4" w:space="0"/>
              <w:right w:val="single" w:color="auto" w:sz="4" w:space="0"/>
            </w:tcBorders>
            <w:vAlign w:val="center"/>
          </w:tcPr>
          <w:p w14:paraId="637A607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68D3881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组织信息</w:t>
            </w:r>
          </w:p>
        </w:tc>
        <w:tc>
          <w:tcPr>
            <w:tcW w:w="5580" w:type="dxa"/>
            <w:tcBorders>
              <w:top w:val="nil"/>
              <w:left w:val="nil"/>
              <w:bottom w:val="single" w:color="auto" w:sz="4" w:space="0"/>
              <w:right w:val="single" w:color="auto" w:sz="8" w:space="0"/>
            </w:tcBorders>
            <w:vAlign w:val="center"/>
          </w:tcPr>
          <w:p w14:paraId="1619233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定义组织编码和名称。</w:t>
            </w:r>
          </w:p>
        </w:tc>
      </w:tr>
      <w:tr w14:paraId="62BFA608">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3B31F418">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7</w:t>
            </w:r>
          </w:p>
        </w:tc>
        <w:tc>
          <w:tcPr>
            <w:tcW w:w="0" w:type="auto"/>
            <w:vMerge w:val="continue"/>
            <w:tcBorders>
              <w:top w:val="nil"/>
              <w:left w:val="nil"/>
              <w:bottom w:val="single" w:color="auto" w:sz="4" w:space="0"/>
              <w:right w:val="single" w:color="auto" w:sz="4" w:space="0"/>
            </w:tcBorders>
            <w:vAlign w:val="center"/>
          </w:tcPr>
          <w:p w14:paraId="066E1D15">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95E525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员工定义</w:t>
            </w:r>
          </w:p>
        </w:tc>
        <w:tc>
          <w:tcPr>
            <w:tcW w:w="5580" w:type="dxa"/>
            <w:tcBorders>
              <w:top w:val="nil"/>
              <w:left w:val="nil"/>
              <w:bottom w:val="single" w:color="auto" w:sz="4" w:space="0"/>
              <w:right w:val="single" w:color="auto" w:sz="8" w:space="0"/>
            </w:tcBorders>
            <w:vAlign w:val="center"/>
          </w:tcPr>
          <w:p w14:paraId="428AD2A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新建员工，为员工分配岗位和用户。</w:t>
            </w:r>
          </w:p>
        </w:tc>
      </w:tr>
      <w:tr w14:paraId="3ADF1EA9">
        <w:trPr>
          <w:trHeight w:val="315" w:hRule="atLeast"/>
        </w:trPr>
        <w:tc>
          <w:tcPr>
            <w:tcW w:w="0" w:type="auto"/>
            <w:tcBorders>
              <w:top w:val="nil"/>
              <w:left w:val="single" w:color="auto" w:sz="8" w:space="0"/>
              <w:bottom w:val="single" w:color="auto" w:sz="4" w:space="0"/>
              <w:right w:val="single" w:color="auto" w:sz="4" w:space="0"/>
            </w:tcBorders>
            <w:vAlign w:val="center"/>
          </w:tcPr>
          <w:p w14:paraId="6D51738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8</w:t>
            </w:r>
          </w:p>
        </w:tc>
        <w:tc>
          <w:tcPr>
            <w:tcW w:w="0" w:type="auto"/>
            <w:vMerge w:val="continue"/>
            <w:tcBorders>
              <w:top w:val="nil"/>
              <w:left w:val="nil"/>
              <w:bottom w:val="single" w:color="auto" w:sz="4" w:space="0"/>
              <w:right w:val="single" w:color="auto" w:sz="4" w:space="0"/>
            </w:tcBorders>
            <w:vAlign w:val="center"/>
          </w:tcPr>
          <w:p w14:paraId="68CA984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F3FB9B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组织架构</w:t>
            </w:r>
          </w:p>
        </w:tc>
        <w:tc>
          <w:tcPr>
            <w:tcW w:w="5580" w:type="dxa"/>
            <w:tcBorders>
              <w:top w:val="nil"/>
              <w:left w:val="nil"/>
              <w:bottom w:val="single" w:color="auto" w:sz="4" w:space="0"/>
              <w:right w:val="single" w:color="auto" w:sz="8" w:space="0"/>
            </w:tcBorders>
            <w:vAlign w:val="center"/>
          </w:tcPr>
          <w:p w14:paraId="0AC4CC5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查看组织的树形结构和分页结构，设置组织层级关系等。</w:t>
            </w:r>
          </w:p>
        </w:tc>
      </w:tr>
      <w:tr w14:paraId="016F1A3A">
        <w:trPr>
          <w:trHeight w:val="315" w:hRule="atLeast"/>
        </w:trPr>
        <w:tc>
          <w:tcPr>
            <w:tcW w:w="0" w:type="auto"/>
            <w:tcBorders>
              <w:top w:val="nil"/>
              <w:left w:val="single" w:color="auto" w:sz="8" w:space="0"/>
              <w:bottom w:val="single" w:color="auto" w:sz="4" w:space="0"/>
              <w:right w:val="single" w:color="auto" w:sz="4" w:space="0"/>
            </w:tcBorders>
            <w:vAlign w:val="center"/>
          </w:tcPr>
          <w:p w14:paraId="1CA80E1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9</w:t>
            </w:r>
          </w:p>
        </w:tc>
        <w:tc>
          <w:tcPr>
            <w:tcW w:w="0" w:type="auto"/>
            <w:vMerge w:val="continue"/>
            <w:tcBorders>
              <w:top w:val="nil"/>
              <w:left w:val="nil"/>
              <w:bottom w:val="single" w:color="auto" w:sz="4" w:space="0"/>
              <w:right w:val="single" w:color="auto" w:sz="4" w:space="0"/>
            </w:tcBorders>
            <w:vAlign w:val="center"/>
          </w:tcPr>
          <w:p w14:paraId="76305F6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8C8688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企业应用库</w:t>
            </w:r>
          </w:p>
        </w:tc>
        <w:tc>
          <w:tcPr>
            <w:tcW w:w="5580" w:type="dxa"/>
            <w:tcBorders>
              <w:top w:val="nil"/>
              <w:left w:val="nil"/>
              <w:bottom w:val="single" w:color="auto" w:sz="4" w:space="0"/>
              <w:right w:val="single" w:color="auto" w:sz="8" w:space="0"/>
            </w:tcBorders>
            <w:vAlign w:val="center"/>
          </w:tcPr>
          <w:p w14:paraId="7B5EDDC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新建企业应用资源，设置应用图标，应用权限等信息。</w:t>
            </w:r>
          </w:p>
        </w:tc>
      </w:tr>
      <w:tr w14:paraId="166B692A">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1E4DCB2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10</w:t>
            </w:r>
          </w:p>
        </w:tc>
        <w:tc>
          <w:tcPr>
            <w:tcW w:w="0" w:type="auto"/>
            <w:vMerge w:val="continue"/>
            <w:tcBorders>
              <w:top w:val="nil"/>
              <w:left w:val="nil"/>
              <w:bottom w:val="single" w:color="auto" w:sz="4" w:space="0"/>
              <w:right w:val="single" w:color="auto" w:sz="4" w:space="0"/>
            </w:tcBorders>
            <w:vAlign w:val="center"/>
          </w:tcPr>
          <w:p w14:paraId="29779E31">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6CFC88E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应用主页</w:t>
            </w:r>
          </w:p>
        </w:tc>
        <w:tc>
          <w:tcPr>
            <w:tcW w:w="5580" w:type="dxa"/>
            <w:tcBorders>
              <w:top w:val="nil"/>
              <w:left w:val="nil"/>
              <w:bottom w:val="single" w:color="auto" w:sz="4" w:space="0"/>
              <w:right w:val="single" w:color="auto" w:sz="8" w:space="0"/>
            </w:tcBorders>
            <w:vAlign w:val="center"/>
          </w:tcPr>
          <w:p w14:paraId="2F1D69A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设置应用主页的背景图片，添加主页的应用信息等。</w:t>
            </w:r>
          </w:p>
        </w:tc>
      </w:tr>
      <w:tr w14:paraId="1A1F36EE">
        <w:trPr>
          <w:trHeight w:val="555" w:hRule="atLeast"/>
        </w:trPr>
        <w:tc>
          <w:tcPr>
            <w:tcW w:w="0" w:type="auto"/>
            <w:tcBorders>
              <w:top w:val="nil"/>
              <w:left w:val="single" w:color="auto" w:sz="8" w:space="0"/>
              <w:bottom w:val="single" w:color="auto" w:sz="4" w:space="0"/>
              <w:right w:val="single" w:color="auto" w:sz="4" w:space="0"/>
            </w:tcBorders>
            <w:vAlign w:val="center"/>
          </w:tcPr>
          <w:p w14:paraId="31AE31E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11</w:t>
            </w:r>
          </w:p>
        </w:tc>
        <w:tc>
          <w:tcPr>
            <w:tcW w:w="0" w:type="auto"/>
            <w:vMerge w:val="continue"/>
            <w:tcBorders>
              <w:top w:val="nil"/>
              <w:left w:val="nil"/>
              <w:bottom w:val="single" w:color="auto" w:sz="4" w:space="0"/>
              <w:right w:val="single" w:color="auto" w:sz="4" w:space="0"/>
            </w:tcBorders>
            <w:vAlign w:val="center"/>
          </w:tcPr>
          <w:p w14:paraId="02BCFC88">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273094D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Agent编排</w:t>
            </w:r>
          </w:p>
        </w:tc>
        <w:tc>
          <w:tcPr>
            <w:tcW w:w="5580" w:type="dxa"/>
            <w:tcBorders>
              <w:top w:val="nil"/>
              <w:left w:val="nil"/>
              <w:bottom w:val="single" w:color="auto" w:sz="4" w:space="0"/>
              <w:right w:val="single" w:color="auto" w:sz="8" w:space="0"/>
            </w:tcBorders>
            <w:vAlign w:val="center"/>
          </w:tcPr>
          <w:p w14:paraId="0DCA049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Agent编排器作为图形化的对话流程配置，内置了包括参数收集、条件判断等多项能力，用户只需通过简单的拖拽，即可配置出强大的对话流程，大大提高了配置效率，降低成本。</w:t>
            </w:r>
          </w:p>
        </w:tc>
      </w:tr>
      <w:tr w14:paraId="5359A7F9">
        <w:trPr>
          <w:trHeight w:val="555" w:hRule="atLeast"/>
        </w:trPr>
        <w:tc>
          <w:tcPr>
            <w:tcW w:w="0" w:type="auto"/>
            <w:tcBorders>
              <w:top w:val="nil"/>
              <w:left w:val="single" w:color="auto" w:sz="8" w:space="0"/>
              <w:bottom w:val="single" w:color="auto" w:sz="4" w:space="0"/>
              <w:right w:val="single" w:color="auto" w:sz="4" w:space="0"/>
            </w:tcBorders>
            <w:vAlign w:val="center"/>
          </w:tcPr>
          <w:p w14:paraId="3A8AF7A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12</w:t>
            </w:r>
          </w:p>
        </w:tc>
        <w:tc>
          <w:tcPr>
            <w:tcW w:w="0" w:type="auto"/>
            <w:vMerge w:val="continue"/>
            <w:tcBorders>
              <w:top w:val="nil"/>
              <w:left w:val="nil"/>
              <w:bottom w:val="single" w:color="auto" w:sz="4" w:space="0"/>
              <w:right w:val="single" w:color="auto" w:sz="4" w:space="0"/>
            </w:tcBorders>
            <w:vAlign w:val="center"/>
          </w:tcPr>
          <w:p w14:paraId="004C1F3C">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356F88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Agent词典</w:t>
            </w:r>
          </w:p>
        </w:tc>
        <w:tc>
          <w:tcPr>
            <w:tcW w:w="5580" w:type="dxa"/>
            <w:tcBorders>
              <w:top w:val="nil"/>
              <w:left w:val="nil"/>
              <w:bottom w:val="single" w:color="auto" w:sz="4" w:space="0"/>
              <w:right w:val="single" w:color="auto" w:sz="8" w:space="0"/>
            </w:tcBorders>
            <w:vAlign w:val="center"/>
          </w:tcPr>
          <w:p w14:paraId="3A89CBB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为实现用户意图需要向用户收集关键参数（词槽），而填入词槽的“值”则需要根据词典归一化为标准说法。Agent编排词典支持新建词典，维护词典值，词典值向量同步等功能。</w:t>
            </w:r>
          </w:p>
        </w:tc>
      </w:tr>
      <w:tr w14:paraId="26F6B17B">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318DE9C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13</w:t>
            </w:r>
          </w:p>
        </w:tc>
        <w:tc>
          <w:tcPr>
            <w:tcW w:w="0" w:type="auto"/>
            <w:vMerge w:val="continue"/>
            <w:tcBorders>
              <w:top w:val="nil"/>
              <w:left w:val="nil"/>
              <w:bottom w:val="single" w:color="auto" w:sz="4" w:space="0"/>
              <w:right w:val="single" w:color="auto" w:sz="4" w:space="0"/>
            </w:tcBorders>
            <w:vAlign w:val="center"/>
          </w:tcPr>
          <w:p w14:paraId="2C4D52FA">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2D750DB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数据源模型</w:t>
            </w:r>
          </w:p>
        </w:tc>
        <w:tc>
          <w:tcPr>
            <w:tcW w:w="5580" w:type="dxa"/>
            <w:tcBorders>
              <w:top w:val="nil"/>
              <w:left w:val="nil"/>
              <w:bottom w:val="single" w:color="auto" w:sz="4" w:space="0"/>
              <w:right w:val="single" w:color="auto" w:sz="8" w:space="0"/>
            </w:tcBorders>
            <w:vAlign w:val="center"/>
          </w:tcPr>
          <w:p w14:paraId="7E9B4D7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“数据源模型”页面主要用于维护数据源下的表或者视图信息，可选择数据源下的表或者视图创建数据源模型，在配置页面可以同步表字段以及维护关联关系等。</w:t>
            </w:r>
          </w:p>
        </w:tc>
      </w:tr>
      <w:tr w14:paraId="63ADA892">
        <w:trPr>
          <w:trHeight w:val="315" w:hRule="atLeast"/>
        </w:trPr>
        <w:tc>
          <w:tcPr>
            <w:tcW w:w="0" w:type="auto"/>
            <w:tcBorders>
              <w:top w:val="nil"/>
              <w:left w:val="single" w:color="auto" w:sz="8" w:space="0"/>
              <w:bottom w:val="single" w:color="auto" w:sz="4" w:space="0"/>
              <w:right w:val="single" w:color="auto" w:sz="4" w:space="0"/>
            </w:tcBorders>
            <w:vAlign w:val="center"/>
          </w:tcPr>
          <w:p w14:paraId="610395D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14</w:t>
            </w:r>
          </w:p>
        </w:tc>
        <w:tc>
          <w:tcPr>
            <w:tcW w:w="0" w:type="auto"/>
            <w:vMerge w:val="continue"/>
            <w:tcBorders>
              <w:top w:val="nil"/>
              <w:left w:val="nil"/>
              <w:bottom w:val="single" w:color="auto" w:sz="4" w:space="0"/>
              <w:right w:val="single" w:color="auto" w:sz="4" w:space="0"/>
            </w:tcBorders>
            <w:vAlign w:val="center"/>
          </w:tcPr>
          <w:p w14:paraId="619786D5">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D1C88A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卡片配置</w:t>
            </w:r>
          </w:p>
        </w:tc>
        <w:tc>
          <w:tcPr>
            <w:tcW w:w="5580" w:type="dxa"/>
            <w:tcBorders>
              <w:top w:val="nil"/>
              <w:left w:val="nil"/>
              <w:bottom w:val="single" w:color="auto" w:sz="4" w:space="0"/>
              <w:right w:val="single" w:color="auto" w:sz="8" w:space="0"/>
            </w:tcBorders>
            <w:vAlign w:val="center"/>
          </w:tcPr>
          <w:p w14:paraId="1AB31808">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卡片配置主要分为欢迎语客片、交互卡片和表单卡片，以卡片形式展示给用户，方便使用。</w:t>
            </w:r>
          </w:p>
        </w:tc>
      </w:tr>
      <w:tr w14:paraId="24571902">
        <w:trPr>
          <w:trHeight w:val="555" w:hRule="atLeast"/>
        </w:trPr>
        <w:tc>
          <w:tcPr>
            <w:tcW w:w="0" w:type="auto"/>
            <w:tcBorders>
              <w:top w:val="nil"/>
              <w:left w:val="single" w:color="auto" w:sz="8" w:space="0"/>
              <w:bottom w:val="single" w:color="auto" w:sz="4" w:space="0"/>
              <w:right w:val="single" w:color="auto" w:sz="4" w:space="0"/>
            </w:tcBorders>
            <w:vAlign w:val="center"/>
          </w:tcPr>
          <w:p w14:paraId="1828D5B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15</w:t>
            </w:r>
          </w:p>
        </w:tc>
        <w:tc>
          <w:tcPr>
            <w:tcW w:w="0" w:type="auto"/>
            <w:vMerge w:val="continue"/>
            <w:tcBorders>
              <w:top w:val="nil"/>
              <w:left w:val="nil"/>
              <w:bottom w:val="single" w:color="auto" w:sz="4" w:space="0"/>
              <w:right w:val="single" w:color="auto" w:sz="4" w:space="0"/>
            </w:tcBorders>
            <w:vAlign w:val="center"/>
          </w:tcPr>
          <w:p w14:paraId="719A82F2">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F9E7F1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Agent节点</w:t>
            </w:r>
          </w:p>
        </w:tc>
        <w:tc>
          <w:tcPr>
            <w:tcW w:w="5580" w:type="dxa"/>
            <w:tcBorders>
              <w:top w:val="nil"/>
              <w:left w:val="nil"/>
              <w:bottom w:val="single" w:color="auto" w:sz="4" w:space="0"/>
              <w:right w:val="single" w:color="auto" w:sz="8" w:space="0"/>
            </w:tcBorders>
            <w:vAlign w:val="center"/>
          </w:tcPr>
          <w:p w14:paraId="0E7E74E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编排分类是对节点进行管理和维护，为树形结构，在编排分类维护好之后，将会在Agent编排定义流程配置界面左侧菜单单上看到定义的编排分类信息。</w:t>
            </w:r>
          </w:p>
        </w:tc>
      </w:tr>
      <w:tr w14:paraId="77A79004">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3C6734D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16</w:t>
            </w:r>
          </w:p>
        </w:tc>
        <w:tc>
          <w:tcPr>
            <w:tcW w:w="0" w:type="auto"/>
            <w:vMerge w:val="continue"/>
            <w:tcBorders>
              <w:top w:val="nil"/>
              <w:left w:val="nil"/>
              <w:bottom w:val="single" w:color="auto" w:sz="4" w:space="0"/>
              <w:right w:val="single" w:color="auto" w:sz="4" w:space="0"/>
            </w:tcBorders>
            <w:vAlign w:val="center"/>
          </w:tcPr>
          <w:p w14:paraId="5E6246FC">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B4A248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模型对接配置</w:t>
            </w:r>
          </w:p>
        </w:tc>
        <w:tc>
          <w:tcPr>
            <w:tcW w:w="5580" w:type="dxa"/>
            <w:tcBorders>
              <w:top w:val="nil"/>
              <w:left w:val="nil"/>
              <w:bottom w:val="single" w:color="auto" w:sz="4" w:space="0"/>
              <w:right w:val="single" w:color="auto" w:sz="8" w:space="0"/>
            </w:tcBorders>
            <w:vAlign w:val="center"/>
          </w:tcPr>
          <w:p w14:paraId="66697B2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该功能主要是在平台中设置和管理各种模型所需的账户信息。</w:t>
            </w:r>
          </w:p>
        </w:tc>
      </w:tr>
      <w:tr w14:paraId="67452FCC">
        <w:trPr>
          <w:trHeight w:val="555" w:hRule="atLeast"/>
        </w:trPr>
        <w:tc>
          <w:tcPr>
            <w:tcW w:w="0" w:type="auto"/>
            <w:tcBorders>
              <w:top w:val="nil"/>
              <w:left w:val="single" w:color="auto" w:sz="8" w:space="0"/>
              <w:bottom w:val="single" w:color="auto" w:sz="4" w:space="0"/>
              <w:right w:val="single" w:color="auto" w:sz="4" w:space="0"/>
            </w:tcBorders>
            <w:vAlign w:val="center"/>
          </w:tcPr>
          <w:p w14:paraId="724CD06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17</w:t>
            </w:r>
          </w:p>
        </w:tc>
        <w:tc>
          <w:tcPr>
            <w:tcW w:w="0" w:type="auto"/>
            <w:vMerge w:val="continue"/>
            <w:tcBorders>
              <w:top w:val="nil"/>
              <w:left w:val="nil"/>
              <w:bottom w:val="single" w:color="auto" w:sz="4" w:space="0"/>
              <w:right w:val="single" w:color="auto" w:sz="4" w:space="0"/>
            </w:tcBorders>
            <w:vAlign w:val="center"/>
          </w:tcPr>
          <w:p w14:paraId="07E3EF71">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E65647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模型组合配置</w:t>
            </w:r>
          </w:p>
        </w:tc>
        <w:tc>
          <w:tcPr>
            <w:tcW w:w="5580" w:type="dxa"/>
            <w:tcBorders>
              <w:top w:val="nil"/>
              <w:left w:val="nil"/>
              <w:bottom w:val="single" w:color="auto" w:sz="4" w:space="0"/>
              <w:right w:val="single" w:color="auto" w:sz="8" w:space="0"/>
            </w:tcBorders>
            <w:vAlign w:val="center"/>
          </w:tcPr>
          <w:p w14:paraId="22CB2B3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由于单个模型会限制用户的请求次数，因此为分摊用户的请求压力，在模型组合配置中可以将文心一言、通义千问等多个不同的大模型组合使用，实现模型之间的协同应用。</w:t>
            </w:r>
          </w:p>
        </w:tc>
      </w:tr>
      <w:tr w14:paraId="20117804">
        <w:trPr>
          <w:trHeight w:val="315" w:hRule="atLeast"/>
        </w:trPr>
        <w:tc>
          <w:tcPr>
            <w:tcW w:w="0" w:type="auto"/>
            <w:tcBorders>
              <w:top w:val="nil"/>
              <w:left w:val="single" w:color="auto" w:sz="8" w:space="0"/>
              <w:bottom w:val="single" w:color="auto" w:sz="4" w:space="0"/>
              <w:right w:val="single" w:color="auto" w:sz="4" w:space="0"/>
            </w:tcBorders>
            <w:vAlign w:val="center"/>
          </w:tcPr>
          <w:p w14:paraId="6447910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18</w:t>
            </w:r>
          </w:p>
        </w:tc>
        <w:tc>
          <w:tcPr>
            <w:tcW w:w="0" w:type="auto"/>
            <w:vMerge w:val="continue"/>
            <w:tcBorders>
              <w:top w:val="nil"/>
              <w:left w:val="nil"/>
              <w:bottom w:val="single" w:color="auto" w:sz="4" w:space="0"/>
              <w:right w:val="single" w:color="auto" w:sz="4" w:space="0"/>
            </w:tcBorders>
            <w:vAlign w:val="center"/>
          </w:tcPr>
          <w:p w14:paraId="2892C2C9">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2147505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模型配额管理</w:t>
            </w:r>
          </w:p>
        </w:tc>
        <w:tc>
          <w:tcPr>
            <w:tcW w:w="5580" w:type="dxa"/>
            <w:tcBorders>
              <w:top w:val="nil"/>
              <w:left w:val="nil"/>
              <w:bottom w:val="single" w:color="auto" w:sz="4" w:space="0"/>
              <w:right w:val="single" w:color="auto" w:sz="8" w:space="0"/>
            </w:tcBorders>
            <w:vAlign w:val="center"/>
          </w:tcPr>
          <w:p w14:paraId="47E10F3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配额管理用来设定在整个请求-响应交互过程中指定用户或客户端所消耗的Token数量或对应的金额。</w:t>
            </w:r>
          </w:p>
        </w:tc>
      </w:tr>
      <w:tr w14:paraId="200417E8">
        <w:trPr>
          <w:trHeight w:val="833" w:hRule="atLeast"/>
        </w:trPr>
        <w:tc>
          <w:tcPr>
            <w:tcW w:w="0" w:type="auto"/>
            <w:tcBorders>
              <w:top w:val="nil"/>
              <w:left w:val="single" w:color="auto" w:sz="8" w:space="0"/>
              <w:bottom w:val="single" w:color="auto" w:sz="4" w:space="0"/>
              <w:right w:val="single" w:color="auto" w:sz="4" w:space="0"/>
            </w:tcBorders>
            <w:noWrap/>
            <w:vAlign w:val="center"/>
          </w:tcPr>
          <w:p w14:paraId="5935EC6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19</w:t>
            </w:r>
          </w:p>
        </w:tc>
        <w:tc>
          <w:tcPr>
            <w:tcW w:w="0" w:type="auto"/>
            <w:vMerge w:val="continue"/>
            <w:tcBorders>
              <w:top w:val="nil"/>
              <w:left w:val="nil"/>
              <w:bottom w:val="single" w:color="auto" w:sz="4" w:space="0"/>
              <w:right w:val="single" w:color="auto" w:sz="4" w:space="0"/>
            </w:tcBorders>
            <w:vAlign w:val="center"/>
          </w:tcPr>
          <w:p w14:paraId="04BBC33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23C5EC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数据集管理</w:t>
            </w:r>
          </w:p>
        </w:tc>
        <w:tc>
          <w:tcPr>
            <w:tcW w:w="5580" w:type="dxa"/>
            <w:tcBorders>
              <w:top w:val="nil"/>
              <w:left w:val="nil"/>
              <w:bottom w:val="single" w:color="auto" w:sz="4" w:space="0"/>
              <w:right w:val="single" w:color="auto" w:sz="8" w:space="0"/>
            </w:tcBorders>
            <w:vAlign w:val="center"/>
          </w:tcPr>
          <w:p w14:paraId="510DF88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通过利用数据集测试，可以帮助评估模型的性能，了解模型在不同场景下的表现情况，从而可以更好地理解模型的优势和局限性，帮助人们选择最适合自己需求的模型。此外，数据集也是训练和验证模型的基础，帮助指导模型的改进和优化。</w:t>
            </w:r>
          </w:p>
        </w:tc>
      </w:tr>
      <w:tr w14:paraId="45F24C6E">
        <w:trPr>
          <w:trHeight w:val="555" w:hRule="atLeast"/>
        </w:trPr>
        <w:tc>
          <w:tcPr>
            <w:tcW w:w="0" w:type="auto"/>
            <w:tcBorders>
              <w:top w:val="nil"/>
              <w:left w:val="single" w:color="auto" w:sz="8" w:space="0"/>
              <w:bottom w:val="single" w:color="auto" w:sz="4" w:space="0"/>
              <w:right w:val="single" w:color="auto" w:sz="4" w:space="0"/>
            </w:tcBorders>
            <w:vAlign w:val="center"/>
          </w:tcPr>
          <w:p w14:paraId="5815CFF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20</w:t>
            </w:r>
          </w:p>
        </w:tc>
        <w:tc>
          <w:tcPr>
            <w:tcW w:w="0" w:type="auto"/>
            <w:vMerge w:val="continue"/>
            <w:tcBorders>
              <w:top w:val="nil"/>
              <w:left w:val="nil"/>
              <w:bottom w:val="single" w:color="auto" w:sz="4" w:space="0"/>
              <w:right w:val="single" w:color="auto" w:sz="4" w:space="0"/>
            </w:tcBorders>
            <w:vAlign w:val="center"/>
          </w:tcPr>
          <w:p w14:paraId="57D8D2EF">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420F33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模型评估</w:t>
            </w:r>
          </w:p>
        </w:tc>
        <w:tc>
          <w:tcPr>
            <w:tcW w:w="5580" w:type="dxa"/>
            <w:tcBorders>
              <w:top w:val="nil"/>
              <w:left w:val="nil"/>
              <w:bottom w:val="single" w:color="auto" w:sz="4" w:space="0"/>
              <w:right w:val="single" w:color="auto" w:sz="8" w:space="0"/>
            </w:tcBorders>
            <w:vAlign w:val="center"/>
          </w:tcPr>
          <w:p w14:paraId="6F2051E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随着大模型的不断增多和复杂化，我们需要有一套有效的工具来评估这些大模型的性能，从而帮助用户根据其使用场景选择适合的大模型。</w:t>
            </w:r>
          </w:p>
        </w:tc>
      </w:tr>
      <w:tr w14:paraId="32C96255">
        <w:trPr>
          <w:trHeight w:val="555" w:hRule="atLeast"/>
        </w:trPr>
        <w:tc>
          <w:tcPr>
            <w:tcW w:w="0" w:type="auto"/>
            <w:tcBorders>
              <w:top w:val="nil"/>
              <w:left w:val="single" w:color="auto" w:sz="8" w:space="0"/>
              <w:bottom w:val="single" w:color="auto" w:sz="4" w:space="0"/>
              <w:right w:val="single" w:color="auto" w:sz="4" w:space="0"/>
            </w:tcBorders>
            <w:vAlign w:val="center"/>
          </w:tcPr>
          <w:p w14:paraId="7B6ADF3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21</w:t>
            </w:r>
          </w:p>
        </w:tc>
        <w:tc>
          <w:tcPr>
            <w:tcW w:w="0" w:type="auto"/>
            <w:vMerge w:val="continue"/>
            <w:tcBorders>
              <w:top w:val="nil"/>
              <w:left w:val="nil"/>
              <w:bottom w:val="single" w:color="auto" w:sz="4" w:space="0"/>
              <w:right w:val="single" w:color="auto" w:sz="4" w:space="0"/>
            </w:tcBorders>
            <w:vAlign w:val="center"/>
          </w:tcPr>
          <w:p w14:paraId="4E023737">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60D2B1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模型使用监控</w:t>
            </w:r>
          </w:p>
        </w:tc>
        <w:tc>
          <w:tcPr>
            <w:tcW w:w="5580" w:type="dxa"/>
            <w:tcBorders>
              <w:top w:val="nil"/>
              <w:left w:val="nil"/>
              <w:bottom w:val="single" w:color="auto" w:sz="4" w:space="0"/>
              <w:right w:val="single" w:color="auto" w:sz="8" w:space="0"/>
            </w:tcBorders>
            <w:vAlign w:val="center"/>
          </w:tcPr>
          <w:p w14:paraId="023B2A1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监控中心详细记录了所有用户或客户端使用各个模型消耗的token数和聊天记录，可审计员工使用模型的方式，减少非工作的使用。</w:t>
            </w:r>
          </w:p>
        </w:tc>
      </w:tr>
      <w:tr w14:paraId="7DB963BF">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72CE2B6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22</w:t>
            </w:r>
          </w:p>
        </w:tc>
        <w:tc>
          <w:tcPr>
            <w:tcW w:w="0" w:type="auto"/>
            <w:vMerge w:val="continue"/>
            <w:tcBorders>
              <w:top w:val="nil"/>
              <w:left w:val="nil"/>
              <w:bottom w:val="single" w:color="auto" w:sz="4" w:space="0"/>
              <w:right w:val="single" w:color="auto" w:sz="4" w:space="0"/>
            </w:tcBorders>
            <w:vAlign w:val="center"/>
          </w:tcPr>
          <w:p w14:paraId="6A63D4B3">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12E3BF8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Agent运行监控</w:t>
            </w:r>
          </w:p>
        </w:tc>
        <w:tc>
          <w:tcPr>
            <w:tcW w:w="5580" w:type="dxa"/>
            <w:tcBorders>
              <w:top w:val="nil"/>
              <w:left w:val="nil"/>
              <w:bottom w:val="single" w:color="auto" w:sz="4" w:space="0"/>
              <w:right w:val="single" w:color="auto" w:sz="8" w:space="0"/>
            </w:tcBorders>
            <w:vAlign w:val="center"/>
          </w:tcPr>
          <w:p w14:paraId="46386CF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Agent运行监控主要是为了实时查看和分析Agent执行的状态和效果，包括各个节点的运行情况，如入参和出参的准确性，以及节点间的协同工作情况等。</w:t>
            </w:r>
          </w:p>
        </w:tc>
      </w:tr>
      <w:tr w14:paraId="1F32968C">
        <w:trPr>
          <w:trHeight w:val="315" w:hRule="atLeast"/>
        </w:trPr>
        <w:tc>
          <w:tcPr>
            <w:tcW w:w="0" w:type="auto"/>
            <w:tcBorders>
              <w:top w:val="nil"/>
              <w:left w:val="single" w:color="auto" w:sz="8" w:space="0"/>
              <w:bottom w:val="single" w:color="auto" w:sz="4" w:space="0"/>
              <w:right w:val="single" w:color="auto" w:sz="4" w:space="0"/>
            </w:tcBorders>
            <w:vAlign w:val="center"/>
          </w:tcPr>
          <w:p w14:paraId="4C3487A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23</w:t>
            </w:r>
          </w:p>
        </w:tc>
        <w:tc>
          <w:tcPr>
            <w:tcW w:w="0" w:type="auto"/>
            <w:vMerge w:val="continue"/>
            <w:tcBorders>
              <w:top w:val="nil"/>
              <w:left w:val="nil"/>
              <w:bottom w:val="single" w:color="auto" w:sz="4" w:space="0"/>
              <w:right w:val="single" w:color="auto" w:sz="4" w:space="0"/>
            </w:tcBorders>
            <w:vAlign w:val="center"/>
          </w:tcPr>
          <w:p w14:paraId="1645EA4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1338F43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应用使用分析</w:t>
            </w:r>
          </w:p>
        </w:tc>
        <w:tc>
          <w:tcPr>
            <w:tcW w:w="5580" w:type="dxa"/>
            <w:tcBorders>
              <w:top w:val="nil"/>
              <w:left w:val="nil"/>
              <w:bottom w:val="single" w:color="auto" w:sz="4" w:space="0"/>
              <w:right w:val="single" w:color="auto" w:sz="8" w:space="0"/>
            </w:tcBorders>
            <w:vAlign w:val="center"/>
          </w:tcPr>
          <w:p w14:paraId="0AFCCC3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主要展示AIGC应用的使用情况。</w:t>
            </w:r>
          </w:p>
        </w:tc>
      </w:tr>
      <w:tr w14:paraId="22A365BC">
        <w:trPr>
          <w:trHeight w:val="555" w:hRule="atLeast"/>
        </w:trPr>
        <w:tc>
          <w:tcPr>
            <w:tcW w:w="0" w:type="auto"/>
            <w:tcBorders>
              <w:top w:val="nil"/>
              <w:left w:val="single" w:color="auto" w:sz="8" w:space="0"/>
              <w:bottom w:val="single" w:color="auto" w:sz="4" w:space="0"/>
              <w:right w:val="single" w:color="auto" w:sz="4" w:space="0"/>
            </w:tcBorders>
            <w:vAlign w:val="center"/>
          </w:tcPr>
          <w:p w14:paraId="72C6406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24</w:t>
            </w:r>
          </w:p>
        </w:tc>
        <w:tc>
          <w:tcPr>
            <w:tcW w:w="0" w:type="auto"/>
            <w:vMerge w:val="continue"/>
            <w:tcBorders>
              <w:top w:val="nil"/>
              <w:left w:val="nil"/>
              <w:bottom w:val="single" w:color="auto" w:sz="4" w:space="0"/>
              <w:right w:val="single" w:color="auto" w:sz="4" w:space="0"/>
            </w:tcBorders>
            <w:vAlign w:val="center"/>
          </w:tcPr>
          <w:p w14:paraId="3AA20E41">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609B53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应用交互反馈</w:t>
            </w:r>
          </w:p>
        </w:tc>
        <w:tc>
          <w:tcPr>
            <w:tcW w:w="5580" w:type="dxa"/>
            <w:tcBorders>
              <w:top w:val="nil"/>
              <w:left w:val="nil"/>
              <w:bottom w:val="single" w:color="auto" w:sz="4" w:space="0"/>
              <w:right w:val="single" w:color="auto" w:sz="8" w:space="0"/>
            </w:tcBorders>
            <w:vAlign w:val="center"/>
          </w:tcPr>
          <w:p w14:paraId="6D7AFF5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应用交互反馈主要用于记录用户在使用通识助手和智能体应用时，对Agent编排或对话的满意与不满意的反馈，以便后续优化改进。</w:t>
            </w:r>
          </w:p>
        </w:tc>
      </w:tr>
      <w:tr w14:paraId="459AA50A">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718293C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25</w:t>
            </w:r>
          </w:p>
        </w:tc>
        <w:tc>
          <w:tcPr>
            <w:tcW w:w="0" w:type="auto"/>
            <w:vMerge w:val="continue"/>
            <w:tcBorders>
              <w:top w:val="nil"/>
              <w:left w:val="nil"/>
              <w:bottom w:val="single" w:color="auto" w:sz="4" w:space="0"/>
              <w:right w:val="single" w:color="auto" w:sz="4" w:space="0"/>
            </w:tcBorders>
            <w:vAlign w:val="center"/>
          </w:tcPr>
          <w:p w14:paraId="396BC86E">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6F4F21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应用会话监控</w:t>
            </w:r>
          </w:p>
        </w:tc>
        <w:tc>
          <w:tcPr>
            <w:tcW w:w="5580" w:type="dxa"/>
            <w:tcBorders>
              <w:top w:val="nil"/>
              <w:left w:val="nil"/>
              <w:bottom w:val="single" w:color="auto" w:sz="4" w:space="0"/>
              <w:right w:val="single" w:color="auto" w:sz="8" w:space="0"/>
            </w:tcBorders>
            <w:vAlign w:val="center"/>
          </w:tcPr>
          <w:p w14:paraId="2DF9075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应用会话监控是将企业知识助手、通识助手、智能体的执行记录记录下来，方便管理员查看。</w:t>
            </w:r>
          </w:p>
        </w:tc>
      </w:tr>
      <w:tr w14:paraId="451A6808">
        <w:trPr>
          <w:trHeight w:val="315" w:hRule="atLeast"/>
        </w:trPr>
        <w:tc>
          <w:tcPr>
            <w:tcW w:w="0" w:type="auto"/>
            <w:tcBorders>
              <w:top w:val="nil"/>
              <w:left w:val="single" w:color="auto" w:sz="8" w:space="0"/>
              <w:bottom w:val="single" w:color="auto" w:sz="4" w:space="0"/>
              <w:right w:val="single" w:color="auto" w:sz="4" w:space="0"/>
            </w:tcBorders>
            <w:vAlign w:val="center"/>
          </w:tcPr>
          <w:p w14:paraId="58BA38B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26</w:t>
            </w:r>
          </w:p>
        </w:tc>
        <w:tc>
          <w:tcPr>
            <w:tcW w:w="0" w:type="auto"/>
            <w:vMerge w:val="continue"/>
            <w:tcBorders>
              <w:top w:val="nil"/>
              <w:left w:val="nil"/>
              <w:bottom w:val="single" w:color="auto" w:sz="4" w:space="0"/>
              <w:right w:val="single" w:color="auto" w:sz="4" w:space="0"/>
            </w:tcBorders>
            <w:vAlign w:val="center"/>
          </w:tcPr>
          <w:p w14:paraId="7B1E9447">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F2B52C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用户输入监控</w:t>
            </w:r>
          </w:p>
        </w:tc>
        <w:tc>
          <w:tcPr>
            <w:tcW w:w="5580" w:type="dxa"/>
            <w:tcBorders>
              <w:top w:val="nil"/>
              <w:left w:val="nil"/>
              <w:bottom w:val="single" w:color="auto" w:sz="4" w:space="0"/>
              <w:right w:val="single" w:color="auto" w:sz="8" w:space="0"/>
            </w:tcBorders>
            <w:vAlign w:val="center"/>
          </w:tcPr>
          <w:p w14:paraId="1C13F7E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用户输入监控主要记录知识问答、对话应用和智能交互应用用户输入内容，方便用户查看。</w:t>
            </w:r>
          </w:p>
        </w:tc>
      </w:tr>
      <w:tr w14:paraId="69C33D15">
        <w:trPr>
          <w:trHeight w:val="555" w:hRule="atLeast"/>
        </w:trPr>
        <w:tc>
          <w:tcPr>
            <w:tcW w:w="0" w:type="auto"/>
            <w:tcBorders>
              <w:top w:val="nil"/>
              <w:left w:val="single" w:color="auto" w:sz="8" w:space="0"/>
              <w:bottom w:val="single" w:color="auto" w:sz="4" w:space="0"/>
              <w:right w:val="single" w:color="auto" w:sz="4" w:space="0"/>
            </w:tcBorders>
            <w:vAlign w:val="center"/>
          </w:tcPr>
          <w:p w14:paraId="2115D23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27</w:t>
            </w:r>
          </w:p>
        </w:tc>
        <w:tc>
          <w:tcPr>
            <w:tcW w:w="0" w:type="auto"/>
            <w:vMerge w:val="continue"/>
            <w:tcBorders>
              <w:top w:val="nil"/>
              <w:left w:val="nil"/>
              <w:bottom w:val="single" w:color="auto" w:sz="4" w:space="0"/>
              <w:right w:val="single" w:color="auto" w:sz="4" w:space="0"/>
            </w:tcBorders>
            <w:vAlign w:val="center"/>
          </w:tcPr>
          <w:p w14:paraId="5D2DB97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E30898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全局选项配置</w:t>
            </w:r>
          </w:p>
        </w:tc>
        <w:tc>
          <w:tcPr>
            <w:tcW w:w="5580" w:type="dxa"/>
            <w:tcBorders>
              <w:top w:val="nil"/>
              <w:left w:val="nil"/>
              <w:bottom w:val="single" w:color="auto" w:sz="4" w:space="0"/>
              <w:right w:val="single" w:color="auto" w:sz="8" w:space="0"/>
            </w:tcBorders>
            <w:vAlign w:val="center"/>
          </w:tcPr>
          <w:p w14:paraId="6719F46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全局配置是指对整体生效的配置,也可认为是一些功能模块的默认设置。包括基础配置、客户端配置、知识库配置和Agent编排配置。</w:t>
            </w:r>
          </w:p>
        </w:tc>
      </w:tr>
      <w:tr w14:paraId="46CE920F">
        <w:trPr>
          <w:trHeight w:val="1110" w:hRule="atLeast"/>
        </w:trPr>
        <w:tc>
          <w:tcPr>
            <w:tcW w:w="0" w:type="auto"/>
            <w:tcBorders>
              <w:top w:val="nil"/>
              <w:left w:val="single" w:color="auto" w:sz="8" w:space="0"/>
              <w:bottom w:val="single" w:color="auto" w:sz="4" w:space="0"/>
              <w:right w:val="single" w:color="auto" w:sz="4" w:space="0"/>
            </w:tcBorders>
            <w:noWrap/>
            <w:vAlign w:val="center"/>
          </w:tcPr>
          <w:p w14:paraId="020B4B0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28</w:t>
            </w:r>
          </w:p>
        </w:tc>
        <w:tc>
          <w:tcPr>
            <w:tcW w:w="0" w:type="auto"/>
            <w:vMerge w:val="continue"/>
            <w:tcBorders>
              <w:top w:val="nil"/>
              <w:left w:val="nil"/>
              <w:bottom w:val="single" w:color="auto" w:sz="4" w:space="0"/>
              <w:right w:val="single" w:color="auto" w:sz="4" w:space="0"/>
            </w:tcBorders>
            <w:vAlign w:val="center"/>
          </w:tcPr>
          <w:p w14:paraId="064979A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BCC9AB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Prompt模板配置</w:t>
            </w:r>
          </w:p>
        </w:tc>
        <w:tc>
          <w:tcPr>
            <w:tcW w:w="5580" w:type="dxa"/>
            <w:tcBorders>
              <w:top w:val="nil"/>
              <w:left w:val="nil"/>
              <w:bottom w:val="single" w:color="auto" w:sz="4" w:space="0"/>
              <w:right w:val="single" w:color="auto" w:sz="8" w:space="0"/>
            </w:tcBorders>
            <w:vAlign w:val="center"/>
          </w:tcPr>
          <w:p w14:paraId="03574A6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Prompt也叫提示词，简单的理解成它是给大模型的指令，它可以是一个问题、一段文字描述，甚至可以是带有一堆参数的文字描述，为了从模型中获得最佳结果，可以通过Prompt提供清晰和具体的指令，引导模型输出生成高相关、高准确且高质量的文本对答内容。Prompt模板就是基于经验或者训练语料总结出一些优质的Prompt组成结构，可将其抽离成为一种模板。</w:t>
            </w:r>
          </w:p>
        </w:tc>
      </w:tr>
      <w:tr w14:paraId="6D2F76A2">
        <w:trPr>
          <w:trHeight w:val="315" w:hRule="atLeast"/>
        </w:trPr>
        <w:tc>
          <w:tcPr>
            <w:tcW w:w="0" w:type="auto"/>
            <w:tcBorders>
              <w:top w:val="nil"/>
              <w:left w:val="single" w:color="auto" w:sz="8" w:space="0"/>
              <w:bottom w:val="single" w:color="auto" w:sz="4" w:space="0"/>
              <w:right w:val="single" w:color="auto" w:sz="4" w:space="0"/>
            </w:tcBorders>
            <w:vAlign w:val="center"/>
          </w:tcPr>
          <w:p w14:paraId="7DC6233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29</w:t>
            </w:r>
          </w:p>
        </w:tc>
        <w:tc>
          <w:tcPr>
            <w:tcW w:w="0" w:type="auto"/>
            <w:vMerge w:val="continue"/>
            <w:tcBorders>
              <w:top w:val="nil"/>
              <w:left w:val="nil"/>
              <w:bottom w:val="single" w:color="auto" w:sz="4" w:space="0"/>
              <w:right w:val="single" w:color="auto" w:sz="4" w:space="0"/>
            </w:tcBorders>
            <w:vAlign w:val="center"/>
          </w:tcPr>
          <w:p w14:paraId="3541BFAF">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6637A2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标签管理</w:t>
            </w:r>
          </w:p>
        </w:tc>
        <w:tc>
          <w:tcPr>
            <w:tcW w:w="5580" w:type="dxa"/>
            <w:tcBorders>
              <w:top w:val="nil"/>
              <w:left w:val="nil"/>
              <w:bottom w:val="single" w:color="auto" w:sz="4" w:space="0"/>
              <w:right w:val="single" w:color="auto" w:sz="8" w:space="0"/>
            </w:tcBorders>
            <w:vAlign w:val="center"/>
          </w:tcPr>
          <w:p w14:paraId="21524BB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“分类标签管理”页面主要便于用户管理AIGC所需要的各类标签，具体功能包括标签创建、编辑、删除、查找等。</w:t>
            </w:r>
          </w:p>
        </w:tc>
      </w:tr>
      <w:tr w14:paraId="604C00A9">
        <w:trPr>
          <w:trHeight w:val="315" w:hRule="atLeast"/>
        </w:trPr>
        <w:tc>
          <w:tcPr>
            <w:tcW w:w="0" w:type="auto"/>
            <w:tcBorders>
              <w:top w:val="nil"/>
              <w:left w:val="single" w:color="auto" w:sz="8" w:space="0"/>
              <w:bottom w:val="single" w:color="auto" w:sz="4" w:space="0"/>
              <w:right w:val="single" w:color="auto" w:sz="4" w:space="0"/>
            </w:tcBorders>
            <w:vAlign w:val="center"/>
          </w:tcPr>
          <w:p w14:paraId="50E705C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30</w:t>
            </w:r>
          </w:p>
        </w:tc>
        <w:tc>
          <w:tcPr>
            <w:tcW w:w="0" w:type="auto"/>
            <w:vMerge w:val="continue"/>
            <w:tcBorders>
              <w:top w:val="nil"/>
              <w:left w:val="nil"/>
              <w:bottom w:val="single" w:color="auto" w:sz="4" w:space="0"/>
              <w:right w:val="single" w:color="auto" w:sz="4" w:space="0"/>
            </w:tcBorders>
            <w:vAlign w:val="center"/>
          </w:tcPr>
          <w:p w14:paraId="49D6B1D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C713E3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向量库配置</w:t>
            </w:r>
          </w:p>
        </w:tc>
        <w:tc>
          <w:tcPr>
            <w:tcW w:w="5580" w:type="dxa"/>
            <w:tcBorders>
              <w:top w:val="nil"/>
              <w:left w:val="nil"/>
              <w:bottom w:val="single" w:color="auto" w:sz="4" w:space="0"/>
              <w:right w:val="single" w:color="auto" w:sz="8" w:space="0"/>
            </w:tcBorders>
            <w:vAlign w:val="center"/>
          </w:tcPr>
          <w:p w14:paraId="2F6C141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向量库配置主要是在平台中管理和配置各个向量库的信息，包括向量库地址、向量库类型、向量库认证信息等。</w:t>
            </w:r>
          </w:p>
        </w:tc>
      </w:tr>
      <w:tr w14:paraId="34C775DD">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5EC23DB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31</w:t>
            </w:r>
          </w:p>
        </w:tc>
        <w:tc>
          <w:tcPr>
            <w:tcW w:w="0" w:type="auto"/>
            <w:vMerge w:val="continue"/>
            <w:tcBorders>
              <w:top w:val="nil"/>
              <w:left w:val="nil"/>
              <w:bottom w:val="single" w:color="auto" w:sz="4" w:space="0"/>
              <w:right w:val="single" w:color="auto" w:sz="4" w:space="0"/>
            </w:tcBorders>
            <w:vAlign w:val="center"/>
          </w:tcPr>
          <w:p w14:paraId="5CC68C0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7F65CE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向量库集合管理</w:t>
            </w:r>
          </w:p>
        </w:tc>
        <w:tc>
          <w:tcPr>
            <w:tcW w:w="5580" w:type="dxa"/>
            <w:tcBorders>
              <w:top w:val="nil"/>
              <w:left w:val="nil"/>
              <w:bottom w:val="single" w:color="auto" w:sz="4" w:space="0"/>
              <w:right w:val="single" w:color="auto" w:sz="8" w:space="0"/>
            </w:tcBorders>
            <w:vAlign w:val="center"/>
          </w:tcPr>
          <w:p w14:paraId="5157EA6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向量库集合页面就是对集合的管理，包括集合内部的字段管理、索引管理、分区管理和数据视图等。</w:t>
            </w:r>
          </w:p>
        </w:tc>
      </w:tr>
      <w:tr w14:paraId="4941C390">
        <w:trPr>
          <w:trHeight w:val="315" w:hRule="atLeast"/>
        </w:trPr>
        <w:tc>
          <w:tcPr>
            <w:tcW w:w="0" w:type="auto"/>
            <w:tcBorders>
              <w:top w:val="nil"/>
              <w:left w:val="single" w:color="auto" w:sz="8" w:space="0"/>
              <w:bottom w:val="single" w:color="auto" w:sz="4" w:space="0"/>
              <w:right w:val="single" w:color="auto" w:sz="4" w:space="0"/>
            </w:tcBorders>
            <w:vAlign w:val="center"/>
          </w:tcPr>
          <w:p w14:paraId="630164F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32</w:t>
            </w:r>
          </w:p>
        </w:tc>
        <w:tc>
          <w:tcPr>
            <w:tcW w:w="0" w:type="auto"/>
            <w:vMerge w:val="continue"/>
            <w:tcBorders>
              <w:top w:val="nil"/>
              <w:left w:val="nil"/>
              <w:bottom w:val="single" w:color="auto" w:sz="4" w:space="0"/>
              <w:right w:val="single" w:color="auto" w:sz="4" w:space="0"/>
            </w:tcBorders>
            <w:vAlign w:val="center"/>
          </w:tcPr>
          <w:p w14:paraId="478B551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74C026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向量检索</w:t>
            </w:r>
          </w:p>
        </w:tc>
        <w:tc>
          <w:tcPr>
            <w:tcW w:w="5580" w:type="dxa"/>
            <w:tcBorders>
              <w:top w:val="nil"/>
              <w:left w:val="nil"/>
              <w:bottom w:val="single" w:color="auto" w:sz="4" w:space="0"/>
              <w:right w:val="single" w:color="auto" w:sz="8" w:space="0"/>
            </w:tcBorders>
            <w:vAlign w:val="center"/>
          </w:tcPr>
          <w:p w14:paraId="4A0552A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向量检索就是在一个给定向量数据集中，按照某种度量方式，检索出与查询向量相近的K个向量。</w:t>
            </w:r>
          </w:p>
        </w:tc>
      </w:tr>
      <w:tr w14:paraId="642B9D6A">
        <w:trPr>
          <w:trHeight w:val="555" w:hRule="atLeast"/>
        </w:trPr>
        <w:tc>
          <w:tcPr>
            <w:tcW w:w="0" w:type="auto"/>
            <w:tcBorders>
              <w:top w:val="nil"/>
              <w:left w:val="single" w:color="auto" w:sz="8" w:space="0"/>
              <w:bottom w:val="single" w:color="auto" w:sz="4" w:space="0"/>
              <w:right w:val="single" w:color="auto" w:sz="4" w:space="0"/>
            </w:tcBorders>
            <w:vAlign w:val="center"/>
          </w:tcPr>
          <w:p w14:paraId="7AF849C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33</w:t>
            </w:r>
          </w:p>
        </w:tc>
        <w:tc>
          <w:tcPr>
            <w:tcW w:w="0" w:type="auto"/>
            <w:vMerge w:val="continue"/>
            <w:tcBorders>
              <w:top w:val="nil"/>
              <w:left w:val="nil"/>
              <w:bottom w:val="single" w:color="auto" w:sz="4" w:space="0"/>
              <w:right w:val="single" w:color="auto" w:sz="4" w:space="0"/>
            </w:tcBorders>
            <w:vAlign w:val="center"/>
          </w:tcPr>
          <w:p w14:paraId="2233F2D3">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DF748B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文档库管理</w:t>
            </w:r>
          </w:p>
        </w:tc>
        <w:tc>
          <w:tcPr>
            <w:tcW w:w="5580" w:type="dxa"/>
            <w:tcBorders>
              <w:top w:val="nil"/>
              <w:left w:val="nil"/>
              <w:bottom w:val="single" w:color="auto" w:sz="4" w:space="0"/>
              <w:right w:val="single" w:color="auto" w:sz="8" w:space="0"/>
            </w:tcBorders>
            <w:vAlign w:val="center"/>
          </w:tcPr>
          <w:p w14:paraId="52AD79E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文档是最小颗粒度的知识，文档工作台支持Word、PPT、PDF、Excel、md、jpg等文档类型，除基础的增删改查外，还实现了分权限、分版本的管理。</w:t>
            </w:r>
          </w:p>
        </w:tc>
      </w:tr>
      <w:tr w14:paraId="44D63016">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7842D24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34</w:t>
            </w:r>
          </w:p>
        </w:tc>
        <w:tc>
          <w:tcPr>
            <w:tcW w:w="0" w:type="auto"/>
            <w:vMerge w:val="continue"/>
            <w:tcBorders>
              <w:top w:val="nil"/>
              <w:left w:val="nil"/>
              <w:bottom w:val="single" w:color="auto" w:sz="4" w:space="0"/>
              <w:right w:val="single" w:color="auto" w:sz="4" w:space="0"/>
            </w:tcBorders>
            <w:vAlign w:val="center"/>
          </w:tcPr>
          <w:p w14:paraId="368B02A2">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DF0C3E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文档关键词</w:t>
            </w:r>
          </w:p>
        </w:tc>
        <w:tc>
          <w:tcPr>
            <w:tcW w:w="5580" w:type="dxa"/>
            <w:tcBorders>
              <w:top w:val="nil"/>
              <w:left w:val="nil"/>
              <w:bottom w:val="single" w:color="auto" w:sz="4" w:space="0"/>
              <w:right w:val="single" w:color="auto" w:sz="8" w:space="0"/>
            </w:tcBorders>
            <w:vAlign w:val="center"/>
          </w:tcPr>
          <w:p w14:paraId="6898B14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支持文档能够提取标签和摘要关键词，并在知识问答应用中能够进行检索文件，并提供全文检索问答和知识问答两种模式。</w:t>
            </w:r>
          </w:p>
        </w:tc>
      </w:tr>
      <w:tr w14:paraId="6111644D">
        <w:trPr>
          <w:trHeight w:val="315" w:hRule="atLeast"/>
        </w:trPr>
        <w:tc>
          <w:tcPr>
            <w:tcW w:w="0" w:type="auto"/>
            <w:tcBorders>
              <w:top w:val="nil"/>
              <w:left w:val="single" w:color="auto" w:sz="8" w:space="0"/>
              <w:bottom w:val="single" w:color="auto" w:sz="4" w:space="0"/>
              <w:right w:val="single" w:color="auto" w:sz="4" w:space="0"/>
            </w:tcBorders>
            <w:vAlign w:val="center"/>
          </w:tcPr>
          <w:p w14:paraId="67FF8B6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35</w:t>
            </w:r>
          </w:p>
        </w:tc>
        <w:tc>
          <w:tcPr>
            <w:tcW w:w="0" w:type="auto"/>
            <w:vMerge w:val="continue"/>
            <w:tcBorders>
              <w:top w:val="nil"/>
              <w:left w:val="nil"/>
              <w:bottom w:val="single" w:color="auto" w:sz="4" w:space="0"/>
              <w:right w:val="single" w:color="auto" w:sz="4" w:space="0"/>
            </w:tcBorders>
            <w:vAlign w:val="center"/>
          </w:tcPr>
          <w:p w14:paraId="51945007">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1CEF34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三方文档同步</w:t>
            </w:r>
          </w:p>
        </w:tc>
        <w:tc>
          <w:tcPr>
            <w:tcW w:w="5580" w:type="dxa"/>
            <w:tcBorders>
              <w:top w:val="nil"/>
              <w:left w:val="nil"/>
              <w:bottom w:val="single" w:color="auto" w:sz="4" w:space="0"/>
              <w:right w:val="single" w:color="auto" w:sz="8" w:space="0"/>
            </w:tcBorders>
            <w:vAlign w:val="center"/>
          </w:tcPr>
          <w:p w14:paraId="3B59049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将外部系统文档同步到知识库的同步逻辑管理。</w:t>
            </w:r>
          </w:p>
        </w:tc>
      </w:tr>
      <w:tr w14:paraId="57FCC361">
        <w:trPr>
          <w:trHeight w:val="315" w:hRule="atLeast"/>
        </w:trPr>
        <w:tc>
          <w:tcPr>
            <w:tcW w:w="0" w:type="auto"/>
            <w:tcBorders>
              <w:top w:val="nil"/>
              <w:left w:val="single" w:color="auto" w:sz="8" w:space="0"/>
              <w:bottom w:val="single" w:color="auto" w:sz="4" w:space="0"/>
              <w:right w:val="single" w:color="auto" w:sz="4" w:space="0"/>
            </w:tcBorders>
            <w:vAlign w:val="center"/>
          </w:tcPr>
          <w:p w14:paraId="7341C33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36</w:t>
            </w:r>
          </w:p>
        </w:tc>
        <w:tc>
          <w:tcPr>
            <w:tcW w:w="0" w:type="auto"/>
            <w:vMerge w:val="continue"/>
            <w:tcBorders>
              <w:top w:val="nil"/>
              <w:left w:val="nil"/>
              <w:bottom w:val="single" w:color="auto" w:sz="4" w:space="0"/>
              <w:right w:val="single" w:color="auto" w:sz="4" w:space="0"/>
            </w:tcBorders>
            <w:vAlign w:val="center"/>
          </w:tcPr>
          <w:p w14:paraId="3CEA649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7214EB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图数据库管理</w:t>
            </w:r>
          </w:p>
        </w:tc>
        <w:tc>
          <w:tcPr>
            <w:tcW w:w="5580" w:type="dxa"/>
            <w:tcBorders>
              <w:top w:val="nil"/>
              <w:left w:val="nil"/>
              <w:bottom w:val="single" w:color="auto" w:sz="4" w:space="0"/>
              <w:right w:val="single" w:color="auto" w:sz="8" w:space="0"/>
            </w:tcBorders>
            <w:vAlign w:val="center"/>
          </w:tcPr>
          <w:p w14:paraId="23D5B13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图数据库管理主要是在平台中管理各个图库的信息，包括图库地址、图库类型、图库认证信息等。</w:t>
            </w:r>
          </w:p>
        </w:tc>
      </w:tr>
      <w:tr w14:paraId="6CE9576B">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16E03AC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37</w:t>
            </w:r>
          </w:p>
        </w:tc>
        <w:tc>
          <w:tcPr>
            <w:tcW w:w="0" w:type="auto"/>
            <w:vMerge w:val="continue"/>
            <w:tcBorders>
              <w:top w:val="nil"/>
              <w:left w:val="nil"/>
              <w:bottom w:val="single" w:color="auto" w:sz="4" w:space="0"/>
              <w:right w:val="single" w:color="auto" w:sz="4" w:space="0"/>
            </w:tcBorders>
            <w:vAlign w:val="center"/>
          </w:tcPr>
          <w:p w14:paraId="333AC1C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028A39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本体定义</w:t>
            </w:r>
          </w:p>
        </w:tc>
        <w:tc>
          <w:tcPr>
            <w:tcW w:w="5580" w:type="dxa"/>
            <w:tcBorders>
              <w:top w:val="nil"/>
              <w:left w:val="nil"/>
              <w:bottom w:val="single" w:color="auto" w:sz="4" w:space="0"/>
              <w:right w:val="single" w:color="auto" w:sz="8" w:space="0"/>
            </w:tcBorders>
            <w:vAlign w:val="center"/>
          </w:tcPr>
          <w:p w14:paraId="6218CFD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知识图谱中的实体是指现实世界中的事物或概念，例如人、地点、组织、产品等。每个实体都有一个唯一的标识符和一些属性。</w:t>
            </w:r>
          </w:p>
        </w:tc>
      </w:tr>
      <w:tr w14:paraId="0918C35F">
        <w:trPr>
          <w:trHeight w:val="315" w:hRule="atLeast"/>
        </w:trPr>
        <w:tc>
          <w:tcPr>
            <w:tcW w:w="0" w:type="auto"/>
            <w:tcBorders>
              <w:top w:val="nil"/>
              <w:left w:val="single" w:color="auto" w:sz="8" w:space="0"/>
              <w:bottom w:val="single" w:color="auto" w:sz="4" w:space="0"/>
              <w:right w:val="single" w:color="auto" w:sz="4" w:space="0"/>
            </w:tcBorders>
            <w:vAlign w:val="center"/>
          </w:tcPr>
          <w:p w14:paraId="4ECBA38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38</w:t>
            </w:r>
          </w:p>
        </w:tc>
        <w:tc>
          <w:tcPr>
            <w:tcW w:w="0" w:type="auto"/>
            <w:vMerge w:val="continue"/>
            <w:tcBorders>
              <w:top w:val="nil"/>
              <w:left w:val="nil"/>
              <w:bottom w:val="single" w:color="auto" w:sz="4" w:space="0"/>
              <w:right w:val="single" w:color="auto" w:sz="4" w:space="0"/>
            </w:tcBorders>
            <w:vAlign w:val="center"/>
          </w:tcPr>
          <w:p w14:paraId="754E1F7A">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11A818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图谱结构定义</w:t>
            </w:r>
          </w:p>
        </w:tc>
        <w:tc>
          <w:tcPr>
            <w:tcW w:w="5580" w:type="dxa"/>
            <w:tcBorders>
              <w:top w:val="nil"/>
              <w:left w:val="nil"/>
              <w:bottom w:val="single" w:color="auto" w:sz="4" w:space="0"/>
              <w:right w:val="single" w:color="auto" w:sz="8" w:space="0"/>
            </w:tcBorders>
            <w:vAlign w:val="center"/>
          </w:tcPr>
          <w:p w14:paraId="00E916B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主要为提升文本转化为知识图谱的准确性，需维护知识图谱数据模型，在提取知识图谱的的时候发送给大模型。</w:t>
            </w:r>
          </w:p>
        </w:tc>
      </w:tr>
      <w:tr w14:paraId="1C7429FF">
        <w:trPr>
          <w:trHeight w:val="315" w:hRule="atLeast"/>
        </w:trPr>
        <w:tc>
          <w:tcPr>
            <w:tcW w:w="0" w:type="auto"/>
            <w:tcBorders>
              <w:top w:val="nil"/>
              <w:left w:val="single" w:color="auto" w:sz="8" w:space="0"/>
              <w:bottom w:val="single" w:color="auto" w:sz="4" w:space="0"/>
              <w:right w:val="single" w:color="auto" w:sz="4" w:space="0"/>
            </w:tcBorders>
            <w:vAlign w:val="center"/>
          </w:tcPr>
          <w:p w14:paraId="160BCE0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39</w:t>
            </w:r>
          </w:p>
        </w:tc>
        <w:tc>
          <w:tcPr>
            <w:tcW w:w="0" w:type="auto"/>
            <w:vMerge w:val="continue"/>
            <w:tcBorders>
              <w:top w:val="nil"/>
              <w:left w:val="nil"/>
              <w:bottom w:val="single" w:color="auto" w:sz="4" w:space="0"/>
              <w:right w:val="single" w:color="auto" w:sz="4" w:space="0"/>
            </w:tcBorders>
            <w:vAlign w:val="center"/>
          </w:tcPr>
          <w:p w14:paraId="5DEBE8ED">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E53B06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图谱管理</w:t>
            </w:r>
          </w:p>
        </w:tc>
        <w:tc>
          <w:tcPr>
            <w:tcW w:w="5580" w:type="dxa"/>
            <w:tcBorders>
              <w:top w:val="nil"/>
              <w:left w:val="nil"/>
              <w:bottom w:val="single" w:color="auto" w:sz="4" w:space="0"/>
              <w:right w:val="single" w:color="auto" w:sz="8" w:space="0"/>
            </w:tcBorders>
            <w:vAlign w:val="center"/>
          </w:tcPr>
          <w:p w14:paraId="2BA2B7D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知识图谱是一种大型的、半结构化的、面向主题的、多模态的知识库。它包含了各种实体、关系和属性等信息。</w:t>
            </w:r>
          </w:p>
        </w:tc>
      </w:tr>
      <w:tr w14:paraId="1396F4F2">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2F7BE28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40</w:t>
            </w:r>
          </w:p>
        </w:tc>
        <w:tc>
          <w:tcPr>
            <w:tcW w:w="0" w:type="auto"/>
            <w:vMerge w:val="continue"/>
            <w:tcBorders>
              <w:top w:val="nil"/>
              <w:left w:val="nil"/>
              <w:bottom w:val="single" w:color="auto" w:sz="4" w:space="0"/>
              <w:right w:val="single" w:color="auto" w:sz="4" w:space="0"/>
            </w:tcBorders>
            <w:vAlign w:val="center"/>
          </w:tcPr>
          <w:p w14:paraId="3EADDBB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2ED2B55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知识库定义</w:t>
            </w:r>
          </w:p>
        </w:tc>
        <w:tc>
          <w:tcPr>
            <w:tcW w:w="5580" w:type="dxa"/>
            <w:tcBorders>
              <w:top w:val="nil"/>
              <w:left w:val="nil"/>
              <w:bottom w:val="single" w:color="auto" w:sz="4" w:space="0"/>
              <w:right w:val="single" w:color="auto" w:sz="8" w:space="0"/>
            </w:tcBorders>
            <w:vAlign w:val="center"/>
          </w:tcPr>
          <w:p w14:paraId="648313A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知识库定义就是将文档工作台中的文档按照某个主题进行组织集合，并支持在其中维护固定的Q&amp;A，形成结构化知识库，沉淀高价值信息，降低内部知识的流转成本。并可在运用在企业知识助手中，作为其回答的信息来源。</w:t>
            </w:r>
          </w:p>
        </w:tc>
      </w:tr>
      <w:tr w14:paraId="58EA8CF7">
        <w:trPr>
          <w:trHeight w:val="555" w:hRule="atLeast"/>
        </w:trPr>
        <w:tc>
          <w:tcPr>
            <w:tcW w:w="0" w:type="auto"/>
            <w:tcBorders>
              <w:top w:val="nil"/>
              <w:left w:val="single" w:color="auto" w:sz="8" w:space="0"/>
              <w:bottom w:val="single" w:color="auto" w:sz="4" w:space="0"/>
              <w:right w:val="single" w:color="auto" w:sz="4" w:space="0"/>
            </w:tcBorders>
            <w:vAlign w:val="center"/>
          </w:tcPr>
          <w:p w14:paraId="213FAF9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41</w:t>
            </w:r>
          </w:p>
        </w:tc>
        <w:tc>
          <w:tcPr>
            <w:tcW w:w="0" w:type="auto"/>
            <w:vMerge w:val="continue"/>
            <w:tcBorders>
              <w:top w:val="nil"/>
              <w:left w:val="nil"/>
              <w:bottom w:val="single" w:color="auto" w:sz="4" w:space="0"/>
              <w:right w:val="single" w:color="auto" w:sz="4" w:space="0"/>
            </w:tcBorders>
            <w:vAlign w:val="center"/>
          </w:tcPr>
          <w:p w14:paraId="23413A1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185E10D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RAG反馈优化</w:t>
            </w:r>
          </w:p>
        </w:tc>
        <w:tc>
          <w:tcPr>
            <w:tcW w:w="5580" w:type="dxa"/>
            <w:tcBorders>
              <w:top w:val="nil"/>
              <w:left w:val="nil"/>
              <w:bottom w:val="single" w:color="auto" w:sz="4" w:space="0"/>
              <w:right w:val="single" w:color="auto" w:sz="8" w:space="0"/>
            </w:tcBorders>
            <w:vAlign w:val="center"/>
          </w:tcPr>
          <w:p w14:paraId="6BB9FB4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问答反馈就是为验证其问答效果和准确性，需收集用户对答案的反馈意见，在用户反馈基础上对维护的知识库资源进行持续优化。</w:t>
            </w:r>
          </w:p>
        </w:tc>
      </w:tr>
      <w:tr w14:paraId="032F143D">
        <w:trPr>
          <w:trHeight w:val="315" w:hRule="atLeast"/>
        </w:trPr>
        <w:tc>
          <w:tcPr>
            <w:tcW w:w="0" w:type="auto"/>
            <w:tcBorders>
              <w:top w:val="nil"/>
              <w:left w:val="single" w:color="auto" w:sz="8" w:space="0"/>
              <w:bottom w:val="single" w:color="auto" w:sz="4" w:space="0"/>
              <w:right w:val="single" w:color="auto" w:sz="4" w:space="0"/>
            </w:tcBorders>
            <w:vAlign w:val="center"/>
          </w:tcPr>
          <w:p w14:paraId="392ED16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42</w:t>
            </w:r>
          </w:p>
        </w:tc>
        <w:tc>
          <w:tcPr>
            <w:tcW w:w="0" w:type="auto"/>
            <w:vMerge w:val="continue"/>
            <w:tcBorders>
              <w:top w:val="nil"/>
              <w:left w:val="nil"/>
              <w:bottom w:val="single" w:color="auto" w:sz="4" w:space="0"/>
              <w:right w:val="single" w:color="auto" w:sz="4" w:space="0"/>
            </w:tcBorders>
            <w:vAlign w:val="center"/>
          </w:tcPr>
          <w:p w14:paraId="5423FE9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3EA93B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配置方案能力评估</w:t>
            </w:r>
          </w:p>
        </w:tc>
        <w:tc>
          <w:tcPr>
            <w:tcW w:w="5580" w:type="dxa"/>
            <w:tcBorders>
              <w:top w:val="nil"/>
              <w:left w:val="nil"/>
              <w:bottom w:val="single" w:color="auto" w:sz="4" w:space="0"/>
              <w:right w:val="single" w:color="auto" w:sz="8" w:space="0"/>
            </w:tcBorders>
            <w:vAlign w:val="center"/>
          </w:tcPr>
          <w:p w14:paraId="59328BE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需要支持评估大模型针对于知识问答的回答效果，主要需评估模型中的参数配置对于其回答效果的影响。</w:t>
            </w:r>
          </w:p>
        </w:tc>
      </w:tr>
      <w:tr w14:paraId="4A5C9C94">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4028156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43</w:t>
            </w:r>
          </w:p>
        </w:tc>
        <w:tc>
          <w:tcPr>
            <w:tcW w:w="0" w:type="auto"/>
            <w:vMerge w:val="continue"/>
            <w:tcBorders>
              <w:top w:val="nil"/>
              <w:left w:val="nil"/>
              <w:bottom w:val="single" w:color="auto" w:sz="4" w:space="0"/>
              <w:right w:val="single" w:color="auto" w:sz="4" w:space="0"/>
            </w:tcBorders>
            <w:vAlign w:val="center"/>
          </w:tcPr>
          <w:p w14:paraId="5CCA789F">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E8258E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企业术语库</w:t>
            </w:r>
          </w:p>
        </w:tc>
        <w:tc>
          <w:tcPr>
            <w:tcW w:w="5580" w:type="dxa"/>
            <w:tcBorders>
              <w:top w:val="nil"/>
              <w:left w:val="nil"/>
              <w:bottom w:val="single" w:color="auto" w:sz="4" w:space="0"/>
              <w:right w:val="single" w:color="auto" w:sz="8" w:space="0"/>
            </w:tcBorders>
            <w:vAlign w:val="center"/>
          </w:tcPr>
          <w:p w14:paraId="499A954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企业术语库是存储企业特定术语及其相关信息的词典库，支持多语言配置，用于知识问答中，作为补充的术语解释，以实现更好的问答效果。</w:t>
            </w:r>
          </w:p>
        </w:tc>
      </w:tr>
      <w:tr w14:paraId="6AE6AF32">
        <w:trPr>
          <w:trHeight w:val="315" w:hRule="atLeast"/>
        </w:trPr>
        <w:tc>
          <w:tcPr>
            <w:tcW w:w="0" w:type="auto"/>
            <w:tcBorders>
              <w:top w:val="nil"/>
              <w:left w:val="single" w:color="auto" w:sz="8" w:space="0"/>
              <w:bottom w:val="single" w:color="auto" w:sz="4" w:space="0"/>
              <w:right w:val="single" w:color="auto" w:sz="4" w:space="0"/>
            </w:tcBorders>
            <w:vAlign w:val="center"/>
          </w:tcPr>
          <w:p w14:paraId="5DEFBBE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44</w:t>
            </w:r>
          </w:p>
        </w:tc>
        <w:tc>
          <w:tcPr>
            <w:tcW w:w="0" w:type="auto"/>
            <w:vMerge w:val="continue"/>
            <w:tcBorders>
              <w:top w:val="nil"/>
              <w:left w:val="nil"/>
              <w:bottom w:val="single" w:color="auto" w:sz="4" w:space="0"/>
              <w:right w:val="single" w:color="auto" w:sz="4" w:space="0"/>
            </w:tcBorders>
            <w:vAlign w:val="center"/>
          </w:tcPr>
          <w:p w14:paraId="510924A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66CEEA6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敏感词定义</w:t>
            </w:r>
          </w:p>
        </w:tc>
        <w:tc>
          <w:tcPr>
            <w:tcW w:w="5580" w:type="dxa"/>
            <w:tcBorders>
              <w:top w:val="nil"/>
              <w:left w:val="nil"/>
              <w:bottom w:val="single" w:color="auto" w:sz="4" w:space="0"/>
              <w:right w:val="single" w:color="auto" w:sz="8" w:space="0"/>
            </w:tcBorders>
            <w:vAlign w:val="center"/>
          </w:tcPr>
          <w:p w14:paraId="2B049C2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敏感词管理功能是一种用于监控和管理敏感词汇的工具或系统，旨在防止用户发布或传播敏感、不当或违规的内容。</w:t>
            </w:r>
          </w:p>
        </w:tc>
      </w:tr>
      <w:tr w14:paraId="5D500855">
        <w:trPr>
          <w:trHeight w:val="555" w:hRule="atLeast"/>
        </w:trPr>
        <w:tc>
          <w:tcPr>
            <w:tcW w:w="0" w:type="auto"/>
            <w:tcBorders>
              <w:top w:val="nil"/>
              <w:left w:val="single" w:color="auto" w:sz="8" w:space="0"/>
              <w:bottom w:val="single" w:color="auto" w:sz="4" w:space="0"/>
              <w:right w:val="single" w:color="auto" w:sz="4" w:space="0"/>
            </w:tcBorders>
            <w:vAlign w:val="center"/>
          </w:tcPr>
          <w:p w14:paraId="2EDC121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45</w:t>
            </w:r>
          </w:p>
        </w:tc>
        <w:tc>
          <w:tcPr>
            <w:tcW w:w="0" w:type="auto"/>
            <w:vMerge w:val="continue"/>
            <w:tcBorders>
              <w:top w:val="nil"/>
              <w:left w:val="nil"/>
              <w:bottom w:val="single" w:color="auto" w:sz="4" w:space="0"/>
              <w:right w:val="single" w:color="auto" w:sz="4" w:space="0"/>
            </w:tcBorders>
            <w:vAlign w:val="center"/>
          </w:tcPr>
          <w:p w14:paraId="4BAFD39A">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3355987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敏感词检测日志</w:t>
            </w:r>
          </w:p>
        </w:tc>
        <w:tc>
          <w:tcPr>
            <w:tcW w:w="5580" w:type="dxa"/>
            <w:tcBorders>
              <w:top w:val="nil"/>
              <w:left w:val="nil"/>
              <w:bottom w:val="single" w:color="auto" w:sz="4" w:space="0"/>
              <w:right w:val="single" w:color="auto" w:sz="8" w:space="0"/>
            </w:tcBorders>
            <w:vAlign w:val="center"/>
          </w:tcPr>
          <w:p w14:paraId="75C68E5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敏感词管理日志是记录和追踪敏感词管理功能的操作和事件的记录。它可以用于监控系统中的敏感词处理情况，帮助维护者了解敏感词管理的效果、发现问题和进行改进。</w:t>
            </w:r>
          </w:p>
        </w:tc>
      </w:tr>
      <w:tr w14:paraId="79A130DC">
        <w:trPr>
          <w:trHeight w:val="555" w:hRule="atLeast"/>
        </w:trPr>
        <w:tc>
          <w:tcPr>
            <w:tcW w:w="0" w:type="auto"/>
            <w:tcBorders>
              <w:top w:val="nil"/>
              <w:left w:val="single" w:color="auto" w:sz="8" w:space="0"/>
              <w:bottom w:val="single" w:color="auto" w:sz="4" w:space="0"/>
              <w:right w:val="single" w:color="auto" w:sz="4" w:space="0"/>
            </w:tcBorders>
            <w:noWrap/>
            <w:vAlign w:val="center"/>
          </w:tcPr>
          <w:p w14:paraId="625C859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46</w:t>
            </w:r>
          </w:p>
        </w:tc>
        <w:tc>
          <w:tcPr>
            <w:tcW w:w="0" w:type="auto"/>
            <w:vMerge w:val="continue"/>
            <w:tcBorders>
              <w:top w:val="nil"/>
              <w:left w:val="nil"/>
              <w:bottom w:val="single" w:color="auto" w:sz="4" w:space="0"/>
              <w:right w:val="single" w:color="auto" w:sz="4" w:space="0"/>
            </w:tcBorders>
            <w:vAlign w:val="center"/>
          </w:tcPr>
          <w:p w14:paraId="127E9E9F">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1E97F14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数据源配置</w:t>
            </w:r>
          </w:p>
        </w:tc>
        <w:tc>
          <w:tcPr>
            <w:tcW w:w="5580" w:type="dxa"/>
            <w:tcBorders>
              <w:top w:val="nil"/>
              <w:left w:val="nil"/>
              <w:bottom w:val="single" w:color="auto" w:sz="4" w:space="0"/>
              <w:right w:val="single" w:color="auto" w:sz="8" w:space="0"/>
            </w:tcBorders>
            <w:vAlign w:val="center"/>
          </w:tcPr>
          <w:p w14:paraId="461047D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数据源配置，使用热插拔化的数据源驱动，提供各种数据库支持，包括关系型数据库、大数据存储、半结构化存储、NoSQL、消息队列、HTTP服务、文件服务等，全面覆盖各种数据库类型。</w:t>
            </w:r>
          </w:p>
        </w:tc>
      </w:tr>
      <w:tr w14:paraId="7E0390A9">
        <w:trPr>
          <w:trHeight w:val="555" w:hRule="atLeast"/>
        </w:trPr>
        <w:tc>
          <w:tcPr>
            <w:tcW w:w="0" w:type="auto"/>
            <w:tcBorders>
              <w:top w:val="nil"/>
              <w:left w:val="single" w:color="auto" w:sz="8" w:space="0"/>
              <w:bottom w:val="single" w:color="auto" w:sz="4" w:space="0"/>
              <w:right w:val="single" w:color="auto" w:sz="4" w:space="0"/>
            </w:tcBorders>
            <w:vAlign w:val="center"/>
          </w:tcPr>
          <w:p w14:paraId="37DC70B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47</w:t>
            </w:r>
          </w:p>
        </w:tc>
        <w:tc>
          <w:tcPr>
            <w:tcW w:w="0" w:type="auto"/>
            <w:vMerge w:val="continue"/>
            <w:tcBorders>
              <w:top w:val="nil"/>
              <w:left w:val="nil"/>
              <w:bottom w:val="single" w:color="auto" w:sz="4" w:space="0"/>
              <w:right w:val="single" w:color="auto" w:sz="4" w:space="0"/>
            </w:tcBorders>
            <w:vAlign w:val="center"/>
          </w:tcPr>
          <w:p w14:paraId="1EDDF694">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44493F2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数据建模</w:t>
            </w:r>
          </w:p>
        </w:tc>
        <w:tc>
          <w:tcPr>
            <w:tcW w:w="5580" w:type="dxa"/>
            <w:tcBorders>
              <w:top w:val="nil"/>
              <w:left w:val="nil"/>
              <w:bottom w:val="single" w:color="auto" w:sz="4" w:space="0"/>
              <w:right w:val="single" w:color="auto" w:sz="8" w:space="0"/>
            </w:tcBorders>
            <w:vAlign w:val="center"/>
          </w:tcPr>
          <w:p w14:paraId="49091F5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通过数据建模功能，您可以快速完成一个星型/雪花型建模，模型的元素可以直接来源于数据库表，可以是自定义SQL。</w:t>
            </w:r>
          </w:p>
        </w:tc>
      </w:tr>
      <w:tr w14:paraId="53B322C5">
        <w:trPr>
          <w:trHeight w:val="833" w:hRule="atLeast"/>
        </w:trPr>
        <w:tc>
          <w:tcPr>
            <w:tcW w:w="0" w:type="auto"/>
            <w:tcBorders>
              <w:top w:val="nil"/>
              <w:left w:val="single" w:color="auto" w:sz="8" w:space="0"/>
              <w:bottom w:val="single" w:color="auto" w:sz="4" w:space="0"/>
              <w:right w:val="single" w:color="auto" w:sz="4" w:space="0"/>
            </w:tcBorders>
            <w:vAlign w:val="center"/>
          </w:tcPr>
          <w:p w14:paraId="69D1979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48</w:t>
            </w:r>
          </w:p>
        </w:tc>
        <w:tc>
          <w:tcPr>
            <w:tcW w:w="0" w:type="auto"/>
            <w:vMerge w:val="continue"/>
            <w:tcBorders>
              <w:top w:val="nil"/>
              <w:left w:val="nil"/>
              <w:bottom w:val="single" w:color="auto" w:sz="4" w:space="0"/>
              <w:right w:val="single" w:color="auto" w:sz="4" w:space="0"/>
            </w:tcBorders>
            <w:vAlign w:val="center"/>
          </w:tcPr>
          <w:p w14:paraId="28B20B0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15DA65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数据集配置</w:t>
            </w:r>
          </w:p>
        </w:tc>
        <w:tc>
          <w:tcPr>
            <w:tcW w:w="5580" w:type="dxa"/>
            <w:tcBorders>
              <w:top w:val="nil"/>
              <w:left w:val="nil"/>
              <w:bottom w:val="single" w:color="auto" w:sz="4" w:space="0"/>
              <w:right w:val="single" w:color="auto" w:sz="8" w:space="0"/>
            </w:tcBorders>
            <w:vAlign w:val="center"/>
          </w:tcPr>
          <w:p w14:paraId="10C43F0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指以Excel文件、Csv文件或数据源中的表数据导入到CHAT BI平台,形成数据集，以供用户进行智能问数。数据模型是面向用户的分析需求，通过可视化拖拉拽的形式创建表间关系，对多个表中的数据进行关联和定义，以此来满足用户自助分析的数据需求。</w:t>
            </w:r>
          </w:p>
        </w:tc>
      </w:tr>
      <w:tr w14:paraId="4CEE281D">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1A49CBF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49</w:t>
            </w:r>
          </w:p>
        </w:tc>
        <w:tc>
          <w:tcPr>
            <w:tcW w:w="0" w:type="auto"/>
            <w:vMerge w:val="continue"/>
            <w:tcBorders>
              <w:top w:val="nil"/>
              <w:left w:val="nil"/>
              <w:bottom w:val="single" w:color="auto" w:sz="4" w:space="0"/>
              <w:right w:val="single" w:color="auto" w:sz="4" w:space="0"/>
            </w:tcBorders>
            <w:vAlign w:val="center"/>
          </w:tcPr>
          <w:p w14:paraId="1C237C62">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18677C6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数据源权限</w:t>
            </w:r>
          </w:p>
        </w:tc>
        <w:tc>
          <w:tcPr>
            <w:tcW w:w="5580" w:type="dxa"/>
            <w:tcBorders>
              <w:top w:val="nil"/>
              <w:left w:val="nil"/>
              <w:bottom w:val="single" w:color="auto" w:sz="4" w:space="0"/>
              <w:right w:val="single" w:color="auto" w:sz="8" w:space="0"/>
            </w:tcBorders>
            <w:vAlign w:val="center"/>
          </w:tcPr>
          <w:p w14:paraId="551CCCE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主要用于分配允许使用数据源的对象，分配类型包括用户和角色。</w:t>
            </w:r>
          </w:p>
        </w:tc>
      </w:tr>
      <w:tr w14:paraId="3499B25C">
        <w:trPr>
          <w:trHeight w:val="315" w:hRule="atLeast"/>
        </w:trPr>
        <w:tc>
          <w:tcPr>
            <w:tcW w:w="0" w:type="auto"/>
            <w:tcBorders>
              <w:top w:val="nil"/>
              <w:left w:val="single" w:color="auto" w:sz="8" w:space="0"/>
              <w:bottom w:val="single" w:color="auto" w:sz="4" w:space="0"/>
              <w:right w:val="single" w:color="auto" w:sz="4" w:space="0"/>
            </w:tcBorders>
            <w:vAlign w:val="center"/>
          </w:tcPr>
          <w:p w14:paraId="6785CB1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50</w:t>
            </w:r>
          </w:p>
        </w:tc>
        <w:tc>
          <w:tcPr>
            <w:tcW w:w="0" w:type="auto"/>
            <w:vMerge w:val="continue"/>
            <w:tcBorders>
              <w:top w:val="nil"/>
              <w:left w:val="nil"/>
              <w:bottom w:val="single" w:color="auto" w:sz="4" w:space="0"/>
              <w:right w:val="single" w:color="auto" w:sz="4" w:space="0"/>
            </w:tcBorders>
            <w:vAlign w:val="center"/>
          </w:tcPr>
          <w:p w14:paraId="12CCC9B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562FFD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安全策略</w:t>
            </w:r>
          </w:p>
        </w:tc>
        <w:tc>
          <w:tcPr>
            <w:tcW w:w="5580" w:type="dxa"/>
            <w:tcBorders>
              <w:top w:val="nil"/>
              <w:left w:val="nil"/>
              <w:bottom w:val="single" w:color="auto" w:sz="4" w:space="0"/>
              <w:right w:val="single" w:color="auto" w:sz="8" w:space="0"/>
            </w:tcBorders>
            <w:vAlign w:val="center"/>
          </w:tcPr>
          <w:p w14:paraId="51FEBCB1">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数据安全策略配置不同用户、角色、层级的元数据访问权限，数据脱敏，以及行级的数据访问权限。</w:t>
            </w:r>
          </w:p>
        </w:tc>
      </w:tr>
      <w:tr w14:paraId="07AD5371">
        <w:trPr>
          <w:trHeight w:val="315" w:hRule="atLeast"/>
        </w:trPr>
        <w:tc>
          <w:tcPr>
            <w:tcW w:w="0" w:type="auto"/>
            <w:tcBorders>
              <w:top w:val="nil"/>
              <w:left w:val="single" w:color="auto" w:sz="8" w:space="0"/>
              <w:bottom w:val="single" w:color="auto" w:sz="4" w:space="0"/>
              <w:right w:val="single" w:color="auto" w:sz="4" w:space="0"/>
            </w:tcBorders>
            <w:vAlign w:val="center"/>
          </w:tcPr>
          <w:p w14:paraId="075C480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51</w:t>
            </w:r>
          </w:p>
        </w:tc>
        <w:tc>
          <w:tcPr>
            <w:tcW w:w="0" w:type="auto"/>
            <w:vMerge w:val="continue"/>
            <w:tcBorders>
              <w:top w:val="nil"/>
              <w:left w:val="nil"/>
              <w:bottom w:val="single" w:color="auto" w:sz="4" w:space="0"/>
              <w:right w:val="single" w:color="auto" w:sz="4" w:space="0"/>
            </w:tcBorders>
            <w:vAlign w:val="center"/>
          </w:tcPr>
          <w:p w14:paraId="7A439E1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0F13B92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主题管理</w:t>
            </w:r>
          </w:p>
        </w:tc>
        <w:tc>
          <w:tcPr>
            <w:tcW w:w="5580" w:type="dxa"/>
            <w:tcBorders>
              <w:top w:val="nil"/>
              <w:left w:val="nil"/>
              <w:bottom w:val="single" w:color="auto" w:sz="4" w:space="0"/>
              <w:right w:val="single" w:color="auto" w:sz="8" w:space="0"/>
            </w:tcBorders>
            <w:vAlign w:val="center"/>
          </w:tcPr>
          <w:p w14:paraId="02B227C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主题管理主要是用于规划和管理不同层级主题相关信息，后续维护指标、数据建模可根据主题的划分来进行。</w:t>
            </w:r>
          </w:p>
        </w:tc>
      </w:tr>
      <w:tr w14:paraId="22108EAA">
        <w:trPr>
          <w:trHeight w:val="315" w:hRule="atLeast"/>
        </w:trPr>
        <w:tc>
          <w:tcPr>
            <w:tcW w:w="0" w:type="auto"/>
            <w:tcBorders>
              <w:top w:val="nil"/>
              <w:left w:val="single" w:color="auto" w:sz="8" w:space="0"/>
              <w:bottom w:val="single" w:color="auto" w:sz="4" w:space="0"/>
              <w:right w:val="single" w:color="auto" w:sz="4" w:space="0"/>
            </w:tcBorders>
            <w:noWrap/>
            <w:vAlign w:val="center"/>
          </w:tcPr>
          <w:p w14:paraId="1F66CE7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52</w:t>
            </w:r>
          </w:p>
        </w:tc>
        <w:tc>
          <w:tcPr>
            <w:tcW w:w="0" w:type="auto"/>
            <w:vMerge w:val="continue"/>
            <w:tcBorders>
              <w:top w:val="nil"/>
              <w:left w:val="nil"/>
              <w:bottom w:val="single" w:color="auto" w:sz="4" w:space="0"/>
              <w:right w:val="single" w:color="auto" w:sz="4" w:space="0"/>
            </w:tcBorders>
            <w:vAlign w:val="center"/>
          </w:tcPr>
          <w:p w14:paraId="460BE02C">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0A3DBF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指标字典</w:t>
            </w:r>
          </w:p>
        </w:tc>
        <w:tc>
          <w:tcPr>
            <w:tcW w:w="5580" w:type="dxa"/>
            <w:tcBorders>
              <w:top w:val="nil"/>
              <w:left w:val="nil"/>
              <w:bottom w:val="single" w:color="auto" w:sz="4" w:space="0"/>
              <w:right w:val="single" w:color="auto" w:sz="8" w:space="0"/>
            </w:tcBorders>
            <w:vAlign w:val="center"/>
          </w:tcPr>
          <w:p w14:paraId="393ADBD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指标字典主要是维护管理指标信息。</w:t>
            </w:r>
          </w:p>
        </w:tc>
      </w:tr>
      <w:tr w14:paraId="603D51C3">
        <w:trPr>
          <w:trHeight w:val="315" w:hRule="atLeast"/>
        </w:trPr>
        <w:tc>
          <w:tcPr>
            <w:tcW w:w="0" w:type="auto"/>
            <w:tcBorders>
              <w:top w:val="nil"/>
              <w:left w:val="single" w:color="auto" w:sz="8" w:space="0"/>
              <w:bottom w:val="single" w:color="auto" w:sz="4" w:space="0"/>
              <w:right w:val="single" w:color="auto" w:sz="4" w:space="0"/>
            </w:tcBorders>
            <w:vAlign w:val="center"/>
          </w:tcPr>
          <w:p w14:paraId="703DD52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53</w:t>
            </w:r>
          </w:p>
        </w:tc>
        <w:tc>
          <w:tcPr>
            <w:tcW w:w="0" w:type="auto"/>
            <w:vMerge w:val="continue"/>
            <w:tcBorders>
              <w:top w:val="nil"/>
              <w:left w:val="nil"/>
              <w:bottom w:val="single" w:color="auto" w:sz="4" w:space="0"/>
              <w:right w:val="single" w:color="auto" w:sz="4" w:space="0"/>
            </w:tcBorders>
            <w:vAlign w:val="center"/>
          </w:tcPr>
          <w:p w14:paraId="0F26A79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58F6FEED">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三方报表管理</w:t>
            </w:r>
          </w:p>
        </w:tc>
        <w:tc>
          <w:tcPr>
            <w:tcW w:w="5580" w:type="dxa"/>
            <w:tcBorders>
              <w:top w:val="nil"/>
              <w:left w:val="nil"/>
              <w:bottom w:val="single" w:color="auto" w:sz="4" w:space="0"/>
              <w:right w:val="single" w:color="auto" w:sz="8" w:space="0"/>
            </w:tcBorders>
            <w:vAlign w:val="center"/>
          </w:tcPr>
          <w:p w14:paraId="169EAC1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用于从第三方同步报表数据。</w:t>
            </w:r>
          </w:p>
        </w:tc>
      </w:tr>
      <w:tr w14:paraId="1A09DB86">
        <w:trPr>
          <w:trHeight w:val="2498" w:hRule="atLeast"/>
        </w:trPr>
        <w:tc>
          <w:tcPr>
            <w:tcW w:w="0" w:type="auto"/>
            <w:tcBorders>
              <w:top w:val="nil"/>
              <w:left w:val="single" w:color="auto" w:sz="8" w:space="0"/>
              <w:bottom w:val="single" w:color="auto" w:sz="4" w:space="0"/>
              <w:right w:val="single" w:color="auto" w:sz="4" w:space="0"/>
            </w:tcBorders>
            <w:vAlign w:val="center"/>
          </w:tcPr>
          <w:p w14:paraId="2B768A65">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54</w:t>
            </w:r>
          </w:p>
        </w:tc>
        <w:tc>
          <w:tcPr>
            <w:tcW w:w="999" w:type="dxa"/>
            <w:vMerge w:val="restart"/>
            <w:tcBorders>
              <w:top w:val="nil"/>
              <w:left w:val="nil"/>
              <w:bottom w:val="nil"/>
              <w:right w:val="single" w:color="auto" w:sz="4" w:space="0"/>
            </w:tcBorders>
            <w:vAlign w:val="center"/>
          </w:tcPr>
          <w:p w14:paraId="7DA81563">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AI智能体应用</w:t>
            </w:r>
          </w:p>
        </w:tc>
        <w:tc>
          <w:tcPr>
            <w:tcW w:w="1244" w:type="dxa"/>
            <w:tcBorders>
              <w:top w:val="nil"/>
              <w:left w:val="single" w:color="auto" w:sz="4" w:space="0"/>
              <w:bottom w:val="single" w:color="auto" w:sz="4" w:space="0"/>
              <w:right w:val="single" w:color="auto" w:sz="4" w:space="0"/>
            </w:tcBorders>
            <w:vAlign w:val="center"/>
          </w:tcPr>
          <w:p w14:paraId="344968DB">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AI智能体-风险防控类-业务资料核验（商用财报OCR工具）</w:t>
            </w:r>
          </w:p>
        </w:tc>
        <w:tc>
          <w:tcPr>
            <w:tcW w:w="5580" w:type="dxa"/>
            <w:tcBorders>
              <w:top w:val="nil"/>
              <w:left w:val="nil"/>
              <w:bottom w:val="single" w:color="auto" w:sz="4" w:space="0"/>
              <w:right w:val="single" w:color="auto" w:sz="8" w:space="0"/>
            </w:tcBorders>
            <w:vAlign w:val="center"/>
          </w:tcPr>
          <w:p w14:paraId="7F4876F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基于采购的商用财报OCR工具，实现多格式财报内容的识别和的全量信息提取、通过配置相应的核对校验指标和财务指标，实现报表三表勾稽关系自动校验、核心财务指标一键计核算，可完成辅助财务人员进行盈利能力、偿债能力等多维度深度分析、经营趋势财务预测与财务风险智能预警，自动生成标准化分析报告。主要包括以下功能：</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1.财报信息智能提取：实现对PDF、图片、扫描件等多种格式财报文档的自动化、高精度解析与全量财务信息抽取；</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2.财务数据自动校验：通过配置校验指标，对提取的财务数据进行自动化的逻辑校验、勾稽关系验证与异常检测，确保数据质量；</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3.多维度智能分析：基于识别并清洗后的财务数据，以及维护的财务分析链，一键生成多维度、深层次的财务分析报告。</w:t>
            </w:r>
          </w:p>
        </w:tc>
      </w:tr>
      <w:tr w14:paraId="54CFC34E">
        <w:trPr>
          <w:trHeight w:val="2220" w:hRule="atLeast"/>
        </w:trPr>
        <w:tc>
          <w:tcPr>
            <w:tcW w:w="0" w:type="auto"/>
            <w:tcBorders>
              <w:top w:val="nil"/>
              <w:left w:val="single" w:color="auto" w:sz="8" w:space="0"/>
              <w:bottom w:val="single" w:color="auto" w:sz="4" w:space="0"/>
              <w:right w:val="single" w:color="auto" w:sz="4" w:space="0"/>
            </w:tcBorders>
            <w:vAlign w:val="center"/>
          </w:tcPr>
          <w:p w14:paraId="073750D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55</w:t>
            </w:r>
          </w:p>
        </w:tc>
        <w:tc>
          <w:tcPr>
            <w:tcW w:w="0" w:type="auto"/>
            <w:vMerge w:val="continue"/>
            <w:tcBorders>
              <w:top w:val="nil"/>
              <w:left w:val="nil"/>
              <w:bottom w:val="nil"/>
              <w:right w:val="single" w:color="auto" w:sz="4" w:space="0"/>
            </w:tcBorders>
            <w:vAlign w:val="center"/>
          </w:tcPr>
          <w:p w14:paraId="7025F61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B5DC47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AI智能体-风险防控类-嵌入式风控</w:t>
            </w:r>
          </w:p>
        </w:tc>
        <w:tc>
          <w:tcPr>
            <w:tcW w:w="5580" w:type="dxa"/>
            <w:tcBorders>
              <w:top w:val="nil"/>
              <w:left w:val="nil"/>
              <w:bottom w:val="single" w:color="auto" w:sz="4" w:space="0"/>
              <w:right w:val="single" w:color="auto" w:sz="8" w:space="0"/>
            </w:tcBorders>
            <w:vAlign w:val="center"/>
          </w:tcPr>
          <w:p w14:paraId="5746DE6C">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AI智能体可全流程嵌入贷（投）前、贷（投）中、贷（投）后环节，实现全流程风险管理：</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1.贷（投）前阶段，智能体自动通过三方接口获取工商、司法、诉讼等通用数据，构建动态知识图谱并对业务资料进行实质性核验，例如自动比对不同资料间的主体名称、金额、日期等关键信息是否逻辑自洽，以及对合同、决议文件的签章及格式规范性进行智能检测；</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2.贷（投）中阶段，智能体将监管制度与内部管控要求直接嵌入业务系统——在业务发起时自动推送合规指引与管控要点，在审批环节智能校验关联交易、担保比例等关键风险参数，在合同签署与放款环节自动比对审批条件与合同条款的一致性，对系统填报中的轻微瑕疵（如字段遗漏、格式不规范）予以实时提示并辅助修正，对触碰监管红线、突破内部授权限额、违反产融公司管控规定或存在虚假资料特征的项目予以强制拦截并锁定后续流程；</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3.贷（投）后阶段，智能体持续监控客户基本面、押品价值、还款来源、集中度等风险量化指标的动态变化，自动开展定期与非定期风险排查，对工商变更、司法涉诉、舆情负面、财务异常等风险信号进行实时抓取与智能研判，结合风险预警智能体，自动评估风险敞口并生成差异化预警等级，推送至相关责任人跟进处置。</w:t>
            </w:r>
          </w:p>
        </w:tc>
      </w:tr>
      <w:tr w14:paraId="2508C834">
        <w:trPr>
          <w:trHeight w:val="3053" w:hRule="atLeast"/>
        </w:trPr>
        <w:tc>
          <w:tcPr>
            <w:tcW w:w="0" w:type="auto"/>
            <w:tcBorders>
              <w:top w:val="nil"/>
              <w:left w:val="single" w:color="auto" w:sz="8" w:space="0"/>
              <w:bottom w:val="single" w:color="auto" w:sz="4" w:space="0"/>
              <w:right w:val="single" w:color="auto" w:sz="4" w:space="0"/>
            </w:tcBorders>
            <w:vAlign w:val="center"/>
          </w:tcPr>
          <w:p w14:paraId="41845AA8">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56</w:t>
            </w:r>
          </w:p>
        </w:tc>
        <w:tc>
          <w:tcPr>
            <w:tcW w:w="0" w:type="auto"/>
            <w:vMerge w:val="continue"/>
            <w:tcBorders>
              <w:top w:val="nil"/>
              <w:left w:val="nil"/>
              <w:bottom w:val="nil"/>
              <w:right w:val="single" w:color="auto" w:sz="4" w:space="0"/>
            </w:tcBorders>
            <w:vAlign w:val="center"/>
          </w:tcPr>
          <w:p w14:paraId="0D96B846">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shd w:val="clear" w:color="auto" w:fill="FFFFFF"/>
            <w:vAlign w:val="center"/>
          </w:tcPr>
          <w:p w14:paraId="6A2815B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AI智能体-风险防控类-风险预警</w:t>
            </w:r>
          </w:p>
        </w:tc>
        <w:tc>
          <w:tcPr>
            <w:tcW w:w="5580" w:type="dxa"/>
            <w:tcBorders>
              <w:top w:val="nil"/>
              <w:left w:val="nil"/>
              <w:bottom w:val="single" w:color="auto" w:sz="4" w:space="0"/>
              <w:right w:val="single" w:color="auto" w:sz="8" w:space="0"/>
            </w:tcBorders>
            <w:shd w:val="clear" w:color="auto" w:fill="FFFFFF"/>
            <w:vAlign w:val="center"/>
          </w:tcPr>
          <w:p w14:paraId="1ED607D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搭建风险预警指标模型和阈值，设计相应的风险等级和类别，依托大模型实现风险指标的实时监测和预警推送，包含以下功能:</w:t>
            </w:r>
          </w:p>
          <w:p w14:paraId="13F78E56">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风险指标模型和阈值配置：对接国信现有风险预警平台，或自定义对应的风险指标和阈值，如担保检测预警指标，司法诉讼检测预警，工商管理检测预警、舆情检测预警，设置产投相关行业预警指标，支持定义打分模型；</w:t>
            </w:r>
          </w:p>
          <w:p w14:paraId="1B1C3ACF">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2.指标监测和阈值预警：利用大模型完成各类指标检测和预警等级分类，并实现精准筛选、分级推送 ;解决国信现有预警信息重复、滞后问题，提升风险响应时效性。</w:t>
            </w:r>
          </w:p>
        </w:tc>
      </w:tr>
      <w:tr w14:paraId="0A2C618F">
        <w:trPr>
          <w:trHeight w:val="833" w:hRule="atLeast"/>
        </w:trPr>
        <w:tc>
          <w:tcPr>
            <w:tcW w:w="0" w:type="auto"/>
            <w:tcBorders>
              <w:top w:val="nil"/>
              <w:left w:val="single" w:color="auto" w:sz="8" w:space="0"/>
              <w:bottom w:val="single" w:color="auto" w:sz="4" w:space="0"/>
              <w:right w:val="single" w:color="auto" w:sz="4" w:space="0"/>
            </w:tcBorders>
            <w:shd w:val="clear" w:color="auto" w:fill="FFFFFF"/>
            <w:vAlign w:val="center"/>
          </w:tcPr>
          <w:p w14:paraId="5CF544C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57</w:t>
            </w:r>
          </w:p>
        </w:tc>
        <w:tc>
          <w:tcPr>
            <w:tcW w:w="0" w:type="auto"/>
            <w:vMerge w:val="continue"/>
            <w:tcBorders>
              <w:top w:val="nil"/>
              <w:left w:val="nil"/>
              <w:bottom w:val="nil"/>
              <w:right w:val="single" w:color="auto" w:sz="4" w:space="0"/>
            </w:tcBorders>
            <w:vAlign w:val="center"/>
          </w:tcPr>
          <w:p w14:paraId="485CC150">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shd w:val="clear" w:color="auto" w:fill="FFFFFF"/>
            <w:vAlign w:val="center"/>
          </w:tcPr>
          <w:p w14:paraId="2971024A">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AI智能体-经营管理类-报告撰写</w:t>
            </w:r>
          </w:p>
        </w:tc>
        <w:tc>
          <w:tcPr>
            <w:tcW w:w="5580" w:type="dxa"/>
            <w:tcBorders>
              <w:top w:val="nil"/>
              <w:left w:val="nil"/>
              <w:bottom w:val="single" w:color="auto" w:sz="4" w:space="0"/>
              <w:right w:val="single" w:color="auto" w:sz="8" w:space="0"/>
            </w:tcBorders>
            <w:shd w:val="clear" w:color="auto" w:fill="FFFFFF"/>
            <w:vAlign w:val="center"/>
          </w:tcPr>
          <w:p w14:paraId="6F719DC2">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基于企业内部信息、业务系统信息、第三方信息等多数据源，实现尽调报告从需求输入、资料解析、大纲生成、全文撰写到合规校验的自动化生成，支持段落级精细化编辑。主要包含以下功能：</w:t>
            </w:r>
          </w:p>
          <w:p w14:paraId="74BE0340">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1.标准化模板与结构化报告管理：提供可视化模板编辑器，支持定义各类报告的标准结构，并可关联预设数据源，实现报告内容的标准化生成与自动填充；</w:t>
            </w:r>
          </w:p>
          <w:p w14:paraId="388F9E1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2.多源异构数据智能接入与解析：实现多源数据一体化接入，并自动进行智能解析、清洗与融合，为报告生成提供统一、高质量的数据上下文。如尽调报告可自动抓取承租人和担保人相关内外部信息，能从研报、新闻、公告、数据库等非结构化或半结构化文本中，自动识别并抽取关键实体（如企业、技术、政策）与定量指标（如市场规模、增速、市占率），形成分析结论自动填充报告模板。对于成熟的二级市场研报、行业研究报告，引进行业内成熟的研报智能体（如Alpha派等），节约研究成本；</w:t>
            </w:r>
          </w:p>
          <w:p w14:paraId="78B1C614">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3.AI生成与交互式编辑：根据任务需求智能生成报告大纲，并基于大纲与数据上下文自动撰写完整内容，同时提供段落级的精细化编辑与调校能力；</w:t>
            </w:r>
          </w:p>
          <w:p w14:paraId="5708DDA8">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4.报告生成与集成：实现报告的一键规范化输出（Word/PDF）与自动归档管理，完成从生成、输出到管理、复用的闭环。</w:t>
            </w:r>
          </w:p>
        </w:tc>
      </w:tr>
      <w:tr w14:paraId="79E15872">
        <w:trPr>
          <w:trHeight w:val="833" w:hRule="atLeast"/>
        </w:trPr>
        <w:tc>
          <w:tcPr>
            <w:tcW w:w="0" w:type="auto"/>
            <w:tcBorders>
              <w:top w:val="nil"/>
              <w:left w:val="single" w:color="auto" w:sz="8" w:space="0"/>
              <w:bottom w:val="single" w:color="auto" w:sz="4" w:space="0"/>
              <w:right w:val="single" w:color="auto" w:sz="4" w:space="0"/>
            </w:tcBorders>
            <w:shd w:val="clear" w:color="auto" w:fill="FFFFFF"/>
            <w:vAlign w:val="center"/>
          </w:tcPr>
          <w:p w14:paraId="63A75129">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58</w:t>
            </w:r>
          </w:p>
        </w:tc>
        <w:tc>
          <w:tcPr>
            <w:tcW w:w="0" w:type="auto"/>
            <w:vMerge w:val="continue"/>
            <w:tcBorders>
              <w:top w:val="nil"/>
              <w:left w:val="nil"/>
              <w:bottom w:val="nil"/>
              <w:right w:val="single" w:color="auto" w:sz="4" w:space="0"/>
            </w:tcBorders>
            <w:vAlign w:val="center"/>
          </w:tcPr>
          <w:p w14:paraId="24E1842A">
            <w:pPr>
              <w:widowControl/>
              <w:spacing w:after="0" w:line="240" w:lineRule="auto"/>
              <w:rPr>
                <w:rFonts w:ascii="仿宋_GB2312" w:hAnsi="微软雅黑" w:eastAsia="仿宋_GB2312" w:cs="宋体"/>
                <w:color w:val="000000"/>
                <w:kern w:val="0"/>
                <w:sz w:val="24"/>
                <w14:ligatures w14:val="none"/>
              </w:rPr>
            </w:pPr>
          </w:p>
        </w:tc>
        <w:tc>
          <w:tcPr>
            <w:tcW w:w="1244" w:type="dxa"/>
            <w:tcBorders>
              <w:top w:val="nil"/>
              <w:left w:val="single" w:color="auto" w:sz="4" w:space="0"/>
              <w:bottom w:val="single" w:color="auto" w:sz="4" w:space="0"/>
              <w:right w:val="single" w:color="auto" w:sz="4" w:space="0"/>
            </w:tcBorders>
            <w:vAlign w:val="center"/>
          </w:tcPr>
          <w:p w14:paraId="7A97F2CE">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AI智能体-经营管理类-经营数据分析</w:t>
            </w:r>
          </w:p>
        </w:tc>
        <w:tc>
          <w:tcPr>
            <w:tcW w:w="5580" w:type="dxa"/>
            <w:tcBorders>
              <w:top w:val="nil"/>
              <w:left w:val="nil"/>
              <w:bottom w:val="single" w:color="auto" w:sz="4" w:space="0"/>
              <w:right w:val="single" w:color="auto" w:sz="8" w:space="0"/>
            </w:tcBorders>
            <w:vAlign w:val="center"/>
          </w:tcPr>
          <w:p w14:paraId="324AC7D7">
            <w:pPr>
              <w:widowControl/>
              <w:spacing w:after="0" w:line="560" w:lineRule="exact"/>
              <w:rPr>
                <w:rFonts w:ascii="仿宋_GB2312" w:hAnsi="微软雅黑" w:eastAsia="仿宋_GB2312" w:cs="宋体"/>
                <w:color w:val="000000"/>
                <w:kern w:val="0"/>
                <w:sz w:val="24"/>
                <w14:ligatures w14:val="none"/>
              </w:rPr>
            </w:pPr>
            <w:r>
              <w:rPr>
                <w:rFonts w:ascii="仿宋_GB2312" w:hAnsi="微软雅黑" w:eastAsia="仿宋_GB2312" w:cs="宋体"/>
                <w:color w:val="000000"/>
                <w:kern w:val="0"/>
                <w:sz w:val="24"/>
                <w:lang w:bidi="ar"/>
                <w14:ligatures w14:val="none"/>
              </w:rPr>
              <w:t>智能问数旨在借助AI的自然语言识别和SQL生成能力帮助企业用户更高效、便捷地获取和分析数据，以支持决策制定和业务发展。业务人员无需掌握代码，通过自然语言提问即可完成数据查询、可视化图表生成、多维度分析与数据波动归因洞察，支持跨库关联查询与精细化权限管控。本项目建设内容主要包含：</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1.智能问答与分析：通过自然语言问公司经营情况（收入、利润、配置规模等）；</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2.报表生成与管理：快速找到已有的报表，自动生成个性化报表，缩短数据取数与分析周期，实现经营指标穿透到业务明细，经营状态的问题洞察和归因分析；本期建设主要包括业务收入明细、业务情况统计、在投规模明细、业务收入统计四张分析底表 ，支持后续新增和扩展更多数据源和报表需求。后续实际需求调研中若有新增报表需求，将以实际新增的工作量为准；</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3.辅助功能：支持术语定义、问答反馈、智能推荐等功能；</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4.数据安全与权限管理：运用技术和访问控制机制，确保用户数据在传输、存储和使用过程中的安全性，支持灵活的权限设置；</w:t>
            </w:r>
            <w:r>
              <w:rPr>
                <w:rFonts w:ascii="仿宋_GB2312" w:hAnsi="微软雅黑" w:eastAsia="仿宋_GB2312" w:cs="宋体"/>
                <w:color w:val="000000"/>
                <w:kern w:val="0"/>
                <w:sz w:val="24"/>
                <w:lang w:bidi="ar"/>
                <w14:ligatures w14:val="none"/>
              </w:rPr>
              <w:br w:type="textWrapping"/>
            </w:r>
            <w:r>
              <w:rPr>
                <w:rFonts w:ascii="仿宋_GB2312" w:hAnsi="微软雅黑" w:eastAsia="仿宋_GB2312" w:cs="宋体"/>
                <w:color w:val="000000"/>
                <w:kern w:val="0"/>
                <w:sz w:val="24"/>
                <w:lang w:bidi="ar"/>
                <w14:ligatures w14:val="none"/>
              </w:rPr>
              <w:t xml:space="preserve">5.实现报表、指标变动、公司重大项目进展主动推送，构建各层级统一的信息获取渠道 。 </w:t>
            </w:r>
          </w:p>
        </w:tc>
      </w:tr>
    </w:tbl>
    <w:p w14:paraId="4E3A914F">
      <w:pPr>
        <w:pStyle w:val="2"/>
        <w:rPr>
          <w:rFonts w:hint="eastAsia"/>
        </w:rPr>
      </w:pPr>
    </w:p>
    <w:p w14:paraId="7DC0B84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4DCDED7F">
      <w:pPr>
        <w:rPr>
          <w:rFonts w:hint="eastAsia"/>
        </w:rPr>
      </w:pPr>
    </w:p>
    <w:p w14:paraId="0B8A0E68">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9" w:name="_Toc13410"/>
      <w:r>
        <w:rPr>
          <w:rFonts w:hint="eastAsia" w:ascii="仿宋" w:hAnsi="仿宋" w:eastAsia="仿宋" w:cs="仿宋"/>
          <w:b/>
          <w:sz w:val="30"/>
        </w:rPr>
        <w:t>★</w:t>
      </w:r>
      <w:r>
        <w:rPr>
          <w:rFonts w:hint="eastAsia" w:ascii="仿宋" w:hAnsi="仿宋" w:eastAsia="仿宋" w:cs="仿宋"/>
          <w:b/>
          <w:sz w:val="30"/>
          <w:lang w:val="en-US" w:eastAsia="zh-CN"/>
        </w:rPr>
        <w:t>2.4</w:t>
      </w:r>
      <w:r>
        <w:rPr>
          <w:rFonts w:hint="eastAsia" w:ascii="仿宋" w:hAnsi="仿宋" w:eastAsia="仿宋" w:cs="仿宋"/>
          <w:b/>
          <w:sz w:val="30"/>
        </w:rPr>
        <w:t xml:space="preserve"> </w:t>
      </w:r>
      <w:r>
        <w:rPr>
          <w:rFonts w:hint="eastAsia" w:ascii="仿宋" w:hAnsi="仿宋" w:eastAsia="仿宋" w:cs="仿宋"/>
          <w:b/>
          <w:sz w:val="30"/>
          <w:lang w:val="en-US" w:eastAsia="zh-CN"/>
        </w:rPr>
        <w:t>集成实施范围</w:t>
      </w:r>
      <w:bookmarkEnd w:id="9"/>
    </w:p>
    <w:p w14:paraId="18D3A97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一、系统集成</w:t>
      </w:r>
    </w:p>
    <w:p w14:paraId="279EDB9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项目将遵循开放、标准的技术架构，采用行业通用的接口规范与协议，实现AI智能体应用平台与公司内外部系统的深度集成，以打通数据壁垒并达成业务协同。在后续项目实施接口对接过程中，乙方主要聚焦于AI智能体应用平台端，承担平台侧接口的实施、交互对接及联调测试工作；由甲方负责外围系统的整体统筹，协调相关部门完成外围系统的接口改造、环境准备等工作，并配合乙方完成跨系统的联调测试。双方协同配合完成系统集成工作的顺利开展。</w:t>
      </w:r>
    </w:p>
    <w:p w14:paraId="5BB4B8BA">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本次项目建设需与国信产融公司内部对接的系统范围拟定如下：</w:t>
      </w:r>
    </w:p>
    <w:p w14:paraId="618924F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与核心业务系统、产融供应链协同系统等业务系统的集成，将智能体应用场景嵌入业务流程中，依托数据实时互通机制，开放智能体核验、检查接口，支持业务系统直接调用智能能力，达成智能体与业务流程的协同融合。</w:t>
      </w:r>
    </w:p>
    <w:p w14:paraId="190B7B6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与经营分析平台及底层数据库对接，获取项目进度、客户信息、财务数据等内部结构化数据。</w:t>
      </w:r>
    </w:p>
    <w:p w14:paraId="2387EDB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3.建立智能体应用平台与风险预警平台的连接，实时监测业务操作中的潜在风险，生成预警报告，帮助企业及时应对可能发生的风险事件。</w:t>
      </w:r>
    </w:p>
    <w:p w14:paraId="05E0439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与统一身份认证系统对接，实现从竹云系统单点登录跳转到智能体应用平台。</w:t>
      </w:r>
    </w:p>
    <w:p w14:paraId="74DDF09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与爱信平台对接，实现与统一待办中心的无缝对接，并构建基于爱信平台的智能体交互通道，支持用户通过爱信平台便捷调用智能体服务。</w:t>
      </w:r>
    </w:p>
    <w:p w14:paraId="43E7D39E">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与集团主数据系统对接，建立与集团主数据系统的同步机制，确保组织架构、人员信息等关键基础数据的实时一致性与准确性。</w:t>
      </w:r>
    </w:p>
    <w:p w14:paraId="68D83DA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7.联动RPA机器人：实现智能体与RPA机器人的深度协同，支持智能体按需调度RPA执行跨系统操作，精准获取并处理业务数据。</w:t>
      </w:r>
    </w:p>
    <w:p w14:paraId="15AB483E">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8、商用财报OCR工具：引入商用财报OCR工具，实现财报信息的识别和全量信息提取，为后面的财务校验和分析提供依据。</w:t>
      </w:r>
    </w:p>
    <w:p w14:paraId="2742010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在数据源接入方面，智能体建设可根据应用场景进行动态优化、持续调整，根据场景灵活和需求新增其他系统的数据源的对接。</w:t>
      </w:r>
    </w:p>
    <w:p w14:paraId="44BE7F5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二、外部数据和资源</w:t>
      </w:r>
    </w:p>
    <w:p w14:paraId="788255DE">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智能体应用平台具备强大的外部生态连接能力，可对接工商、司法、舆情、区域经济、联网搜索、现货价格、Wind及各类投研智能体等第三方数据源，为投研分析、风险预警及尽调报告生成等核心场景提供坚实的数据支撑，从而显著提升智能体输出内容的专业性与准确性。在本项目的具体实施中，由</w:t>
      </w:r>
      <w:r>
        <w:rPr>
          <w:rFonts w:hint="eastAsia" w:ascii="仿宋" w:hAnsi="仿宋" w:eastAsia="仿宋" w:cs="仿宋"/>
          <w:sz w:val="28"/>
          <w:szCs w:val="28"/>
          <w:lang w:val="en" w:eastAsia="zh-CN"/>
        </w:rPr>
        <w:t>甲方</w:t>
      </w:r>
      <w:r>
        <w:rPr>
          <w:rFonts w:hint="eastAsia" w:ascii="仿宋" w:hAnsi="仿宋" w:eastAsia="仿宋" w:cs="仿宋"/>
          <w:sz w:val="28"/>
          <w:szCs w:val="28"/>
          <w:lang w:val="en-US" w:eastAsia="zh-CN"/>
        </w:rPr>
        <w:t>根据业务需求和内部管理要求，按需完成相关外部数据源接口的采购及授权工作；乙方负责具体的技术对接实施，包括三方接口的联调、数据采集与清洗，并确保数据在业务分析场景中的有效应用。本次项目拟涉及到的外部数据采集范围包括：</w:t>
      </w:r>
    </w:p>
    <w:p w14:paraId="67D83903">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工商数据：用于企业主体核验、关联关系穿透、实际控制人追溯，是尽调报告生成的基础素材，可有效识别企业经营合规性基础风险。通过官方接口或合规第三方平台（如企查查、天眼查）API对接。</w:t>
      </w:r>
    </w:p>
    <w:p w14:paraId="1108F0F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司法数据：精准识别企业涉诉、失信、被执行等法律风险，为风险预警提供核心依据，同时完善尽调报告中的风险点披露，降低投研决策风险。对接裁判文书网、执行信息公开网官方接口。</w:t>
      </w:r>
    </w:p>
    <w:p w14:paraId="5A00849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舆情数据：实时捕捉企业、行业负面新闻、监管处罚、媒体质疑等信息，及时触发声誉风险预警，辅助尽调报告完善负面风险评估和投贷后预警；对接预警通等舆情平台，按主体、行业分类监测，实现舆情分级分类推送与溯源。</w:t>
      </w:r>
    </w:p>
    <w:p w14:paraId="30E99BE8">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联网搜索数据：补充非结构化、实时性强的零散信息（如行业动态、突发事件、企业动态等），填补固定数据源的信息空白；采用合规联网搜索接口。</w:t>
      </w:r>
    </w:p>
    <w:p w14:paraId="1DCFE40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现货价格数据：为供应链相关业务分析、盯市提供实时价格参考，支撑风险预警中的价格波动风险识别；对接钢铁网三方数据源，或通过RPA实时抓取现货成交价格。</w:t>
      </w:r>
    </w:p>
    <w:p w14:paraId="36BD81D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Wind（同花顺等）数据：获取专业金融数据（行情、财务报表、盈利预测、评级、EDB经济数据库等），为固收尽调（公开发债）分析、投研提供核心量化支撑。通过Wind（或同花顺）官方API/SDK对接，按权限拉取所需金融数据。</w:t>
      </w:r>
    </w:p>
    <w:p w14:paraId="48CA1D0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 投研智能体（Alpha派、携宁等）：借助专业投研智能体、知识库等资源，提升投研智能体输出的专业性。通过标准化接口实现智能体联动，完成投研逻辑校验、报告结构化生成、结论可追溯性校验，实现优势互补。</w:t>
      </w:r>
    </w:p>
    <w:p w14:paraId="20327BB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宋体"/>
          <w:bCs/>
          <w:color w:val="FF0000"/>
          <w:sz w:val="28"/>
          <w:szCs w:val="28"/>
          <w:lang w:eastAsia="zh-CN"/>
        </w:rPr>
        <w:t>（应答：满足/不满足/优于）应答：</w:t>
      </w:r>
    </w:p>
    <w:p w14:paraId="11DD460E">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10" w:name="heading_4"/>
      <w:bookmarkStart w:id="11" w:name="_Toc26714"/>
      <w:r>
        <w:rPr>
          <w:rFonts w:hint="eastAsia" w:ascii="仿宋" w:hAnsi="仿宋" w:eastAsia="仿宋" w:cs="仿宋"/>
          <w:b/>
          <w:sz w:val="30"/>
          <w:lang w:val="en-US" w:eastAsia="zh-CN"/>
        </w:rPr>
        <w:t>2.5</w:t>
      </w:r>
      <w:r>
        <w:rPr>
          <w:rFonts w:hint="eastAsia" w:ascii="仿宋" w:hAnsi="仿宋" w:eastAsia="仿宋" w:cs="仿宋"/>
          <w:b/>
          <w:sz w:val="30"/>
        </w:rPr>
        <w:t xml:space="preserve"> </w:t>
      </w:r>
      <w:bookmarkEnd w:id="10"/>
      <w:r>
        <w:rPr>
          <w:rFonts w:hint="eastAsia" w:ascii="仿宋" w:hAnsi="仿宋" w:eastAsia="仿宋" w:cs="仿宋"/>
          <w:b/>
          <w:sz w:val="30"/>
        </w:rPr>
        <w:t>技术培训约定</w:t>
      </w:r>
      <w:bookmarkEnd w:id="11"/>
    </w:p>
    <w:p w14:paraId="06D9456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为确保本项目工作内容所涉及技术知识能够无条件转移至甲方或甲方授权的为其提供维护服务的第三方。乙方承诺在项目实施期间提供充分的培训，包括制定培训计划、提供培训大纲与内容、指派培训教师等。</w:t>
      </w:r>
    </w:p>
    <w:p w14:paraId="46A1F7CE">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乙方免收甲方的任何培训费用，包括但不限于教学费、资料费。乙方指派人员为甲方提供培训服务，乙方培训人员的交通费用、食宿费以及其它费用自理。</w:t>
      </w:r>
    </w:p>
    <w:p w14:paraId="5DD440F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06A1DD3D">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default" w:ascii="仿宋" w:hAnsi="仿宋" w:eastAsia="仿宋" w:cs="仿宋"/>
          <w:lang w:val="en-US" w:eastAsia="zh-CN"/>
        </w:rPr>
      </w:pPr>
      <w:bookmarkStart w:id="12" w:name="_Toc8396"/>
      <w:r>
        <w:rPr>
          <w:rFonts w:hint="eastAsia" w:ascii="仿宋" w:hAnsi="仿宋" w:eastAsia="仿宋" w:cs="仿宋"/>
          <w:b/>
          <w:sz w:val="30"/>
          <w:lang w:val="en-US" w:eastAsia="zh-CN"/>
        </w:rPr>
        <w:t>2.6</w:t>
      </w:r>
      <w:r>
        <w:rPr>
          <w:rFonts w:hint="eastAsia" w:ascii="仿宋" w:hAnsi="仿宋" w:eastAsia="仿宋" w:cs="仿宋"/>
          <w:b/>
          <w:sz w:val="30"/>
        </w:rPr>
        <w:t xml:space="preserve"> 项目实施策略</w:t>
      </w:r>
      <w:bookmarkEnd w:id="12"/>
    </w:p>
    <w:p w14:paraId="1069F633">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1.业务需求沟通、方案探讨及确认、系统实现、关键用户培训、用户验证测试等工作可远程加现场进行工作。甲方需明确指定各单位的关键用户并明确其职责，在上述环节必要的时候集中到甲方参与项目工作。</w:t>
      </w:r>
    </w:p>
    <w:p w14:paraId="16FD940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考虑到部分文档的制作及实施、测试、设置等工作、系统问题的解决和支持等工作可以不在现场完成，因此，在保证工作的质量和进度的前提下，可以以非现场工作的方式开展并完成这些工作。非现场工作方式仍受保密协议约束，乙方公司各项远程工作请求需征求客户方意见并批准后开展工作。</w:t>
      </w:r>
    </w:p>
    <w:p w14:paraId="28D2889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2339A27A">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default" w:ascii="仿宋" w:hAnsi="仿宋" w:eastAsia="仿宋" w:cs="仿宋"/>
          <w:lang w:val="en-US" w:eastAsia="zh-CN"/>
        </w:rPr>
      </w:pPr>
      <w:bookmarkStart w:id="13" w:name="_Toc30549"/>
      <w:r>
        <w:rPr>
          <w:rFonts w:hint="eastAsia" w:ascii="仿宋" w:hAnsi="仿宋" w:eastAsia="仿宋" w:cs="仿宋"/>
          <w:b/>
          <w:sz w:val="32"/>
        </w:rPr>
        <w:t>★三、项目</w:t>
      </w:r>
      <w:r>
        <w:rPr>
          <w:rFonts w:hint="eastAsia" w:ascii="仿宋" w:hAnsi="仿宋" w:eastAsia="仿宋" w:cs="仿宋"/>
          <w:b/>
          <w:sz w:val="32"/>
          <w:lang w:val="en-US" w:eastAsia="zh-CN"/>
        </w:rPr>
        <w:t>关键约定</w:t>
      </w:r>
      <w:bookmarkEnd w:id="13"/>
    </w:p>
    <w:p w14:paraId="202BA068">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14" w:name="_Toc5808455"/>
      <w:bookmarkStart w:id="15" w:name="_Toc7618"/>
      <w:bookmarkStart w:id="16" w:name="_Toc231896103"/>
      <w:bookmarkStart w:id="17" w:name="_Toc15689"/>
      <w:r>
        <w:rPr>
          <w:rFonts w:hint="eastAsia" w:ascii="仿宋" w:hAnsi="仿宋" w:eastAsia="仿宋" w:cs="仿宋"/>
          <w:b/>
          <w:sz w:val="30"/>
          <w:lang w:val="en-US" w:eastAsia="zh-CN"/>
        </w:rPr>
        <w:t>3.1 项目配合约定</w:t>
      </w:r>
      <w:bookmarkEnd w:id="14"/>
      <w:bookmarkEnd w:id="15"/>
      <w:bookmarkEnd w:id="16"/>
      <w:bookmarkEnd w:id="17"/>
    </w:p>
    <w:p w14:paraId="44B5746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bookmarkStart w:id="18" w:name="_Toc231896104"/>
      <w:r>
        <w:rPr>
          <w:rFonts w:hint="eastAsia" w:ascii="仿宋" w:hAnsi="仿宋" w:eastAsia="仿宋" w:cs="仿宋"/>
          <w:sz w:val="28"/>
          <w:szCs w:val="28"/>
          <w:lang w:val="en-US" w:eastAsia="zh-CN"/>
        </w:rPr>
        <w:t>3.1.1 办公条件约定</w:t>
      </w:r>
      <w:bookmarkEnd w:id="18"/>
    </w:p>
    <w:p w14:paraId="0040276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甲方确保项目开始前所需的办公条件就绪（如项目办公室、网络等），为乙方公司项目组提供工作场所。</w:t>
      </w:r>
    </w:p>
    <w:p w14:paraId="38338D6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bookmarkStart w:id="19" w:name="_Toc231896105"/>
      <w:r>
        <w:rPr>
          <w:rFonts w:hint="eastAsia" w:ascii="仿宋" w:hAnsi="仿宋" w:eastAsia="仿宋" w:cs="仿宋"/>
          <w:sz w:val="28"/>
          <w:szCs w:val="28"/>
          <w:lang w:val="en-US" w:eastAsia="zh-CN"/>
        </w:rPr>
        <w:t>3.1.2 基础资料约定</w:t>
      </w:r>
      <w:bookmarkEnd w:id="19"/>
    </w:p>
    <w:p w14:paraId="2CC4881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甲方确保项目开始前所需的基础资料就绪（如客户方部门职能、涉及到的业务流程、相关需求等）。</w:t>
      </w:r>
    </w:p>
    <w:p w14:paraId="0AA633F3">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20" w:name="_Toc231896106"/>
      <w:bookmarkStart w:id="21" w:name="_Toc17684"/>
      <w:bookmarkStart w:id="22" w:name="_Toc29491"/>
      <w:r>
        <w:rPr>
          <w:rFonts w:hint="eastAsia" w:ascii="仿宋" w:hAnsi="仿宋" w:eastAsia="仿宋" w:cs="仿宋"/>
          <w:b/>
          <w:sz w:val="30"/>
          <w:lang w:val="en-US" w:eastAsia="zh-CN"/>
        </w:rPr>
        <w:t>3.2 软件系统约定</w:t>
      </w:r>
      <w:bookmarkEnd w:id="20"/>
      <w:bookmarkEnd w:id="21"/>
      <w:bookmarkEnd w:id="22"/>
    </w:p>
    <w:p w14:paraId="2523B75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除本次实施合同所约定由乙方公司所提供的功能需求实现外，其他软件由甲方提供、安装、测试、维护，并按计划要求日期准备好。</w:t>
      </w:r>
    </w:p>
    <w:p w14:paraId="663D31B6">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23" w:name="_Toc18972"/>
      <w:bookmarkStart w:id="24" w:name="_Toc19669"/>
      <w:bookmarkStart w:id="25" w:name="_Toc231896107"/>
      <w:r>
        <w:rPr>
          <w:rFonts w:hint="eastAsia" w:ascii="仿宋" w:hAnsi="仿宋" w:eastAsia="仿宋" w:cs="仿宋"/>
          <w:b/>
          <w:sz w:val="30"/>
          <w:lang w:val="en-US" w:eastAsia="zh-CN"/>
        </w:rPr>
        <w:t>3.3 实施范围约定</w:t>
      </w:r>
      <w:bookmarkEnd w:id="23"/>
      <w:bookmarkEnd w:id="24"/>
      <w:bookmarkEnd w:id="25"/>
    </w:p>
    <w:p w14:paraId="54A8FA4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保持项目实施范围的前后一贯性是非常重要的。在项目实施过程中，本项目将以产品设计方案签署时确认的需求范围为准。</w:t>
      </w:r>
    </w:p>
    <w:p w14:paraId="7196EDA7">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26" w:name="_Toc231896110"/>
      <w:bookmarkStart w:id="27" w:name="_Toc21948"/>
      <w:bookmarkStart w:id="28" w:name="_Toc5808457"/>
      <w:bookmarkStart w:id="29" w:name="_Toc8900"/>
      <w:r>
        <w:rPr>
          <w:rFonts w:hint="eastAsia" w:ascii="仿宋" w:hAnsi="仿宋" w:eastAsia="仿宋" w:cs="仿宋"/>
          <w:b/>
          <w:sz w:val="30"/>
          <w:lang w:val="en-US" w:eastAsia="zh-CN"/>
        </w:rPr>
        <w:t>3.</w:t>
      </w:r>
      <w:r>
        <w:rPr>
          <w:rFonts w:hint="eastAsia" w:ascii="仿宋" w:hAnsi="仿宋" w:eastAsia="仿宋" w:cs="仿宋"/>
          <w:b/>
          <w:sz w:val="30"/>
          <w:lang w:val="en" w:eastAsia="zh-CN"/>
        </w:rPr>
        <w:t xml:space="preserve">4 </w:t>
      </w:r>
      <w:r>
        <w:rPr>
          <w:rFonts w:hint="eastAsia" w:ascii="仿宋" w:hAnsi="仿宋" w:eastAsia="仿宋" w:cs="仿宋"/>
          <w:b/>
          <w:sz w:val="30"/>
          <w:lang w:val="en-US" w:eastAsia="zh-CN"/>
        </w:rPr>
        <w:t>项目实施约定</w:t>
      </w:r>
      <w:bookmarkEnd w:id="26"/>
      <w:bookmarkEnd w:id="27"/>
      <w:bookmarkEnd w:id="28"/>
      <w:bookmarkEnd w:id="29"/>
    </w:p>
    <w:p w14:paraId="46281AC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客户化需求应在“产品方案设计”阶段结束前确认。为避免对上线试运行时间点造成延误，原则上，方案设计阶段结束后，属于在招标文件与合同约定的业务目标范围内的新增需求，乙方公司对不影响上线试运行节点的工作进行调整。</w:t>
      </w:r>
    </w:p>
    <w:p w14:paraId="0B98088E">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30" w:name="_Toc231896111"/>
      <w:bookmarkStart w:id="31" w:name="_Toc5808459"/>
      <w:bookmarkStart w:id="32" w:name="_Toc8657"/>
      <w:bookmarkStart w:id="33" w:name="_Toc4432"/>
      <w:r>
        <w:rPr>
          <w:rFonts w:hint="eastAsia" w:ascii="仿宋" w:hAnsi="仿宋" w:eastAsia="仿宋" w:cs="仿宋"/>
          <w:b/>
          <w:sz w:val="30"/>
          <w:lang w:val="en-US" w:eastAsia="zh-CN"/>
        </w:rPr>
        <w:t>3.</w:t>
      </w:r>
      <w:r>
        <w:rPr>
          <w:rFonts w:hint="eastAsia" w:ascii="仿宋" w:hAnsi="仿宋" w:eastAsia="仿宋" w:cs="仿宋"/>
          <w:b/>
          <w:sz w:val="30"/>
          <w:lang w:val="en" w:eastAsia="zh-CN"/>
        </w:rPr>
        <w:t xml:space="preserve">5 </w:t>
      </w:r>
      <w:r>
        <w:rPr>
          <w:rFonts w:hint="eastAsia" w:ascii="仿宋" w:hAnsi="仿宋" w:eastAsia="仿宋" w:cs="仿宋"/>
          <w:b/>
          <w:sz w:val="30"/>
          <w:lang w:val="en-US" w:eastAsia="zh-CN"/>
        </w:rPr>
        <w:t>上线运维约定</w:t>
      </w:r>
      <w:bookmarkEnd w:id="30"/>
      <w:bookmarkEnd w:id="31"/>
      <w:bookmarkEnd w:id="32"/>
      <w:bookmarkEnd w:id="33"/>
    </w:p>
    <w:p w14:paraId="628CF544">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经甲方完成验收后进行运维服务，质保期（12个月）内根据合同约定对客户进行技术支持服务。质保期结束后，甲方将评估是否仍需要进一步的现场或远程服务，并另行向乙方公司购买此项现场或远程服务。</w:t>
      </w:r>
    </w:p>
    <w:p w14:paraId="54AA2F0F">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34" w:name="_Toc16782"/>
      <w:bookmarkStart w:id="35" w:name="_Toc20643"/>
      <w:bookmarkStart w:id="36" w:name="_Toc231896112"/>
      <w:r>
        <w:rPr>
          <w:rFonts w:hint="eastAsia" w:ascii="仿宋" w:hAnsi="仿宋" w:eastAsia="仿宋" w:cs="仿宋"/>
          <w:b/>
          <w:sz w:val="30"/>
          <w:lang w:val="en-US" w:eastAsia="zh-CN"/>
        </w:rPr>
        <w:t>3.</w:t>
      </w:r>
      <w:r>
        <w:rPr>
          <w:rFonts w:hint="eastAsia" w:ascii="仿宋" w:hAnsi="仿宋" w:eastAsia="仿宋" w:cs="仿宋"/>
          <w:b/>
          <w:sz w:val="30"/>
          <w:lang w:val="en" w:eastAsia="zh-CN"/>
        </w:rPr>
        <w:t xml:space="preserve">6 </w:t>
      </w:r>
      <w:r>
        <w:rPr>
          <w:rFonts w:hint="eastAsia" w:ascii="仿宋" w:hAnsi="仿宋" w:eastAsia="仿宋" w:cs="仿宋"/>
          <w:b/>
          <w:sz w:val="30"/>
          <w:lang w:val="en-US" w:eastAsia="zh-CN"/>
        </w:rPr>
        <w:t>项</w:t>
      </w:r>
      <w:bookmarkEnd w:id="34"/>
      <w:r>
        <w:rPr>
          <w:rFonts w:hint="eastAsia" w:ascii="仿宋" w:hAnsi="仿宋" w:eastAsia="仿宋" w:cs="仿宋"/>
          <w:b/>
          <w:sz w:val="30"/>
          <w:lang w:val="en-US" w:eastAsia="zh-CN"/>
        </w:rPr>
        <w:t>目主要成员</w:t>
      </w:r>
      <w:bookmarkEnd w:id="35"/>
      <w:bookmarkEnd w:id="36"/>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489"/>
        <w:gridCol w:w="1292"/>
        <w:gridCol w:w="5737"/>
      </w:tblGrid>
      <w:tr w14:paraId="2E7B6D15">
        <w:tc>
          <w:tcPr>
            <w:tcW w:w="874" w:type="pct"/>
            <w:tcBorders>
              <w:top w:val="single" w:color="auto" w:sz="4" w:space="0"/>
              <w:left w:val="single" w:color="auto" w:sz="4" w:space="0"/>
              <w:bottom w:val="single" w:color="auto" w:sz="4" w:space="0"/>
              <w:right w:val="single" w:color="auto" w:sz="4" w:space="0"/>
            </w:tcBorders>
            <w:shd w:val="clear" w:color="auto" w:fill="FFFFFF"/>
          </w:tcPr>
          <w:p w14:paraId="1FDC27DF">
            <w:pPr>
              <w:overflowPunct w:val="0"/>
              <w:autoSpaceDE w:val="0"/>
              <w:autoSpaceDN w:val="0"/>
              <w:adjustRightInd w:val="0"/>
              <w:spacing w:after="0" w:line="560" w:lineRule="exact"/>
              <w:textAlignment w:val="baseline"/>
              <w:rPr>
                <w:rFonts w:ascii="仿宋_GB2312" w:hAnsi="微软雅黑" w:eastAsia="仿宋_GB2312" w:cs="微软雅黑"/>
                <w:b/>
                <w:bCs/>
                <w:kern w:val="0"/>
                <w:sz w:val="24"/>
                <w:szCs w:val="20"/>
                <w14:ligatures w14:val="none"/>
              </w:rPr>
            </w:pPr>
            <w:r>
              <w:rPr>
                <w:rFonts w:ascii="仿宋_GB2312" w:hAnsi="微软雅黑" w:eastAsia="仿宋_GB2312" w:cs="微软雅黑"/>
                <w:b/>
                <w:bCs/>
                <w:kern w:val="0"/>
                <w:sz w:val="24"/>
                <w:szCs w:val="20"/>
                <w:lang w:bidi="ar"/>
                <w14:ligatures w14:val="none"/>
              </w:rPr>
              <w:t>角色</w:t>
            </w:r>
          </w:p>
        </w:tc>
        <w:tc>
          <w:tcPr>
            <w:tcW w:w="758" w:type="pct"/>
            <w:tcBorders>
              <w:top w:val="single" w:color="auto" w:sz="4" w:space="0"/>
              <w:left w:val="single" w:color="auto" w:sz="4" w:space="0"/>
              <w:bottom w:val="single" w:color="auto" w:sz="4" w:space="0"/>
              <w:right w:val="single" w:color="auto" w:sz="4" w:space="0"/>
            </w:tcBorders>
            <w:shd w:val="clear" w:color="auto" w:fill="FFFFFF"/>
          </w:tcPr>
          <w:p w14:paraId="5BF24C2F">
            <w:pPr>
              <w:overflowPunct w:val="0"/>
              <w:autoSpaceDE w:val="0"/>
              <w:autoSpaceDN w:val="0"/>
              <w:adjustRightInd w:val="0"/>
              <w:spacing w:after="0" w:line="560" w:lineRule="exact"/>
              <w:textAlignment w:val="baseline"/>
              <w:rPr>
                <w:rFonts w:hint="eastAsia" w:ascii="仿宋_GB2312" w:hAnsi="微软雅黑" w:eastAsia="仿宋_GB2312" w:cs="微软雅黑"/>
                <w:b/>
                <w:bCs/>
                <w:kern w:val="0"/>
                <w:sz w:val="24"/>
                <w:szCs w:val="20"/>
                <w:lang w:val="en-US" w:eastAsia="zh-CN"/>
                <w14:ligatures w14:val="none"/>
              </w:rPr>
            </w:pPr>
            <w:r>
              <w:rPr>
                <w:rFonts w:hint="eastAsia" w:ascii="仿宋_GB2312" w:hAnsi="微软雅黑" w:eastAsia="仿宋_GB2312" w:cs="微软雅黑"/>
                <w:b/>
                <w:bCs/>
                <w:kern w:val="0"/>
                <w:sz w:val="24"/>
                <w:szCs w:val="20"/>
                <w:lang w:val="en-US" w:eastAsia="zh-CN"/>
                <w14:ligatures w14:val="none"/>
              </w:rPr>
              <w:t>人员数量</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79618D6C">
            <w:pPr>
              <w:overflowPunct w:val="0"/>
              <w:autoSpaceDE w:val="0"/>
              <w:autoSpaceDN w:val="0"/>
              <w:adjustRightInd w:val="0"/>
              <w:spacing w:after="0" w:line="560" w:lineRule="exact"/>
              <w:textAlignment w:val="baseline"/>
              <w:rPr>
                <w:rFonts w:ascii="仿宋_GB2312" w:hAnsi="微软雅黑" w:eastAsia="仿宋_GB2312" w:cs="微软雅黑"/>
                <w:b/>
                <w:bCs/>
                <w:kern w:val="0"/>
                <w:sz w:val="24"/>
                <w:szCs w:val="20"/>
                <w14:ligatures w14:val="none"/>
              </w:rPr>
            </w:pPr>
            <w:r>
              <w:rPr>
                <w:rFonts w:ascii="仿宋_GB2312" w:hAnsi="微软雅黑" w:eastAsia="仿宋_GB2312" w:cs="微软雅黑"/>
                <w:b/>
                <w:bCs/>
                <w:kern w:val="0"/>
                <w:sz w:val="24"/>
                <w:szCs w:val="20"/>
                <w:lang w:bidi="ar"/>
                <w14:ligatures w14:val="none"/>
              </w:rPr>
              <w:t>职责</w:t>
            </w:r>
          </w:p>
        </w:tc>
      </w:tr>
      <w:tr w14:paraId="102AEFFC">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50149A6A">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宋体"/>
                <w:kern w:val="0"/>
                <w:sz w:val="24"/>
                <w:szCs w:val="20"/>
                <w:lang w:bidi="ar"/>
                <w14:ligatures w14:val="none"/>
              </w:rPr>
              <w:t>项目总监</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4174C1E7">
            <w:pPr>
              <w:overflowPunct w:val="0"/>
              <w:autoSpaceDE w:val="0"/>
              <w:autoSpaceDN w:val="0"/>
              <w:adjustRightInd w:val="0"/>
              <w:spacing w:after="0" w:line="560" w:lineRule="exact"/>
              <w:textAlignment w:val="baseline"/>
              <w:rPr>
                <w:rFonts w:hint="eastAsia" w:ascii="仿宋_GB2312" w:hAnsi="微软雅黑" w:eastAsia="仿宋_GB2312" w:cs="微软雅黑"/>
                <w:kern w:val="0"/>
                <w:sz w:val="24"/>
                <w:szCs w:val="20"/>
                <w:lang w:val="en-US" w:eastAsia="zh-CN"/>
                <w14:ligatures w14:val="none"/>
              </w:rPr>
            </w:pPr>
            <w:r>
              <w:rPr>
                <w:rFonts w:hint="eastAsia" w:ascii="仿宋_GB2312" w:hAnsi="微软雅黑" w:eastAsia="仿宋_GB2312" w:cs="微软雅黑"/>
                <w:kern w:val="0"/>
                <w:sz w:val="24"/>
                <w:szCs w:val="20"/>
                <w:lang w:val="en-US" w:eastAsia="zh-CN"/>
                <w14:ligatures w14:val="none"/>
              </w:rPr>
              <w:t>1</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373F9C40">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1.审批项目策略与主计划，把控项目整体方向与目标；</w:t>
            </w:r>
          </w:p>
          <w:p w14:paraId="1E5A1B38">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2.对项目重大风险与变更进行决策，协调高层资源；</w:t>
            </w:r>
          </w:p>
          <w:p w14:paraId="01D2F044">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3.监督项目进度与质量，定期听取项目经理汇报并给予指导；</w:t>
            </w:r>
          </w:p>
          <w:p w14:paraId="145807AB">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4.协调跨项目或跨部门的资源与冲突，保障项目顺利推进。</w:t>
            </w:r>
          </w:p>
        </w:tc>
      </w:tr>
      <w:tr w14:paraId="55BCD808">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5A455E41">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宋体"/>
                <w:kern w:val="0"/>
                <w:sz w:val="24"/>
                <w:szCs w:val="20"/>
                <w:lang w:bidi="ar"/>
                <w14:ligatures w14:val="none"/>
              </w:rPr>
              <w:t>项目经理</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323DB6EF">
            <w:pPr>
              <w:overflowPunct w:val="0"/>
              <w:autoSpaceDE w:val="0"/>
              <w:autoSpaceDN w:val="0"/>
              <w:adjustRightInd w:val="0"/>
              <w:spacing w:after="0" w:line="560" w:lineRule="exact"/>
              <w:textAlignment w:val="baseline"/>
              <w:rPr>
                <w:rFonts w:hint="eastAsia" w:ascii="仿宋_GB2312" w:hAnsi="微软雅黑" w:eastAsia="仿宋_GB2312" w:cs="微软雅黑"/>
                <w:kern w:val="0"/>
                <w:sz w:val="24"/>
                <w:szCs w:val="20"/>
                <w:lang w:val="en-US" w:eastAsia="zh-CN"/>
                <w14:ligatures w14:val="none"/>
              </w:rPr>
            </w:pPr>
            <w:r>
              <w:rPr>
                <w:rFonts w:hint="eastAsia" w:ascii="仿宋_GB2312" w:hAnsi="微软雅黑" w:eastAsia="仿宋_GB2312" w:cs="微软雅黑"/>
                <w:kern w:val="0"/>
                <w:sz w:val="24"/>
                <w:szCs w:val="20"/>
                <w:lang w:val="en-US" w:eastAsia="zh-CN"/>
                <w14:ligatures w14:val="none"/>
              </w:rPr>
              <w:t>1</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049FC811">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1.组织协调需求调研；</w:t>
            </w:r>
          </w:p>
          <w:p w14:paraId="00CAF478">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2.制定项目的实施策略，向项目领导组沟通项目进度和重大问题；</w:t>
            </w:r>
          </w:p>
          <w:p w14:paraId="05114D3B">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3.制定项目主计划， 跟进和控制项目进度；</w:t>
            </w:r>
          </w:p>
          <w:p w14:paraId="03CC754E">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4.协调解决项目问题，日常项目决策，组织项目周会/月会/专题会议。</w:t>
            </w:r>
          </w:p>
        </w:tc>
      </w:tr>
      <w:tr w14:paraId="3EEFE074">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48B8894B">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产品经理</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6A77D736">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2</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12883213">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1.协助项目经理推进项目具体工作的落地和执行；</w:t>
            </w:r>
          </w:p>
          <w:p w14:paraId="0DF5B542">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2.执行项目实施策略，向项目领导组沟通项目进度和重大问题；</w:t>
            </w:r>
          </w:p>
          <w:p w14:paraId="26375ADA">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3.协助项目经理管理和统筹项目执行情况， 跟进和控制项目进度；</w:t>
            </w:r>
          </w:p>
          <w:p w14:paraId="34A527AD">
            <w:pPr>
              <w:overflowPunct w:val="0"/>
              <w:autoSpaceDE w:val="0"/>
              <w:autoSpaceDN w:val="0"/>
              <w:adjustRightInd w:val="0"/>
              <w:spacing w:after="0" w:line="560" w:lineRule="exact"/>
              <w:textAlignment w:val="baseline"/>
              <w:rPr>
                <w:rFonts w:ascii="仿宋_GB2312" w:hAnsi="微软雅黑" w:eastAsia="仿宋_GB2312" w:cs="微软雅黑"/>
                <w:kern w:val="0"/>
                <w:sz w:val="24"/>
                <w:szCs w:val="20"/>
                <w14:ligatures w14:val="none"/>
              </w:rPr>
            </w:pPr>
            <w:r>
              <w:rPr>
                <w:rFonts w:ascii="仿宋_GB2312" w:hAnsi="微软雅黑" w:eastAsia="仿宋_GB2312" w:cs="微软雅黑"/>
                <w:kern w:val="0"/>
                <w:sz w:val="24"/>
                <w:szCs w:val="20"/>
                <w:lang w:bidi="ar"/>
                <w14:ligatures w14:val="none"/>
              </w:rPr>
              <w:t>4.协调解决项目问题，组织项目周会/月会/专题会议。</w:t>
            </w:r>
          </w:p>
        </w:tc>
      </w:tr>
      <w:tr w14:paraId="2A916CD4">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13829C5B">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技术经理</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14B51D36">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1</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032E6568">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1.制定技术架构与实施方案，指导技术选型；</w:t>
            </w:r>
          </w:p>
          <w:p w14:paraId="25F4F085">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2.分解技术任务，分配</w:t>
            </w:r>
            <w:r>
              <w:rPr>
                <w:rFonts w:hint="eastAsia" w:ascii="仿宋_GB2312" w:hAnsi="微软雅黑" w:eastAsia="仿宋_GB2312" w:cs="宋体"/>
                <w:kern w:val="0"/>
                <w:sz w:val="24"/>
                <w:szCs w:val="20"/>
                <w:lang w:val="en-US" w:eastAsia="zh-CN" w:bidi="ar"/>
                <w14:ligatures w14:val="none"/>
              </w:rPr>
              <w:t>技术</w:t>
            </w:r>
            <w:r>
              <w:rPr>
                <w:rFonts w:ascii="仿宋_GB2312" w:hAnsi="微软雅黑" w:eastAsia="仿宋_GB2312" w:cs="宋体"/>
                <w:kern w:val="0"/>
                <w:sz w:val="24"/>
                <w:szCs w:val="20"/>
                <w:lang w:bidi="ar"/>
                <w14:ligatures w14:val="none"/>
              </w:rPr>
              <w:t>工作，把控</w:t>
            </w:r>
            <w:r>
              <w:rPr>
                <w:rFonts w:hint="eastAsia" w:ascii="仿宋_GB2312" w:hAnsi="微软雅黑" w:eastAsia="仿宋_GB2312" w:cs="宋体"/>
                <w:kern w:val="0"/>
                <w:sz w:val="24"/>
                <w:szCs w:val="20"/>
                <w:lang w:val="en-US" w:eastAsia="zh-CN" w:bidi="ar"/>
                <w14:ligatures w14:val="none"/>
              </w:rPr>
              <w:t>项目</w:t>
            </w:r>
            <w:r>
              <w:rPr>
                <w:rFonts w:ascii="仿宋_GB2312" w:hAnsi="微软雅黑" w:eastAsia="仿宋_GB2312" w:cs="宋体"/>
                <w:kern w:val="0"/>
                <w:sz w:val="24"/>
                <w:szCs w:val="20"/>
                <w:lang w:bidi="ar"/>
                <w14:ligatures w14:val="none"/>
              </w:rPr>
              <w:t>质量；</w:t>
            </w:r>
          </w:p>
          <w:p w14:paraId="40BBD877">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3.跟进技术实现进度，解决</w:t>
            </w:r>
            <w:r>
              <w:rPr>
                <w:rFonts w:hint="eastAsia" w:ascii="仿宋_GB2312" w:hAnsi="微软雅黑" w:eastAsia="仿宋_GB2312" w:cs="宋体"/>
                <w:kern w:val="0"/>
                <w:sz w:val="24"/>
                <w:szCs w:val="20"/>
                <w:lang w:val="en-US" w:eastAsia="zh-CN" w:bidi="ar"/>
                <w14:ligatures w14:val="none"/>
              </w:rPr>
              <w:t>项目实施</w:t>
            </w:r>
            <w:r>
              <w:rPr>
                <w:rFonts w:ascii="仿宋_GB2312" w:hAnsi="微软雅黑" w:eastAsia="仿宋_GB2312" w:cs="宋体"/>
                <w:kern w:val="0"/>
                <w:sz w:val="24"/>
                <w:szCs w:val="20"/>
                <w:lang w:bidi="ar"/>
                <w14:ligatures w14:val="none"/>
              </w:rPr>
              <w:t>中的技术难点；</w:t>
            </w:r>
          </w:p>
          <w:p w14:paraId="016C15EA">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4.参与技术相关会议，向项目经理汇报技术状态与风险。</w:t>
            </w:r>
          </w:p>
        </w:tc>
      </w:tr>
      <w:tr w14:paraId="256CA753">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2808CB0C">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方案顾问</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74625C04">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2</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7C71070A">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1.参与需求调研，分析客户业务场景，设计解决方案；</w:t>
            </w:r>
          </w:p>
          <w:p w14:paraId="1727FD5A">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2.编写方案文档，包括功能设计、流程设计、集成方案等；</w:t>
            </w:r>
          </w:p>
          <w:p w14:paraId="742F1CC4">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3.向客户及项目组讲解方案，推动方案确认与落地；</w:t>
            </w:r>
          </w:p>
          <w:p w14:paraId="4E6F7873">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4.配合测试与交付环节，解决方案层面的问题。</w:t>
            </w:r>
          </w:p>
        </w:tc>
      </w:tr>
      <w:tr w14:paraId="71496FD3">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545BE2EF">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方案顾问</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641DC51C">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2</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651FBEA7">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1.参与需求调研，分析客户业务场景，设计解决方案；</w:t>
            </w:r>
          </w:p>
          <w:p w14:paraId="0DE1F3B3">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2.编写方案文档，包括功能设计、流程设计、集成方案等；</w:t>
            </w:r>
          </w:p>
          <w:p w14:paraId="304EC423">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3.向客户及项目组讲解方案，推动方案确认与落地；</w:t>
            </w:r>
          </w:p>
          <w:p w14:paraId="58C74FB3">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4.配合测试与交付环节，解决方案层面的问题。</w:t>
            </w:r>
          </w:p>
        </w:tc>
      </w:tr>
      <w:tr w14:paraId="7F1C7D31">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2953DDC7">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AI技术工程师</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116FD2F8">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4</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09FD2600">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1.负责AI模型的</w:t>
            </w:r>
            <w:r>
              <w:rPr>
                <w:rFonts w:hint="eastAsia" w:ascii="仿宋_GB2312" w:hAnsi="微软雅黑" w:eastAsia="仿宋_GB2312" w:cs="宋体"/>
                <w:kern w:val="0"/>
                <w:sz w:val="24"/>
                <w:szCs w:val="20"/>
                <w:lang w:val="en-US" w:eastAsia="zh-CN" w:bidi="ar"/>
                <w14:ligatures w14:val="none"/>
              </w:rPr>
              <w:t>搭建</w:t>
            </w:r>
            <w:r>
              <w:rPr>
                <w:rFonts w:ascii="仿宋_GB2312" w:hAnsi="微软雅黑" w:eastAsia="仿宋_GB2312" w:cs="宋体"/>
                <w:kern w:val="0"/>
                <w:sz w:val="24"/>
                <w:szCs w:val="20"/>
                <w:lang w:bidi="ar"/>
                <w14:ligatures w14:val="none"/>
              </w:rPr>
              <w:t>、训练与优化</w:t>
            </w:r>
          </w:p>
          <w:p w14:paraId="4FA7806D">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2.根据业务需求进行数据预处理特征工程与模型评估</w:t>
            </w:r>
          </w:p>
          <w:p w14:paraId="67F6B8CD">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3.跟进模型效果，持续迭代调优，解决模型相关技术问题</w:t>
            </w:r>
          </w:p>
        </w:tc>
      </w:tr>
      <w:tr w14:paraId="49D1BA38">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14:paraId="02FBB026">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AI测试工程师</w:t>
            </w:r>
          </w:p>
        </w:tc>
        <w:tc>
          <w:tcPr>
            <w:tcW w:w="758" w:type="pct"/>
            <w:tcBorders>
              <w:top w:val="single" w:color="auto" w:sz="4" w:space="0"/>
              <w:left w:val="single" w:color="auto" w:sz="4" w:space="0"/>
              <w:bottom w:val="single" w:color="auto" w:sz="4" w:space="0"/>
              <w:right w:val="single" w:color="auto" w:sz="4" w:space="0"/>
            </w:tcBorders>
            <w:shd w:val="clear" w:color="auto" w:fill="FFFFFF"/>
            <w:vAlign w:val="center"/>
          </w:tcPr>
          <w:p w14:paraId="0CA15249">
            <w:pPr>
              <w:overflowPunct w:val="0"/>
              <w:autoSpaceDE w:val="0"/>
              <w:autoSpaceDN w:val="0"/>
              <w:adjustRightInd w:val="0"/>
              <w:spacing w:after="0" w:line="560" w:lineRule="exact"/>
              <w:textAlignment w:val="baseline"/>
              <w:rPr>
                <w:rFonts w:hint="eastAsia" w:ascii="仿宋_GB2312" w:hAnsi="微软雅黑" w:eastAsia="仿宋_GB2312" w:cs="宋体"/>
                <w:kern w:val="0"/>
                <w:sz w:val="24"/>
                <w:szCs w:val="20"/>
                <w:lang w:val="en-US" w:eastAsia="zh-CN"/>
                <w14:ligatures w14:val="none"/>
              </w:rPr>
            </w:pPr>
            <w:r>
              <w:rPr>
                <w:rFonts w:hint="eastAsia" w:ascii="仿宋_GB2312" w:hAnsi="微软雅黑" w:eastAsia="仿宋_GB2312" w:cs="宋体"/>
                <w:kern w:val="0"/>
                <w:sz w:val="24"/>
                <w:szCs w:val="20"/>
                <w:lang w:val="en-US" w:eastAsia="zh-CN"/>
                <w14:ligatures w14:val="none"/>
              </w:rPr>
              <w:t>2</w:t>
            </w:r>
          </w:p>
        </w:tc>
        <w:tc>
          <w:tcPr>
            <w:tcW w:w="3367" w:type="pct"/>
            <w:tcBorders>
              <w:top w:val="single" w:color="auto" w:sz="4" w:space="0"/>
              <w:left w:val="single" w:color="auto" w:sz="4" w:space="0"/>
              <w:bottom w:val="single" w:color="auto" w:sz="4" w:space="0"/>
              <w:right w:val="single" w:color="auto" w:sz="4" w:space="0"/>
            </w:tcBorders>
            <w:shd w:val="clear" w:color="auto" w:fill="FFFFFF"/>
          </w:tcPr>
          <w:p w14:paraId="23DE8201">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1.测试AI与系统的集成接口及端到端流程</w:t>
            </w:r>
          </w:p>
          <w:p w14:paraId="2A2E35C6">
            <w:pPr>
              <w:overflowPunct w:val="0"/>
              <w:autoSpaceDE w:val="0"/>
              <w:autoSpaceDN w:val="0"/>
              <w:adjustRightInd w:val="0"/>
              <w:spacing w:after="0" w:line="560" w:lineRule="exact"/>
              <w:textAlignment w:val="baseline"/>
              <w:rPr>
                <w:rFonts w:ascii="仿宋_GB2312" w:hAnsi="微软雅黑" w:eastAsia="仿宋_GB2312" w:cs="宋体"/>
                <w:kern w:val="0"/>
                <w:sz w:val="24"/>
                <w:szCs w:val="20"/>
                <w14:ligatures w14:val="none"/>
              </w:rPr>
            </w:pPr>
            <w:r>
              <w:rPr>
                <w:rFonts w:ascii="仿宋_GB2312" w:hAnsi="微软雅黑" w:eastAsia="仿宋_GB2312" w:cs="宋体"/>
                <w:kern w:val="0"/>
                <w:sz w:val="24"/>
                <w:szCs w:val="20"/>
                <w:lang w:bidi="ar"/>
                <w14:ligatures w14:val="none"/>
              </w:rPr>
              <w:t>2.跟踪AI相关缺陷，协助AI技术工程师定位与优化问题</w:t>
            </w:r>
          </w:p>
        </w:tc>
      </w:tr>
    </w:tbl>
    <w:p w14:paraId="2397214F">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ascii="仿宋_GB2312" w:hAnsi="微软雅黑" w:eastAsia="仿宋_GB2312" w:cs="微软雅黑"/>
          <w:kern w:val="0"/>
          <w:sz w:val="24"/>
          <w:lang w:val="en" w:bidi="ar"/>
          <w14:ligatures w14:val="none"/>
        </w:rPr>
      </w:pPr>
      <w:r>
        <w:rPr>
          <w:rFonts w:ascii="仿宋_GB2312" w:hAnsi="微软雅黑" w:eastAsia="仿宋_GB2312" w:cs="微软雅黑"/>
          <w:kern w:val="0"/>
          <w:sz w:val="24"/>
          <w:lang w:bidi="ar"/>
          <w14:ligatures w14:val="none"/>
        </w:rPr>
        <w:t>注：其他技术资源或者顾问资源，项目经理将会按照项目的计划和进度，增减人员。</w:t>
      </w:r>
      <w:r>
        <w:rPr>
          <w:rFonts w:ascii="仿宋_GB2312" w:hAnsi="微软雅黑" w:eastAsia="仿宋_GB2312" w:cs="微软雅黑"/>
          <w:kern w:val="0"/>
          <w:sz w:val="24"/>
          <w:lang w:val="en" w:bidi="ar"/>
          <w14:ligatures w14:val="none"/>
        </w:rPr>
        <w:t>甲方项目经理是采购方项目总负责人，乙方项目经理为服务方项目现场负责人，后者接受前者的监督与管理。</w:t>
      </w:r>
    </w:p>
    <w:p w14:paraId="60A2F3EC">
      <w:pPr>
        <w:keepNext w:val="0"/>
        <w:keepLines w:val="0"/>
        <w:pageBreakBefore w:val="0"/>
        <w:widowControl w:val="0"/>
        <w:kinsoku/>
        <w:wordWrap/>
        <w:overflowPunct/>
        <w:topLinePunct w:val="0"/>
        <w:autoSpaceDE/>
        <w:autoSpaceDN/>
        <w:bidi w:val="0"/>
        <w:adjustRightInd/>
        <w:snapToGrid/>
        <w:spacing w:before="120" w:after="120"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44895D80">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default" w:ascii="仿宋" w:hAnsi="仿宋" w:eastAsia="仿宋" w:cs="仿宋"/>
          <w:lang w:val="en-US" w:eastAsia="zh-CN"/>
        </w:rPr>
      </w:pPr>
      <w:bookmarkStart w:id="37" w:name="_Toc29873"/>
      <w:r>
        <w:rPr>
          <w:rFonts w:hint="eastAsia" w:ascii="仿宋" w:hAnsi="仿宋" w:eastAsia="仿宋" w:cs="仿宋"/>
          <w:b/>
          <w:sz w:val="32"/>
        </w:rPr>
        <w:t>★</w:t>
      </w:r>
      <w:r>
        <w:rPr>
          <w:rFonts w:hint="eastAsia" w:ascii="仿宋" w:hAnsi="仿宋" w:eastAsia="仿宋" w:cs="仿宋"/>
          <w:b/>
          <w:sz w:val="32"/>
          <w:lang w:val="en-US" w:eastAsia="zh-CN"/>
        </w:rPr>
        <w:t>四</w:t>
      </w:r>
      <w:r>
        <w:rPr>
          <w:rFonts w:hint="eastAsia" w:ascii="仿宋" w:hAnsi="仿宋" w:eastAsia="仿宋" w:cs="仿宋"/>
          <w:b/>
          <w:sz w:val="32"/>
        </w:rPr>
        <w:t>、项目交付物</w:t>
      </w:r>
      <w:bookmarkEnd w:id="37"/>
    </w:p>
    <w:p w14:paraId="5281FB6B">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38" w:name="_Toc31211"/>
      <w:bookmarkStart w:id="39" w:name="_Toc5808462"/>
      <w:bookmarkStart w:id="40" w:name="_Toc231896114"/>
      <w:bookmarkStart w:id="41" w:name="_Toc32198"/>
      <w:r>
        <w:rPr>
          <w:rFonts w:hint="eastAsia" w:ascii="仿宋" w:hAnsi="仿宋" w:eastAsia="仿宋" w:cs="仿宋"/>
          <w:b/>
          <w:sz w:val="30"/>
          <w:lang w:val="en-US" w:eastAsia="zh-CN"/>
        </w:rPr>
        <w:t>4.1 项目交付物清单</w:t>
      </w:r>
      <w:bookmarkEnd w:id="38"/>
      <w:bookmarkEnd w:id="39"/>
      <w:bookmarkEnd w:id="40"/>
      <w:bookmarkEnd w:id="41"/>
    </w:p>
    <w:p w14:paraId="5F97232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交付文档主要包括以下内容，双方按照项目实际需要对交付文档内容及格式进行研究协商后确定。</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202"/>
        <w:gridCol w:w="1369"/>
        <w:gridCol w:w="2327"/>
        <w:gridCol w:w="1601"/>
        <w:gridCol w:w="744"/>
        <w:gridCol w:w="935"/>
      </w:tblGrid>
      <w:tr w14:paraId="1E520499">
        <w:tc>
          <w:tcPr>
            <w:tcW w:w="461" w:type="dxa"/>
            <w:tcBorders>
              <w:top w:val="single" w:color="auto" w:sz="4" w:space="0"/>
              <w:left w:val="single" w:color="auto" w:sz="4" w:space="0"/>
              <w:bottom w:val="single" w:color="auto" w:sz="4" w:space="0"/>
              <w:right w:val="single" w:color="auto" w:sz="4" w:space="0"/>
            </w:tcBorders>
            <w:vAlign w:val="center"/>
          </w:tcPr>
          <w:p w14:paraId="442D06A8">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序号</w:t>
            </w:r>
          </w:p>
        </w:tc>
        <w:tc>
          <w:tcPr>
            <w:tcW w:w="1202" w:type="dxa"/>
            <w:tcBorders>
              <w:top w:val="single" w:color="auto" w:sz="4" w:space="0"/>
              <w:left w:val="single" w:color="auto" w:sz="4" w:space="0"/>
              <w:bottom w:val="single" w:color="auto" w:sz="4" w:space="0"/>
              <w:right w:val="single" w:color="auto" w:sz="4" w:space="0"/>
            </w:tcBorders>
            <w:vAlign w:val="center"/>
          </w:tcPr>
          <w:p w14:paraId="0E65334D">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阶段名称</w:t>
            </w:r>
          </w:p>
        </w:tc>
        <w:tc>
          <w:tcPr>
            <w:tcW w:w="1369" w:type="dxa"/>
            <w:tcBorders>
              <w:top w:val="single" w:color="auto" w:sz="4" w:space="0"/>
              <w:left w:val="single" w:color="auto" w:sz="4" w:space="0"/>
              <w:bottom w:val="single" w:color="auto" w:sz="4" w:space="0"/>
              <w:right w:val="single" w:color="auto" w:sz="4" w:space="0"/>
            </w:tcBorders>
            <w:vAlign w:val="center"/>
          </w:tcPr>
          <w:p w14:paraId="5B6DC366">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交付物名称</w:t>
            </w:r>
          </w:p>
        </w:tc>
        <w:tc>
          <w:tcPr>
            <w:tcW w:w="2326" w:type="dxa"/>
            <w:tcBorders>
              <w:top w:val="single" w:color="auto" w:sz="4" w:space="0"/>
              <w:left w:val="single" w:color="auto" w:sz="4" w:space="0"/>
              <w:bottom w:val="single" w:color="auto" w:sz="4" w:space="0"/>
              <w:right w:val="single" w:color="auto" w:sz="4" w:space="0"/>
            </w:tcBorders>
            <w:vAlign w:val="center"/>
          </w:tcPr>
          <w:p w14:paraId="1CEE0343">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交付物说明</w:t>
            </w:r>
          </w:p>
        </w:tc>
        <w:tc>
          <w:tcPr>
            <w:tcW w:w="1600" w:type="dxa"/>
            <w:tcBorders>
              <w:top w:val="single" w:color="auto" w:sz="4" w:space="0"/>
              <w:left w:val="single" w:color="auto" w:sz="4" w:space="0"/>
              <w:bottom w:val="single" w:color="auto" w:sz="4" w:space="0"/>
              <w:right w:val="single" w:color="auto" w:sz="4" w:space="0"/>
            </w:tcBorders>
            <w:vAlign w:val="center"/>
          </w:tcPr>
          <w:p w14:paraId="71FFE7B2">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验收标准</w:t>
            </w:r>
          </w:p>
        </w:tc>
        <w:tc>
          <w:tcPr>
            <w:tcW w:w="744" w:type="dxa"/>
            <w:tcBorders>
              <w:top w:val="single" w:color="auto" w:sz="4" w:space="0"/>
              <w:left w:val="single" w:color="auto" w:sz="4" w:space="0"/>
              <w:bottom w:val="single" w:color="auto" w:sz="4" w:space="0"/>
              <w:right w:val="single" w:color="auto" w:sz="4" w:space="0"/>
            </w:tcBorders>
            <w:vAlign w:val="center"/>
          </w:tcPr>
          <w:p w14:paraId="01688703">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客户确认方式</w:t>
            </w:r>
          </w:p>
        </w:tc>
        <w:tc>
          <w:tcPr>
            <w:tcW w:w="935" w:type="dxa"/>
            <w:tcBorders>
              <w:top w:val="single" w:color="auto" w:sz="4" w:space="0"/>
              <w:left w:val="single" w:color="auto" w:sz="4" w:space="0"/>
              <w:bottom w:val="single" w:color="auto" w:sz="4" w:space="0"/>
              <w:right w:val="single" w:color="auto" w:sz="4" w:space="0"/>
            </w:tcBorders>
            <w:vAlign w:val="center"/>
          </w:tcPr>
          <w:p w14:paraId="22102E92">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文档</w:t>
            </w:r>
          </w:p>
          <w:p w14:paraId="61D75E85">
            <w:pPr>
              <w:widowControl/>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格式</w:t>
            </w:r>
          </w:p>
        </w:tc>
      </w:tr>
      <w:tr w14:paraId="1C34B496">
        <w:tc>
          <w:tcPr>
            <w:tcW w:w="461" w:type="dxa"/>
            <w:tcBorders>
              <w:top w:val="single" w:color="auto" w:sz="4" w:space="0"/>
              <w:left w:val="single" w:color="auto" w:sz="4" w:space="0"/>
              <w:bottom w:val="single" w:color="auto" w:sz="4" w:space="0"/>
              <w:right w:val="single" w:color="auto" w:sz="4" w:space="0"/>
            </w:tcBorders>
            <w:vAlign w:val="center"/>
          </w:tcPr>
          <w:p w14:paraId="4B872F82">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1C366479">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项目准备阶段</w:t>
            </w:r>
          </w:p>
        </w:tc>
        <w:tc>
          <w:tcPr>
            <w:tcW w:w="1369" w:type="dxa"/>
            <w:tcBorders>
              <w:top w:val="single" w:color="auto" w:sz="4" w:space="0"/>
              <w:left w:val="single" w:color="auto" w:sz="4" w:space="0"/>
              <w:bottom w:val="single" w:color="auto" w:sz="4" w:space="0"/>
              <w:right w:val="single" w:color="auto" w:sz="4" w:space="0"/>
            </w:tcBorders>
            <w:vAlign w:val="center"/>
          </w:tcPr>
          <w:p w14:paraId="6DB92C0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项目工作说明书</w:t>
            </w:r>
          </w:p>
        </w:tc>
        <w:tc>
          <w:tcPr>
            <w:tcW w:w="2326" w:type="dxa"/>
            <w:tcBorders>
              <w:top w:val="single" w:color="auto" w:sz="4" w:space="0"/>
              <w:left w:val="single" w:color="auto" w:sz="4" w:space="0"/>
              <w:bottom w:val="single" w:color="auto" w:sz="4" w:space="0"/>
              <w:right w:val="single" w:color="auto" w:sz="4" w:space="0"/>
            </w:tcBorders>
            <w:vAlign w:val="center"/>
          </w:tcPr>
          <w:p w14:paraId="73DBF478">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即本文件，作为合同附件，约定项目实施范围、实施策略、关键性约定、交付物、项目验收约定、里程碑计划、争议解决程序。</w:t>
            </w:r>
          </w:p>
        </w:tc>
        <w:tc>
          <w:tcPr>
            <w:tcW w:w="1600" w:type="dxa"/>
            <w:tcBorders>
              <w:top w:val="single" w:color="auto" w:sz="4" w:space="0"/>
              <w:left w:val="single" w:color="auto" w:sz="4" w:space="0"/>
              <w:bottom w:val="single" w:color="auto" w:sz="4" w:space="0"/>
              <w:right w:val="single" w:color="auto" w:sz="4" w:space="0"/>
            </w:tcBorders>
            <w:vAlign w:val="center"/>
          </w:tcPr>
          <w:p w14:paraId="583E8246">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作为甲乙双方合同附件签署盖章</w:t>
            </w:r>
          </w:p>
        </w:tc>
        <w:tc>
          <w:tcPr>
            <w:tcW w:w="744" w:type="dxa"/>
            <w:tcBorders>
              <w:top w:val="single" w:color="auto" w:sz="4" w:space="0"/>
              <w:left w:val="single" w:color="auto" w:sz="4" w:space="0"/>
              <w:bottom w:val="single" w:color="auto" w:sz="4" w:space="0"/>
              <w:right w:val="single" w:color="auto" w:sz="4" w:space="0"/>
            </w:tcBorders>
            <w:vAlign w:val="center"/>
          </w:tcPr>
          <w:p w14:paraId="711899C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A</w:t>
            </w:r>
          </w:p>
        </w:tc>
        <w:tc>
          <w:tcPr>
            <w:tcW w:w="935" w:type="dxa"/>
            <w:tcBorders>
              <w:top w:val="single" w:color="auto" w:sz="4" w:space="0"/>
              <w:left w:val="single" w:color="auto" w:sz="4" w:space="0"/>
              <w:bottom w:val="single" w:color="auto" w:sz="4" w:space="0"/>
              <w:right w:val="single" w:color="auto" w:sz="4" w:space="0"/>
            </w:tcBorders>
            <w:vAlign w:val="center"/>
          </w:tcPr>
          <w:p w14:paraId="57D186F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76FDD5C4">
        <w:tc>
          <w:tcPr>
            <w:tcW w:w="461" w:type="dxa"/>
            <w:tcBorders>
              <w:top w:val="single" w:color="auto" w:sz="4" w:space="0"/>
              <w:left w:val="single" w:color="auto" w:sz="4" w:space="0"/>
              <w:bottom w:val="single" w:color="auto" w:sz="4" w:space="0"/>
              <w:right w:val="single" w:color="auto" w:sz="4" w:space="0"/>
            </w:tcBorders>
            <w:vAlign w:val="center"/>
          </w:tcPr>
          <w:p w14:paraId="2D00B111">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0E959319">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1B38E938">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启动会汇报材料</w:t>
            </w:r>
          </w:p>
        </w:tc>
        <w:tc>
          <w:tcPr>
            <w:tcW w:w="2326" w:type="dxa"/>
            <w:tcBorders>
              <w:top w:val="single" w:color="auto" w:sz="4" w:space="0"/>
              <w:left w:val="single" w:color="auto" w:sz="4" w:space="0"/>
              <w:bottom w:val="single" w:color="auto" w:sz="4" w:space="0"/>
              <w:right w:val="single" w:color="auto" w:sz="4" w:space="0"/>
            </w:tcBorders>
            <w:vAlign w:val="center"/>
          </w:tcPr>
          <w:p w14:paraId="7157D997">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描述整个项目的整体计划、组织架构、实施范围、培训计划等。</w:t>
            </w:r>
          </w:p>
        </w:tc>
        <w:tc>
          <w:tcPr>
            <w:tcW w:w="1600" w:type="dxa"/>
            <w:tcBorders>
              <w:top w:val="single" w:color="auto" w:sz="4" w:space="0"/>
              <w:left w:val="single" w:color="auto" w:sz="4" w:space="0"/>
              <w:bottom w:val="single" w:color="auto" w:sz="4" w:space="0"/>
              <w:right w:val="single" w:color="auto" w:sz="4" w:space="0"/>
            </w:tcBorders>
            <w:vAlign w:val="center"/>
          </w:tcPr>
          <w:p w14:paraId="5243644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启动会会议结束后提供双方保留</w:t>
            </w:r>
          </w:p>
        </w:tc>
        <w:tc>
          <w:tcPr>
            <w:tcW w:w="744" w:type="dxa"/>
            <w:tcBorders>
              <w:top w:val="single" w:color="auto" w:sz="4" w:space="0"/>
              <w:left w:val="single" w:color="auto" w:sz="4" w:space="0"/>
              <w:bottom w:val="single" w:color="auto" w:sz="4" w:space="0"/>
              <w:right w:val="single" w:color="auto" w:sz="4" w:space="0"/>
            </w:tcBorders>
            <w:vAlign w:val="center"/>
          </w:tcPr>
          <w:p w14:paraId="7E6BADEB">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03FC094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Times New Roman" w:eastAsia="仿宋_GB2312" w:cs="仿宋_GB2312"/>
                <w:color w:val="000000"/>
                <w:kern w:val="0"/>
                <w:sz w:val="24"/>
                <w:szCs w:val="20"/>
                <w:lang w:bidi="ar"/>
                <w14:ligatures w14:val="none"/>
              </w:rPr>
              <w:t>PPT</w:t>
            </w:r>
          </w:p>
        </w:tc>
      </w:tr>
      <w:tr w14:paraId="4EBFD134">
        <w:tc>
          <w:tcPr>
            <w:tcW w:w="461" w:type="dxa"/>
            <w:tcBorders>
              <w:top w:val="single" w:color="auto" w:sz="4" w:space="0"/>
              <w:left w:val="single" w:color="auto" w:sz="4" w:space="0"/>
              <w:bottom w:val="single" w:color="auto" w:sz="4" w:space="0"/>
              <w:right w:val="single" w:color="auto" w:sz="4" w:space="0"/>
            </w:tcBorders>
            <w:vAlign w:val="center"/>
          </w:tcPr>
          <w:p w14:paraId="02FEB7A5">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3</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00D7D6BD">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7355C110">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项目实施总体计划</w:t>
            </w:r>
          </w:p>
        </w:tc>
        <w:tc>
          <w:tcPr>
            <w:tcW w:w="2326" w:type="dxa"/>
            <w:tcBorders>
              <w:top w:val="single" w:color="auto" w:sz="4" w:space="0"/>
              <w:left w:val="single" w:color="auto" w:sz="4" w:space="0"/>
              <w:bottom w:val="single" w:color="auto" w:sz="4" w:space="0"/>
              <w:right w:val="single" w:color="auto" w:sz="4" w:space="0"/>
            </w:tcBorders>
            <w:vAlign w:val="center"/>
          </w:tcPr>
          <w:p w14:paraId="3BDC80B0">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描述整个项目从项目准备阶段到上线支持阶段的计划，明确每个阶段的明细工作任务、任务周期、涉及人员。</w:t>
            </w:r>
          </w:p>
        </w:tc>
        <w:tc>
          <w:tcPr>
            <w:tcW w:w="1600" w:type="dxa"/>
            <w:tcBorders>
              <w:top w:val="single" w:color="auto" w:sz="4" w:space="0"/>
              <w:left w:val="single" w:color="auto" w:sz="4" w:space="0"/>
              <w:bottom w:val="single" w:color="auto" w:sz="4" w:space="0"/>
              <w:right w:val="single" w:color="auto" w:sz="4" w:space="0"/>
            </w:tcBorders>
            <w:vAlign w:val="center"/>
          </w:tcPr>
          <w:p w14:paraId="1541ACB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和客户充分沟通，并得到确认</w:t>
            </w:r>
          </w:p>
        </w:tc>
        <w:tc>
          <w:tcPr>
            <w:tcW w:w="744" w:type="dxa"/>
            <w:tcBorders>
              <w:top w:val="single" w:color="auto" w:sz="4" w:space="0"/>
              <w:left w:val="single" w:color="auto" w:sz="4" w:space="0"/>
              <w:bottom w:val="single" w:color="auto" w:sz="4" w:space="0"/>
              <w:right w:val="single" w:color="auto" w:sz="4" w:space="0"/>
            </w:tcBorders>
            <w:vAlign w:val="center"/>
          </w:tcPr>
          <w:p w14:paraId="138CAF78">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17345C26">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 /Project</w:t>
            </w:r>
          </w:p>
        </w:tc>
      </w:tr>
      <w:tr w14:paraId="2EED3CE9">
        <w:tc>
          <w:tcPr>
            <w:tcW w:w="461" w:type="dxa"/>
            <w:tcBorders>
              <w:top w:val="single" w:color="auto" w:sz="4" w:space="0"/>
              <w:left w:val="single" w:color="auto" w:sz="4" w:space="0"/>
              <w:bottom w:val="single" w:color="auto" w:sz="4" w:space="0"/>
              <w:right w:val="single" w:color="auto" w:sz="4" w:space="0"/>
            </w:tcBorders>
            <w:vAlign w:val="center"/>
          </w:tcPr>
          <w:p w14:paraId="2FC9A8F5">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4</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66639C8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方案设计阶段</w:t>
            </w:r>
          </w:p>
        </w:tc>
        <w:tc>
          <w:tcPr>
            <w:tcW w:w="1369" w:type="dxa"/>
            <w:tcBorders>
              <w:top w:val="single" w:color="auto" w:sz="4" w:space="0"/>
              <w:left w:val="single" w:color="auto" w:sz="4" w:space="0"/>
              <w:bottom w:val="single" w:color="auto" w:sz="4" w:space="0"/>
              <w:right w:val="single" w:color="auto" w:sz="4" w:space="0"/>
            </w:tcBorders>
            <w:vAlign w:val="center"/>
          </w:tcPr>
          <w:p w14:paraId="167841C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需求规格说明书</w:t>
            </w:r>
          </w:p>
        </w:tc>
        <w:tc>
          <w:tcPr>
            <w:tcW w:w="2326" w:type="dxa"/>
            <w:tcBorders>
              <w:top w:val="single" w:color="auto" w:sz="4" w:space="0"/>
              <w:left w:val="single" w:color="auto" w:sz="4" w:space="0"/>
              <w:bottom w:val="single" w:color="auto" w:sz="4" w:space="0"/>
              <w:right w:val="single" w:color="auto" w:sz="4" w:space="0"/>
            </w:tcBorders>
            <w:vAlign w:val="center"/>
          </w:tcPr>
          <w:p w14:paraId="1E814B1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根据调研内容进行产品需求实现方案设计。</w:t>
            </w:r>
          </w:p>
        </w:tc>
        <w:tc>
          <w:tcPr>
            <w:tcW w:w="1600" w:type="dxa"/>
            <w:tcBorders>
              <w:top w:val="single" w:color="auto" w:sz="4" w:space="0"/>
              <w:left w:val="single" w:color="auto" w:sz="4" w:space="0"/>
              <w:bottom w:val="single" w:color="auto" w:sz="4" w:space="0"/>
              <w:right w:val="single" w:color="auto" w:sz="4" w:space="0"/>
            </w:tcBorders>
            <w:vAlign w:val="center"/>
          </w:tcPr>
          <w:p w14:paraId="612B51C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和客户充分沟通，并得到确认</w:t>
            </w:r>
          </w:p>
        </w:tc>
        <w:tc>
          <w:tcPr>
            <w:tcW w:w="744" w:type="dxa"/>
            <w:tcBorders>
              <w:top w:val="single" w:color="auto" w:sz="4" w:space="0"/>
              <w:left w:val="single" w:color="auto" w:sz="4" w:space="0"/>
              <w:bottom w:val="single" w:color="auto" w:sz="4" w:space="0"/>
              <w:right w:val="single" w:color="auto" w:sz="4" w:space="0"/>
            </w:tcBorders>
            <w:vAlign w:val="center"/>
          </w:tcPr>
          <w:p w14:paraId="55EC381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6231E363">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13316ABF">
        <w:tc>
          <w:tcPr>
            <w:tcW w:w="461" w:type="dxa"/>
            <w:tcBorders>
              <w:top w:val="single" w:color="auto" w:sz="4" w:space="0"/>
              <w:left w:val="single" w:color="auto" w:sz="4" w:space="0"/>
              <w:bottom w:val="single" w:color="auto" w:sz="4" w:space="0"/>
              <w:right w:val="single" w:color="auto" w:sz="4" w:space="0"/>
            </w:tcBorders>
            <w:vAlign w:val="center"/>
          </w:tcPr>
          <w:p w14:paraId="5E46785B">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5</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5084205C">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77DA5970">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系统功能设计</w:t>
            </w:r>
          </w:p>
        </w:tc>
        <w:tc>
          <w:tcPr>
            <w:tcW w:w="2326" w:type="dxa"/>
            <w:tcBorders>
              <w:top w:val="single" w:color="auto" w:sz="4" w:space="0"/>
              <w:left w:val="single" w:color="auto" w:sz="4" w:space="0"/>
              <w:bottom w:val="single" w:color="auto" w:sz="4" w:space="0"/>
              <w:right w:val="single" w:color="auto" w:sz="4" w:space="0"/>
            </w:tcBorders>
            <w:vAlign w:val="center"/>
          </w:tcPr>
          <w:p w14:paraId="0EA60CB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功能设计，包含业务流程、</w:t>
            </w:r>
            <w:r>
              <w:rPr>
                <w:rFonts w:hint="eastAsia" w:ascii="仿宋_GB2312" w:hAnsi="微软雅黑" w:eastAsia="仿宋_GB2312" w:cs="微软雅黑"/>
                <w:color w:val="000000"/>
                <w:kern w:val="0"/>
                <w:sz w:val="24"/>
                <w:szCs w:val="20"/>
                <w:lang w:val="en-US" w:eastAsia="zh-CN" w:bidi="ar"/>
                <w14:ligatures w14:val="none"/>
              </w:rPr>
              <w:t>技术</w:t>
            </w:r>
            <w:r>
              <w:rPr>
                <w:rFonts w:ascii="仿宋_GB2312" w:hAnsi="微软雅黑" w:eastAsia="仿宋_GB2312" w:cs="微软雅黑"/>
                <w:color w:val="000000"/>
                <w:kern w:val="0"/>
                <w:sz w:val="24"/>
                <w:szCs w:val="20"/>
                <w:lang w:bidi="ar"/>
                <w14:ligatures w14:val="none"/>
              </w:rPr>
              <w:t>方案、技术实现等。</w:t>
            </w:r>
          </w:p>
        </w:tc>
        <w:tc>
          <w:tcPr>
            <w:tcW w:w="1600" w:type="dxa"/>
            <w:tcBorders>
              <w:top w:val="single" w:color="auto" w:sz="4" w:space="0"/>
              <w:left w:val="single" w:color="auto" w:sz="4" w:space="0"/>
              <w:bottom w:val="single" w:color="auto" w:sz="4" w:space="0"/>
              <w:right w:val="single" w:color="auto" w:sz="4" w:space="0"/>
            </w:tcBorders>
            <w:vAlign w:val="center"/>
          </w:tcPr>
          <w:p w14:paraId="13434345">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和客户充分沟通，并得到确认</w:t>
            </w:r>
          </w:p>
        </w:tc>
        <w:tc>
          <w:tcPr>
            <w:tcW w:w="744" w:type="dxa"/>
            <w:tcBorders>
              <w:top w:val="single" w:color="auto" w:sz="4" w:space="0"/>
              <w:left w:val="single" w:color="auto" w:sz="4" w:space="0"/>
              <w:bottom w:val="single" w:color="auto" w:sz="4" w:space="0"/>
              <w:right w:val="single" w:color="auto" w:sz="4" w:space="0"/>
            </w:tcBorders>
            <w:vAlign w:val="center"/>
          </w:tcPr>
          <w:p w14:paraId="16785FA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22FB0667">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4C1E8CC5">
        <w:tc>
          <w:tcPr>
            <w:tcW w:w="461" w:type="dxa"/>
            <w:tcBorders>
              <w:top w:val="single" w:color="auto" w:sz="4" w:space="0"/>
              <w:left w:val="single" w:color="auto" w:sz="4" w:space="0"/>
              <w:bottom w:val="single" w:color="auto" w:sz="4" w:space="0"/>
              <w:right w:val="single" w:color="auto" w:sz="4" w:space="0"/>
            </w:tcBorders>
            <w:vAlign w:val="center"/>
          </w:tcPr>
          <w:p w14:paraId="69D8E63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6</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4105D5F4">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17EDCE08">
            <w:pPr>
              <w:widowControl/>
              <w:spacing w:after="0" w:line="560" w:lineRule="exact"/>
              <w:rPr>
                <w:rFonts w:ascii="仿宋_GB2312" w:hAnsi="微软雅黑" w:eastAsia="仿宋_GB2312" w:cs="微软雅黑"/>
                <w:color w:val="000000"/>
                <w:kern w:val="0"/>
                <w:sz w:val="24"/>
                <w:szCs w:val="20"/>
                <w14:ligatures w14:val="none"/>
              </w:rPr>
            </w:pPr>
            <w:r>
              <w:rPr>
                <w:rFonts w:hint="eastAsia" w:ascii="仿宋_GB2312" w:hAnsi="微软雅黑" w:eastAsia="仿宋_GB2312" w:cs="微软雅黑"/>
                <w:color w:val="000000"/>
                <w:kern w:val="0"/>
                <w:sz w:val="24"/>
                <w:szCs w:val="20"/>
                <w:lang w:val="en-US" w:eastAsia="zh-CN" w:bidi="ar"/>
                <w14:ligatures w14:val="none"/>
              </w:rPr>
              <w:t>项目</w:t>
            </w:r>
            <w:r>
              <w:rPr>
                <w:rFonts w:ascii="仿宋_GB2312" w:hAnsi="微软雅黑" w:eastAsia="仿宋_GB2312" w:cs="微软雅黑"/>
                <w:color w:val="000000"/>
                <w:kern w:val="0"/>
                <w:sz w:val="24"/>
                <w:szCs w:val="20"/>
                <w:lang w:bidi="ar"/>
                <w14:ligatures w14:val="none"/>
              </w:rPr>
              <w:t>需求（接口）清单</w:t>
            </w:r>
          </w:p>
        </w:tc>
        <w:tc>
          <w:tcPr>
            <w:tcW w:w="2326" w:type="dxa"/>
            <w:tcBorders>
              <w:top w:val="single" w:color="auto" w:sz="4" w:space="0"/>
              <w:left w:val="single" w:color="auto" w:sz="4" w:space="0"/>
              <w:bottom w:val="single" w:color="auto" w:sz="4" w:space="0"/>
              <w:right w:val="single" w:color="auto" w:sz="4" w:space="0"/>
            </w:tcBorders>
            <w:vAlign w:val="center"/>
          </w:tcPr>
          <w:p w14:paraId="1905BAF6">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描述模块、类型、内容、时间等的清单。</w:t>
            </w:r>
          </w:p>
        </w:tc>
        <w:tc>
          <w:tcPr>
            <w:tcW w:w="1600" w:type="dxa"/>
            <w:tcBorders>
              <w:top w:val="single" w:color="auto" w:sz="4" w:space="0"/>
              <w:left w:val="single" w:color="auto" w:sz="4" w:space="0"/>
              <w:bottom w:val="single" w:color="auto" w:sz="4" w:space="0"/>
              <w:right w:val="single" w:color="auto" w:sz="4" w:space="0"/>
            </w:tcBorders>
            <w:vAlign w:val="center"/>
          </w:tcPr>
          <w:p w14:paraId="0BE22FB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和客户充分沟通，并得到确认</w:t>
            </w:r>
          </w:p>
        </w:tc>
        <w:tc>
          <w:tcPr>
            <w:tcW w:w="744" w:type="dxa"/>
            <w:tcBorders>
              <w:top w:val="single" w:color="auto" w:sz="4" w:space="0"/>
              <w:left w:val="single" w:color="auto" w:sz="4" w:space="0"/>
              <w:bottom w:val="single" w:color="auto" w:sz="4" w:space="0"/>
              <w:right w:val="single" w:color="auto" w:sz="4" w:space="0"/>
            </w:tcBorders>
            <w:vAlign w:val="center"/>
          </w:tcPr>
          <w:p w14:paraId="7F4DF3E5">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6C9285A9">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76A53A43">
        <w:tc>
          <w:tcPr>
            <w:tcW w:w="461" w:type="dxa"/>
            <w:tcBorders>
              <w:top w:val="single" w:color="auto" w:sz="4" w:space="0"/>
              <w:left w:val="single" w:color="auto" w:sz="4" w:space="0"/>
              <w:bottom w:val="single" w:color="auto" w:sz="4" w:space="0"/>
              <w:right w:val="single" w:color="auto" w:sz="4" w:space="0"/>
            </w:tcBorders>
            <w:vAlign w:val="center"/>
          </w:tcPr>
          <w:p w14:paraId="4B0B3C74">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7</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091B14A5">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系统</w:t>
            </w:r>
            <w:r>
              <w:rPr>
                <w:rFonts w:hint="eastAsia" w:ascii="仿宋_GB2312" w:hAnsi="微软雅黑" w:eastAsia="仿宋_GB2312" w:cs="微软雅黑"/>
                <w:color w:val="000000"/>
                <w:kern w:val="0"/>
                <w:sz w:val="24"/>
                <w:szCs w:val="20"/>
                <w:lang w:val="en-US" w:eastAsia="zh-CN" w:bidi="ar"/>
                <w14:ligatures w14:val="none"/>
              </w:rPr>
              <w:t>技术</w:t>
            </w:r>
            <w:r>
              <w:rPr>
                <w:rFonts w:ascii="仿宋_GB2312" w:hAnsi="微软雅黑" w:eastAsia="仿宋_GB2312" w:cs="微软雅黑"/>
                <w:color w:val="000000"/>
                <w:kern w:val="0"/>
                <w:sz w:val="24"/>
                <w:szCs w:val="20"/>
                <w:lang w:bidi="ar"/>
                <w14:ligatures w14:val="none"/>
              </w:rPr>
              <w:t>实现阶段&amp;系统测试阶段</w:t>
            </w:r>
          </w:p>
        </w:tc>
        <w:tc>
          <w:tcPr>
            <w:tcW w:w="1369" w:type="dxa"/>
            <w:tcBorders>
              <w:top w:val="single" w:color="auto" w:sz="4" w:space="0"/>
              <w:left w:val="single" w:color="auto" w:sz="4" w:space="0"/>
              <w:bottom w:val="single" w:color="auto" w:sz="4" w:space="0"/>
              <w:right w:val="single" w:color="auto" w:sz="4" w:space="0"/>
            </w:tcBorders>
            <w:vAlign w:val="center"/>
          </w:tcPr>
          <w:p w14:paraId="6EF3C3F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角色与权限清单</w:t>
            </w:r>
          </w:p>
        </w:tc>
        <w:tc>
          <w:tcPr>
            <w:tcW w:w="2326" w:type="dxa"/>
            <w:tcBorders>
              <w:top w:val="single" w:color="auto" w:sz="4" w:space="0"/>
              <w:left w:val="single" w:color="auto" w:sz="4" w:space="0"/>
              <w:bottom w:val="single" w:color="auto" w:sz="4" w:space="0"/>
              <w:right w:val="single" w:color="auto" w:sz="4" w:space="0"/>
            </w:tcBorders>
            <w:vAlign w:val="center"/>
          </w:tcPr>
          <w:p w14:paraId="18B30779">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描述岗位、用户、角色命名规则及分配的清单。</w:t>
            </w:r>
          </w:p>
        </w:tc>
        <w:tc>
          <w:tcPr>
            <w:tcW w:w="1600" w:type="dxa"/>
            <w:tcBorders>
              <w:top w:val="single" w:color="auto" w:sz="4" w:space="0"/>
              <w:left w:val="single" w:color="auto" w:sz="4" w:space="0"/>
              <w:bottom w:val="single" w:color="auto" w:sz="4" w:space="0"/>
              <w:right w:val="single" w:color="auto" w:sz="4" w:space="0"/>
            </w:tcBorders>
            <w:vAlign w:val="center"/>
          </w:tcPr>
          <w:p w14:paraId="27326DE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和客户充分沟通，并得到确认</w:t>
            </w:r>
          </w:p>
        </w:tc>
        <w:tc>
          <w:tcPr>
            <w:tcW w:w="744" w:type="dxa"/>
            <w:tcBorders>
              <w:top w:val="single" w:color="auto" w:sz="4" w:space="0"/>
              <w:left w:val="single" w:color="auto" w:sz="4" w:space="0"/>
              <w:bottom w:val="single" w:color="auto" w:sz="4" w:space="0"/>
              <w:right w:val="single" w:color="auto" w:sz="4" w:space="0"/>
            </w:tcBorders>
            <w:vAlign w:val="center"/>
          </w:tcPr>
          <w:p w14:paraId="54AFBCB7">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74E7AB58">
            <w:pPr>
              <w:widowControl/>
              <w:spacing w:after="0" w:line="560" w:lineRule="exact"/>
              <w:rPr>
                <w:rFonts w:ascii="仿宋_GB2312" w:hAnsi="Times New Roman" w:eastAsia="仿宋_GB2312" w:cs="仿宋_GB2312"/>
                <w:color w:val="000000"/>
                <w:kern w:val="0"/>
                <w:sz w:val="24"/>
                <w:szCs w:val="20"/>
                <w:lang w:bidi="ar"/>
                <w14:ligatures w14:val="none"/>
              </w:rPr>
            </w:pPr>
            <w:r>
              <w:rPr>
                <w:rFonts w:ascii="仿宋_GB2312" w:hAnsi="微软雅黑" w:eastAsia="仿宋_GB2312" w:cs="微软雅黑"/>
                <w:color w:val="000000"/>
                <w:kern w:val="0"/>
                <w:sz w:val="24"/>
                <w:szCs w:val="20"/>
                <w:lang w:bidi="ar"/>
                <w14:ligatures w14:val="none"/>
              </w:rPr>
              <w:t>EXCEL</w:t>
            </w:r>
          </w:p>
        </w:tc>
      </w:tr>
      <w:tr w14:paraId="4EF0FDA8">
        <w:tc>
          <w:tcPr>
            <w:tcW w:w="461" w:type="dxa"/>
            <w:tcBorders>
              <w:top w:val="single" w:color="auto" w:sz="4" w:space="0"/>
              <w:left w:val="single" w:color="auto" w:sz="4" w:space="0"/>
              <w:bottom w:val="single" w:color="auto" w:sz="4" w:space="0"/>
              <w:right w:val="single" w:color="auto" w:sz="4" w:space="0"/>
            </w:tcBorders>
            <w:vAlign w:val="center"/>
          </w:tcPr>
          <w:p w14:paraId="3BB920BD">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8</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4829CB00">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065D9EC3">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系统配置文档</w:t>
            </w:r>
          </w:p>
        </w:tc>
        <w:tc>
          <w:tcPr>
            <w:tcW w:w="2326" w:type="dxa"/>
            <w:tcBorders>
              <w:top w:val="single" w:color="auto" w:sz="4" w:space="0"/>
              <w:left w:val="single" w:color="auto" w:sz="4" w:space="0"/>
              <w:bottom w:val="single" w:color="auto" w:sz="4" w:space="0"/>
              <w:right w:val="single" w:color="auto" w:sz="4" w:space="0"/>
            </w:tcBorders>
            <w:vAlign w:val="center"/>
          </w:tcPr>
          <w:p w14:paraId="50A0578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描述实施模块范围内的模块配置步骤和内容。</w:t>
            </w:r>
          </w:p>
        </w:tc>
        <w:tc>
          <w:tcPr>
            <w:tcW w:w="1600" w:type="dxa"/>
            <w:tcBorders>
              <w:top w:val="single" w:color="auto" w:sz="4" w:space="0"/>
              <w:left w:val="single" w:color="auto" w:sz="4" w:space="0"/>
              <w:bottom w:val="single" w:color="auto" w:sz="4" w:space="0"/>
              <w:right w:val="single" w:color="auto" w:sz="4" w:space="0"/>
            </w:tcBorders>
            <w:vAlign w:val="center"/>
          </w:tcPr>
          <w:p w14:paraId="324BF60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作为项目交付物，验收时一并提供</w:t>
            </w:r>
          </w:p>
        </w:tc>
        <w:tc>
          <w:tcPr>
            <w:tcW w:w="744" w:type="dxa"/>
            <w:tcBorders>
              <w:top w:val="single" w:color="auto" w:sz="4" w:space="0"/>
              <w:left w:val="single" w:color="auto" w:sz="4" w:space="0"/>
              <w:bottom w:val="single" w:color="auto" w:sz="4" w:space="0"/>
              <w:right w:val="single" w:color="auto" w:sz="4" w:space="0"/>
            </w:tcBorders>
            <w:vAlign w:val="center"/>
          </w:tcPr>
          <w:p w14:paraId="272AEFD2">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353F0D60">
            <w:pPr>
              <w:widowControl/>
              <w:spacing w:after="0" w:line="560" w:lineRule="exact"/>
              <w:rPr>
                <w:rFonts w:ascii="仿宋_GB2312" w:hAnsi="Times New Roman" w:eastAsia="仿宋_GB2312" w:cs="仿宋_GB2312"/>
                <w:color w:val="000000"/>
                <w:kern w:val="0"/>
                <w:sz w:val="24"/>
                <w:szCs w:val="20"/>
                <w:lang w:bidi="ar"/>
                <w14:ligatures w14:val="none"/>
              </w:rPr>
            </w:pPr>
            <w:r>
              <w:rPr>
                <w:rFonts w:ascii="仿宋_GB2312" w:hAnsi="微软雅黑" w:eastAsia="仿宋_GB2312" w:cs="微软雅黑"/>
                <w:color w:val="000000"/>
                <w:kern w:val="0"/>
                <w:sz w:val="24"/>
                <w:szCs w:val="20"/>
                <w:lang w:bidi="ar"/>
                <w14:ligatures w14:val="none"/>
              </w:rPr>
              <w:t>WORD</w:t>
            </w:r>
          </w:p>
        </w:tc>
      </w:tr>
      <w:tr w14:paraId="0EFDDB16">
        <w:tc>
          <w:tcPr>
            <w:tcW w:w="461" w:type="dxa"/>
            <w:tcBorders>
              <w:top w:val="single" w:color="auto" w:sz="4" w:space="0"/>
              <w:left w:val="single" w:color="auto" w:sz="4" w:space="0"/>
              <w:bottom w:val="single" w:color="auto" w:sz="4" w:space="0"/>
              <w:right w:val="single" w:color="auto" w:sz="4" w:space="0"/>
            </w:tcBorders>
            <w:vAlign w:val="center"/>
          </w:tcPr>
          <w:p w14:paraId="0E3FF172">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9</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461E6CF8">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184735AC">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用户培训和测试计划</w:t>
            </w:r>
          </w:p>
        </w:tc>
        <w:tc>
          <w:tcPr>
            <w:tcW w:w="2326" w:type="dxa"/>
            <w:tcBorders>
              <w:top w:val="single" w:color="auto" w:sz="4" w:space="0"/>
              <w:left w:val="single" w:color="auto" w:sz="4" w:space="0"/>
              <w:bottom w:val="single" w:color="auto" w:sz="4" w:space="0"/>
              <w:right w:val="single" w:color="auto" w:sz="4" w:space="0"/>
            </w:tcBorders>
            <w:vAlign w:val="center"/>
          </w:tcPr>
          <w:p w14:paraId="7EE2B736">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描述最终用户、系统管理员培训的时间、模块、主题、主讲人及场所的计划</w:t>
            </w:r>
          </w:p>
        </w:tc>
        <w:tc>
          <w:tcPr>
            <w:tcW w:w="1600" w:type="dxa"/>
            <w:tcBorders>
              <w:top w:val="single" w:color="auto" w:sz="4" w:space="0"/>
              <w:left w:val="single" w:color="auto" w:sz="4" w:space="0"/>
              <w:bottom w:val="single" w:color="auto" w:sz="4" w:space="0"/>
              <w:right w:val="single" w:color="auto" w:sz="4" w:space="0"/>
            </w:tcBorders>
            <w:vAlign w:val="center"/>
          </w:tcPr>
          <w:p w14:paraId="5A9B878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按照计划顺利开展和完成UAT测试</w:t>
            </w:r>
          </w:p>
        </w:tc>
        <w:tc>
          <w:tcPr>
            <w:tcW w:w="744" w:type="dxa"/>
            <w:tcBorders>
              <w:top w:val="single" w:color="auto" w:sz="4" w:space="0"/>
              <w:left w:val="single" w:color="auto" w:sz="4" w:space="0"/>
              <w:bottom w:val="single" w:color="auto" w:sz="4" w:space="0"/>
              <w:right w:val="single" w:color="auto" w:sz="4" w:space="0"/>
            </w:tcBorders>
            <w:vAlign w:val="center"/>
          </w:tcPr>
          <w:p w14:paraId="1BAA477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6E856844">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311277B8">
        <w:tc>
          <w:tcPr>
            <w:tcW w:w="461" w:type="dxa"/>
            <w:tcBorders>
              <w:top w:val="single" w:color="auto" w:sz="4" w:space="0"/>
              <w:left w:val="single" w:color="auto" w:sz="4" w:space="0"/>
              <w:bottom w:val="single" w:color="auto" w:sz="4" w:space="0"/>
              <w:right w:val="single" w:color="auto" w:sz="4" w:space="0"/>
            </w:tcBorders>
            <w:vAlign w:val="center"/>
          </w:tcPr>
          <w:p w14:paraId="3BCAA180">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10</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67A2826A">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60721152">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用户培训材料</w:t>
            </w:r>
          </w:p>
        </w:tc>
        <w:tc>
          <w:tcPr>
            <w:tcW w:w="2326" w:type="dxa"/>
            <w:tcBorders>
              <w:top w:val="single" w:color="auto" w:sz="4" w:space="0"/>
              <w:left w:val="single" w:color="auto" w:sz="4" w:space="0"/>
              <w:bottom w:val="single" w:color="auto" w:sz="4" w:space="0"/>
              <w:right w:val="single" w:color="auto" w:sz="4" w:space="0"/>
            </w:tcBorders>
            <w:vAlign w:val="center"/>
          </w:tcPr>
          <w:p w14:paraId="130F5773">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引导用户使用和操作系统的步骤和方法，同时介绍整体系统处理流程和关键方案</w:t>
            </w:r>
          </w:p>
        </w:tc>
        <w:tc>
          <w:tcPr>
            <w:tcW w:w="1600" w:type="dxa"/>
            <w:tcBorders>
              <w:top w:val="single" w:color="auto" w:sz="4" w:space="0"/>
              <w:left w:val="single" w:color="auto" w:sz="4" w:space="0"/>
              <w:bottom w:val="single" w:color="auto" w:sz="4" w:space="0"/>
              <w:right w:val="single" w:color="auto" w:sz="4" w:space="0"/>
            </w:tcBorders>
            <w:vAlign w:val="center"/>
          </w:tcPr>
          <w:p w14:paraId="4E9A9664">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用户能够了解系统情况，完成测试工作</w:t>
            </w:r>
          </w:p>
        </w:tc>
        <w:tc>
          <w:tcPr>
            <w:tcW w:w="744" w:type="dxa"/>
            <w:tcBorders>
              <w:top w:val="single" w:color="auto" w:sz="4" w:space="0"/>
              <w:left w:val="single" w:color="auto" w:sz="4" w:space="0"/>
              <w:bottom w:val="single" w:color="auto" w:sz="4" w:space="0"/>
              <w:right w:val="single" w:color="auto" w:sz="4" w:space="0"/>
            </w:tcBorders>
            <w:vAlign w:val="center"/>
          </w:tcPr>
          <w:p w14:paraId="1B885C56">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594B1932">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PPT</w:t>
            </w:r>
          </w:p>
        </w:tc>
      </w:tr>
      <w:tr w14:paraId="7D70278B">
        <w:tc>
          <w:tcPr>
            <w:tcW w:w="461" w:type="dxa"/>
            <w:tcBorders>
              <w:top w:val="single" w:color="auto" w:sz="4" w:space="0"/>
              <w:left w:val="single" w:color="auto" w:sz="4" w:space="0"/>
              <w:bottom w:val="single" w:color="auto" w:sz="4" w:space="0"/>
              <w:right w:val="single" w:color="auto" w:sz="4" w:space="0"/>
            </w:tcBorders>
            <w:vAlign w:val="center"/>
          </w:tcPr>
          <w:p w14:paraId="2C879E8B">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11</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69DA0606">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6C25F19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用户测试用例和报告</w:t>
            </w:r>
          </w:p>
        </w:tc>
        <w:tc>
          <w:tcPr>
            <w:tcW w:w="2326" w:type="dxa"/>
            <w:tcBorders>
              <w:top w:val="single" w:color="auto" w:sz="4" w:space="0"/>
              <w:left w:val="single" w:color="auto" w:sz="4" w:space="0"/>
              <w:bottom w:val="single" w:color="auto" w:sz="4" w:space="0"/>
              <w:right w:val="single" w:color="auto" w:sz="4" w:space="0"/>
            </w:tcBorders>
            <w:vAlign w:val="center"/>
          </w:tcPr>
          <w:p w14:paraId="06B30149">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作为关键用户测试的指引手册和测试过程及结论记录</w:t>
            </w:r>
          </w:p>
        </w:tc>
        <w:tc>
          <w:tcPr>
            <w:tcW w:w="1600" w:type="dxa"/>
            <w:tcBorders>
              <w:top w:val="single" w:color="auto" w:sz="4" w:space="0"/>
              <w:left w:val="single" w:color="auto" w:sz="4" w:space="0"/>
              <w:bottom w:val="single" w:color="auto" w:sz="4" w:space="0"/>
              <w:right w:val="single" w:color="auto" w:sz="4" w:space="0"/>
            </w:tcBorders>
            <w:vAlign w:val="center"/>
          </w:tcPr>
          <w:p w14:paraId="1C44FAB4">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UAT测试顺利通过</w:t>
            </w:r>
          </w:p>
        </w:tc>
        <w:tc>
          <w:tcPr>
            <w:tcW w:w="744" w:type="dxa"/>
            <w:tcBorders>
              <w:top w:val="single" w:color="auto" w:sz="4" w:space="0"/>
              <w:left w:val="single" w:color="auto" w:sz="4" w:space="0"/>
              <w:bottom w:val="single" w:color="auto" w:sz="4" w:space="0"/>
              <w:right w:val="single" w:color="auto" w:sz="4" w:space="0"/>
            </w:tcBorders>
            <w:vAlign w:val="center"/>
          </w:tcPr>
          <w:p w14:paraId="1D52932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03E4D947">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EXCEL/WORD</w:t>
            </w:r>
          </w:p>
        </w:tc>
      </w:tr>
      <w:tr w14:paraId="322606B6">
        <w:tc>
          <w:tcPr>
            <w:tcW w:w="461" w:type="dxa"/>
            <w:tcBorders>
              <w:top w:val="single" w:color="auto" w:sz="4" w:space="0"/>
              <w:left w:val="single" w:color="auto" w:sz="4" w:space="0"/>
              <w:bottom w:val="single" w:color="auto" w:sz="4" w:space="0"/>
              <w:right w:val="single" w:color="auto" w:sz="4" w:space="0"/>
            </w:tcBorders>
            <w:vAlign w:val="center"/>
          </w:tcPr>
          <w:p w14:paraId="52AA0CE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12</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60BD310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上线切换及试运行支持阶段</w:t>
            </w:r>
          </w:p>
        </w:tc>
        <w:tc>
          <w:tcPr>
            <w:tcW w:w="1369" w:type="dxa"/>
            <w:tcBorders>
              <w:top w:val="single" w:color="auto" w:sz="4" w:space="0"/>
              <w:left w:val="single" w:color="auto" w:sz="4" w:space="0"/>
              <w:bottom w:val="single" w:color="auto" w:sz="4" w:space="0"/>
              <w:right w:val="single" w:color="auto" w:sz="4" w:space="0"/>
            </w:tcBorders>
            <w:vAlign w:val="center"/>
          </w:tcPr>
          <w:p w14:paraId="550E240B">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用户操作手册</w:t>
            </w:r>
          </w:p>
        </w:tc>
        <w:tc>
          <w:tcPr>
            <w:tcW w:w="2326" w:type="dxa"/>
            <w:tcBorders>
              <w:top w:val="single" w:color="auto" w:sz="4" w:space="0"/>
              <w:left w:val="single" w:color="auto" w:sz="4" w:space="0"/>
              <w:bottom w:val="single" w:color="auto" w:sz="4" w:space="0"/>
              <w:right w:val="single" w:color="auto" w:sz="4" w:space="0"/>
            </w:tcBorders>
            <w:vAlign w:val="center"/>
          </w:tcPr>
          <w:p w14:paraId="1A899FA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描述系统操作的详细作业指导书，包含教程目标及操作步骤。</w:t>
            </w:r>
          </w:p>
        </w:tc>
        <w:tc>
          <w:tcPr>
            <w:tcW w:w="1600" w:type="dxa"/>
            <w:tcBorders>
              <w:top w:val="single" w:color="auto" w:sz="4" w:space="0"/>
              <w:left w:val="single" w:color="auto" w:sz="4" w:space="0"/>
              <w:bottom w:val="single" w:color="auto" w:sz="4" w:space="0"/>
              <w:right w:val="single" w:color="auto" w:sz="4" w:space="0"/>
            </w:tcBorders>
            <w:vAlign w:val="center"/>
          </w:tcPr>
          <w:p w14:paraId="2CBF75FB">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项目UAT测试阶段提供下发</w:t>
            </w:r>
          </w:p>
        </w:tc>
        <w:tc>
          <w:tcPr>
            <w:tcW w:w="744" w:type="dxa"/>
            <w:tcBorders>
              <w:top w:val="single" w:color="auto" w:sz="4" w:space="0"/>
              <w:left w:val="single" w:color="auto" w:sz="4" w:space="0"/>
              <w:bottom w:val="single" w:color="auto" w:sz="4" w:space="0"/>
              <w:right w:val="single" w:color="auto" w:sz="4" w:space="0"/>
            </w:tcBorders>
            <w:vAlign w:val="center"/>
          </w:tcPr>
          <w:p w14:paraId="481DF89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40D7CED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1223D08A">
        <w:tc>
          <w:tcPr>
            <w:tcW w:w="461" w:type="dxa"/>
            <w:tcBorders>
              <w:top w:val="single" w:color="auto" w:sz="4" w:space="0"/>
              <w:left w:val="single" w:color="auto" w:sz="4" w:space="0"/>
              <w:bottom w:val="single" w:color="auto" w:sz="4" w:space="0"/>
              <w:right w:val="single" w:color="auto" w:sz="4" w:space="0"/>
            </w:tcBorders>
            <w:vAlign w:val="center"/>
          </w:tcPr>
          <w:p w14:paraId="77DC4556">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13</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585CF08C">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008511E4">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项目日常维护操作手册</w:t>
            </w:r>
          </w:p>
        </w:tc>
        <w:tc>
          <w:tcPr>
            <w:tcW w:w="2326" w:type="dxa"/>
            <w:tcBorders>
              <w:top w:val="single" w:color="auto" w:sz="4" w:space="0"/>
              <w:left w:val="single" w:color="auto" w:sz="4" w:space="0"/>
              <w:bottom w:val="single" w:color="auto" w:sz="4" w:space="0"/>
              <w:right w:val="single" w:color="auto" w:sz="4" w:space="0"/>
            </w:tcBorders>
            <w:vAlign w:val="center"/>
          </w:tcPr>
          <w:p w14:paraId="0C0C01F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描述日常系统维护所包含的操作步骤</w:t>
            </w:r>
          </w:p>
        </w:tc>
        <w:tc>
          <w:tcPr>
            <w:tcW w:w="1600" w:type="dxa"/>
            <w:tcBorders>
              <w:top w:val="single" w:color="auto" w:sz="4" w:space="0"/>
              <w:left w:val="single" w:color="auto" w:sz="4" w:space="0"/>
              <w:bottom w:val="single" w:color="auto" w:sz="4" w:space="0"/>
              <w:right w:val="single" w:color="auto" w:sz="4" w:space="0"/>
            </w:tcBorders>
            <w:vAlign w:val="center"/>
          </w:tcPr>
          <w:p w14:paraId="43B3312D">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项目验收阶段作为培训转移材料提供</w:t>
            </w:r>
          </w:p>
        </w:tc>
        <w:tc>
          <w:tcPr>
            <w:tcW w:w="744" w:type="dxa"/>
            <w:tcBorders>
              <w:top w:val="single" w:color="auto" w:sz="4" w:space="0"/>
              <w:left w:val="single" w:color="auto" w:sz="4" w:space="0"/>
              <w:bottom w:val="single" w:color="auto" w:sz="4" w:space="0"/>
              <w:right w:val="single" w:color="auto" w:sz="4" w:space="0"/>
            </w:tcBorders>
            <w:vAlign w:val="center"/>
          </w:tcPr>
          <w:p w14:paraId="4C725A49">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59FE76E3">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0B60A52E">
        <w:tc>
          <w:tcPr>
            <w:tcW w:w="461" w:type="dxa"/>
            <w:tcBorders>
              <w:top w:val="single" w:color="auto" w:sz="4" w:space="0"/>
              <w:left w:val="single" w:color="auto" w:sz="4" w:space="0"/>
              <w:bottom w:val="single" w:color="auto" w:sz="4" w:space="0"/>
              <w:right w:val="single" w:color="auto" w:sz="4" w:space="0"/>
            </w:tcBorders>
            <w:vAlign w:val="center"/>
          </w:tcPr>
          <w:p w14:paraId="0303EB18">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14</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485EAA98">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72C36FD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上线计划</w:t>
            </w:r>
          </w:p>
        </w:tc>
        <w:tc>
          <w:tcPr>
            <w:tcW w:w="2326" w:type="dxa"/>
            <w:tcBorders>
              <w:top w:val="single" w:color="auto" w:sz="4" w:space="0"/>
              <w:left w:val="single" w:color="auto" w:sz="4" w:space="0"/>
              <w:bottom w:val="single" w:color="auto" w:sz="4" w:space="0"/>
              <w:right w:val="single" w:color="auto" w:sz="4" w:space="0"/>
            </w:tcBorders>
            <w:vAlign w:val="center"/>
          </w:tcPr>
          <w:p w14:paraId="4EA7A902">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描述上线的关键任务清单、模块、时间、负责人及状态的计划。</w:t>
            </w:r>
          </w:p>
        </w:tc>
        <w:tc>
          <w:tcPr>
            <w:tcW w:w="1600" w:type="dxa"/>
            <w:tcBorders>
              <w:top w:val="single" w:color="auto" w:sz="4" w:space="0"/>
              <w:left w:val="single" w:color="auto" w:sz="4" w:space="0"/>
              <w:bottom w:val="single" w:color="auto" w:sz="4" w:space="0"/>
              <w:right w:val="single" w:color="auto" w:sz="4" w:space="0"/>
            </w:tcBorders>
            <w:vAlign w:val="center"/>
          </w:tcPr>
          <w:p w14:paraId="110B9A4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项目上线切换顺利，无重大遗留问题</w:t>
            </w:r>
          </w:p>
        </w:tc>
        <w:tc>
          <w:tcPr>
            <w:tcW w:w="744" w:type="dxa"/>
            <w:tcBorders>
              <w:top w:val="single" w:color="auto" w:sz="4" w:space="0"/>
              <w:left w:val="single" w:color="auto" w:sz="4" w:space="0"/>
              <w:bottom w:val="single" w:color="auto" w:sz="4" w:space="0"/>
              <w:right w:val="single" w:color="auto" w:sz="4" w:space="0"/>
            </w:tcBorders>
            <w:vAlign w:val="center"/>
          </w:tcPr>
          <w:p w14:paraId="05297201">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2207414B">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6B533DC3">
        <w:tc>
          <w:tcPr>
            <w:tcW w:w="461" w:type="dxa"/>
            <w:tcBorders>
              <w:top w:val="single" w:color="auto" w:sz="4" w:space="0"/>
              <w:left w:val="single" w:color="auto" w:sz="4" w:space="0"/>
              <w:bottom w:val="single" w:color="auto" w:sz="4" w:space="0"/>
              <w:right w:val="single" w:color="auto" w:sz="4" w:space="0"/>
            </w:tcBorders>
            <w:vAlign w:val="center"/>
          </w:tcPr>
          <w:p w14:paraId="15AD7B67">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15</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3B63DFE8">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019197A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上线后问题及解决清单</w:t>
            </w:r>
          </w:p>
        </w:tc>
        <w:tc>
          <w:tcPr>
            <w:tcW w:w="2326" w:type="dxa"/>
            <w:tcBorders>
              <w:top w:val="single" w:color="auto" w:sz="4" w:space="0"/>
              <w:left w:val="single" w:color="auto" w:sz="4" w:space="0"/>
              <w:bottom w:val="single" w:color="auto" w:sz="4" w:space="0"/>
              <w:right w:val="single" w:color="auto" w:sz="4" w:space="0"/>
            </w:tcBorders>
            <w:vAlign w:val="center"/>
          </w:tcPr>
          <w:p w14:paraId="4974C43A">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描述上线过程中所产生的问题，以及解决状态和方案。</w:t>
            </w:r>
          </w:p>
        </w:tc>
        <w:tc>
          <w:tcPr>
            <w:tcW w:w="1600" w:type="dxa"/>
            <w:tcBorders>
              <w:top w:val="single" w:color="auto" w:sz="4" w:space="0"/>
              <w:left w:val="single" w:color="auto" w:sz="4" w:space="0"/>
              <w:bottom w:val="single" w:color="auto" w:sz="4" w:space="0"/>
              <w:right w:val="single" w:color="auto" w:sz="4" w:space="0"/>
            </w:tcBorders>
            <w:vAlign w:val="center"/>
          </w:tcPr>
          <w:p w14:paraId="1F98D2FE">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上线后无重大遗留问题</w:t>
            </w:r>
          </w:p>
        </w:tc>
        <w:tc>
          <w:tcPr>
            <w:tcW w:w="744" w:type="dxa"/>
            <w:tcBorders>
              <w:top w:val="single" w:color="auto" w:sz="4" w:space="0"/>
              <w:left w:val="single" w:color="auto" w:sz="4" w:space="0"/>
              <w:bottom w:val="single" w:color="auto" w:sz="4" w:space="0"/>
              <w:right w:val="single" w:color="auto" w:sz="4" w:space="0"/>
            </w:tcBorders>
            <w:vAlign w:val="center"/>
          </w:tcPr>
          <w:p w14:paraId="44E32B1F">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59FA1DBA">
            <w:pPr>
              <w:widowControl/>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4005670D">
        <w:tc>
          <w:tcPr>
            <w:tcW w:w="461" w:type="dxa"/>
            <w:tcBorders>
              <w:top w:val="single" w:color="auto" w:sz="4" w:space="0"/>
              <w:left w:val="single" w:color="auto" w:sz="4" w:space="0"/>
              <w:bottom w:val="single" w:color="auto" w:sz="4" w:space="0"/>
              <w:right w:val="single" w:color="auto" w:sz="4" w:space="0"/>
            </w:tcBorders>
            <w:vAlign w:val="center"/>
          </w:tcPr>
          <w:p w14:paraId="73754FD5">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16</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76849117">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项目验收阶段</w:t>
            </w:r>
          </w:p>
        </w:tc>
        <w:tc>
          <w:tcPr>
            <w:tcW w:w="1369" w:type="dxa"/>
            <w:tcBorders>
              <w:top w:val="single" w:color="auto" w:sz="4" w:space="0"/>
              <w:left w:val="single" w:color="auto" w:sz="4" w:space="0"/>
              <w:bottom w:val="single" w:color="auto" w:sz="4" w:space="0"/>
              <w:right w:val="single" w:color="auto" w:sz="4" w:space="0"/>
            </w:tcBorders>
            <w:vAlign w:val="center"/>
          </w:tcPr>
          <w:p w14:paraId="56BF2327">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项目初验报告、项目终验报告</w:t>
            </w:r>
          </w:p>
        </w:tc>
        <w:tc>
          <w:tcPr>
            <w:tcW w:w="2326" w:type="dxa"/>
            <w:tcBorders>
              <w:top w:val="single" w:color="auto" w:sz="4" w:space="0"/>
              <w:left w:val="single" w:color="auto" w:sz="4" w:space="0"/>
              <w:bottom w:val="single" w:color="auto" w:sz="4" w:space="0"/>
              <w:right w:val="single" w:color="auto" w:sz="4" w:space="0"/>
            </w:tcBorders>
            <w:vAlign w:val="center"/>
          </w:tcPr>
          <w:p w14:paraId="7DB47C7C">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项目上线后，进行项目初验；初验后进行项目终验</w:t>
            </w:r>
          </w:p>
        </w:tc>
        <w:tc>
          <w:tcPr>
            <w:tcW w:w="1600" w:type="dxa"/>
            <w:tcBorders>
              <w:top w:val="single" w:color="auto" w:sz="4" w:space="0"/>
              <w:left w:val="single" w:color="auto" w:sz="4" w:space="0"/>
              <w:bottom w:val="single" w:color="auto" w:sz="4" w:space="0"/>
              <w:right w:val="single" w:color="auto" w:sz="4" w:space="0"/>
            </w:tcBorders>
            <w:vAlign w:val="center"/>
          </w:tcPr>
          <w:p w14:paraId="1018A1C7">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上线后</w:t>
            </w:r>
            <w:r>
              <w:rPr>
                <w:rFonts w:ascii="仿宋_GB2312" w:hAnsi="微软雅黑" w:eastAsia="仿宋_GB2312" w:cs="微软雅黑"/>
                <w:color w:val="000000"/>
                <w:kern w:val="0"/>
                <w:sz w:val="24"/>
                <w:szCs w:val="20"/>
                <w:lang w:val="en" w:bidi="ar"/>
                <w14:ligatures w14:val="none"/>
              </w:rPr>
              <w:t>平稳</w:t>
            </w:r>
            <w:r>
              <w:rPr>
                <w:rFonts w:ascii="仿宋_GB2312" w:hAnsi="微软雅黑" w:eastAsia="仿宋_GB2312" w:cs="微软雅黑"/>
                <w:color w:val="000000"/>
                <w:kern w:val="0"/>
                <w:sz w:val="24"/>
                <w:szCs w:val="20"/>
                <w:lang w:bidi="ar"/>
                <w14:ligatures w14:val="none"/>
              </w:rPr>
              <w:t>运行</w:t>
            </w:r>
            <w:r>
              <w:rPr>
                <w:rFonts w:ascii="仿宋_GB2312" w:hAnsi="微软雅黑" w:eastAsia="仿宋_GB2312" w:cs="微软雅黑"/>
                <w:color w:val="000000"/>
                <w:kern w:val="0"/>
                <w:sz w:val="24"/>
                <w:szCs w:val="20"/>
                <w:lang w:val="en" w:bidi="ar"/>
                <w14:ligatures w14:val="none"/>
              </w:rPr>
              <w:t>30</w:t>
            </w:r>
            <w:r>
              <w:rPr>
                <w:rFonts w:ascii="仿宋_GB2312" w:hAnsi="微软雅黑" w:eastAsia="仿宋_GB2312" w:cs="微软雅黑"/>
                <w:color w:val="000000"/>
                <w:kern w:val="0"/>
                <w:sz w:val="24"/>
                <w:szCs w:val="20"/>
                <w:lang w:bidi="ar"/>
                <w14:ligatures w14:val="none"/>
              </w:rPr>
              <w:t>天，《项目初验报告》被客户方签署确认；初验后</w:t>
            </w:r>
            <w:r>
              <w:rPr>
                <w:rFonts w:ascii="仿宋_GB2312" w:hAnsi="微软雅黑" w:eastAsia="仿宋_GB2312" w:cs="微软雅黑"/>
                <w:color w:val="000000"/>
                <w:kern w:val="0"/>
                <w:sz w:val="24"/>
                <w:szCs w:val="20"/>
                <w:lang w:val="en" w:bidi="ar"/>
                <w14:ligatures w14:val="none"/>
              </w:rPr>
              <w:t>平稳</w:t>
            </w:r>
            <w:r>
              <w:rPr>
                <w:rFonts w:ascii="仿宋_GB2312" w:hAnsi="微软雅黑" w:eastAsia="仿宋_GB2312" w:cs="微软雅黑"/>
                <w:color w:val="000000"/>
                <w:kern w:val="0"/>
                <w:sz w:val="24"/>
                <w:szCs w:val="20"/>
                <w:lang w:bidi="ar"/>
                <w14:ligatures w14:val="none"/>
              </w:rPr>
              <w:t>运行</w:t>
            </w:r>
            <w:r>
              <w:rPr>
                <w:rFonts w:ascii="仿宋_GB2312" w:hAnsi="微软雅黑" w:eastAsia="仿宋_GB2312" w:cs="微软雅黑"/>
                <w:color w:val="000000"/>
                <w:kern w:val="0"/>
                <w:sz w:val="24"/>
                <w:szCs w:val="20"/>
                <w:lang w:val="en" w:bidi="ar"/>
                <w14:ligatures w14:val="none"/>
              </w:rPr>
              <w:t>2</w:t>
            </w:r>
            <w:r>
              <w:rPr>
                <w:rFonts w:ascii="仿宋_GB2312" w:hAnsi="微软雅黑" w:eastAsia="仿宋_GB2312" w:cs="微软雅黑"/>
                <w:color w:val="000000"/>
                <w:kern w:val="0"/>
                <w:sz w:val="24"/>
                <w:szCs w:val="20"/>
                <w:lang w:bidi="ar"/>
                <w14:ligatures w14:val="none"/>
              </w:rPr>
              <w:t>个月，《项目终验报告》被客户方签署确认</w:t>
            </w:r>
          </w:p>
        </w:tc>
        <w:tc>
          <w:tcPr>
            <w:tcW w:w="744" w:type="dxa"/>
            <w:tcBorders>
              <w:top w:val="single" w:color="auto" w:sz="4" w:space="0"/>
              <w:left w:val="single" w:color="auto" w:sz="4" w:space="0"/>
              <w:bottom w:val="single" w:color="auto" w:sz="4" w:space="0"/>
              <w:right w:val="single" w:color="auto" w:sz="4" w:space="0"/>
            </w:tcBorders>
            <w:vAlign w:val="center"/>
          </w:tcPr>
          <w:p w14:paraId="1C03052B">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A</w:t>
            </w:r>
          </w:p>
        </w:tc>
        <w:tc>
          <w:tcPr>
            <w:tcW w:w="935" w:type="dxa"/>
            <w:tcBorders>
              <w:top w:val="single" w:color="auto" w:sz="4" w:space="0"/>
              <w:left w:val="single" w:color="auto" w:sz="4" w:space="0"/>
              <w:bottom w:val="single" w:color="auto" w:sz="4" w:space="0"/>
              <w:right w:val="single" w:color="auto" w:sz="4" w:space="0"/>
            </w:tcBorders>
            <w:vAlign w:val="center"/>
          </w:tcPr>
          <w:p w14:paraId="3AEA0D1A">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WORD/PPT</w:t>
            </w:r>
          </w:p>
        </w:tc>
      </w:tr>
      <w:tr w14:paraId="172FDD1D">
        <w:tc>
          <w:tcPr>
            <w:tcW w:w="461" w:type="dxa"/>
            <w:tcBorders>
              <w:top w:val="single" w:color="auto" w:sz="4" w:space="0"/>
              <w:left w:val="single" w:color="auto" w:sz="4" w:space="0"/>
              <w:bottom w:val="single" w:color="auto" w:sz="4" w:space="0"/>
              <w:right w:val="single" w:color="auto" w:sz="4" w:space="0"/>
            </w:tcBorders>
            <w:vAlign w:val="center"/>
          </w:tcPr>
          <w:p w14:paraId="2A4F37F0">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17</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3C21C057">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75DC8E6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w:t>
            </w:r>
            <w:r>
              <w:rPr>
                <w:rFonts w:hint="eastAsia" w:ascii="仿宋_GB2312" w:hAnsi="微软雅黑" w:eastAsia="仿宋_GB2312" w:cs="微软雅黑"/>
                <w:color w:val="000000"/>
                <w:kern w:val="0"/>
                <w:sz w:val="24"/>
                <w:szCs w:val="20"/>
                <w:lang w:val="en-US" w:eastAsia="zh-CN" w:bidi="ar"/>
                <w14:ligatures w14:val="none"/>
              </w:rPr>
              <w:t>技术</w:t>
            </w:r>
            <w:r>
              <w:rPr>
                <w:rFonts w:ascii="仿宋_GB2312" w:hAnsi="微软雅黑" w:eastAsia="仿宋_GB2312" w:cs="微软雅黑"/>
                <w:color w:val="000000"/>
                <w:kern w:val="0"/>
                <w:sz w:val="24"/>
                <w:szCs w:val="20"/>
                <w:lang w:bidi="ar"/>
                <w14:ligatures w14:val="none"/>
              </w:rPr>
              <w:t>文档</w:t>
            </w:r>
          </w:p>
        </w:tc>
        <w:tc>
          <w:tcPr>
            <w:tcW w:w="2326" w:type="dxa"/>
            <w:tcBorders>
              <w:top w:val="single" w:color="auto" w:sz="4" w:space="0"/>
              <w:left w:val="single" w:color="auto" w:sz="4" w:space="0"/>
              <w:bottom w:val="single" w:color="auto" w:sz="4" w:space="0"/>
              <w:right w:val="single" w:color="auto" w:sz="4" w:space="0"/>
            </w:tcBorders>
            <w:vAlign w:val="center"/>
          </w:tcPr>
          <w:p w14:paraId="294F626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数据库表结构、字段含义、接口文档</w:t>
            </w:r>
          </w:p>
        </w:tc>
        <w:tc>
          <w:tcPr>
            <w:tcW w:w="1600" w:type="dxa"/>
            <w:tcBorders>
              <w:top w:val="single" w:color="auto" w:sz="4" w:space="0"/>
              <w:left w:val="single" w:color="auto" w:sz="4" w:space="0"/>
              <w:bottom w:val="single" w:color="auto" w:sz="4" w:space="0"/>
              <w:right w:val="single" w:color="auto" w:sz="4" w:space="0"/>
            </w:tcBorders>
            <w:vAlign w:val="center"/>
          </w:tcPr>
          <w:p w14:paraId="657FD02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验收阶段，作为验收交付物一并提交给客户验收</w:t>
            </w:r>
          </w:p>
        </w:tc>
        <w:tc>
          <w:tcPr>
            <w:tcW w:w="744" w:type="dxa"/>
            <w:tcBorders>
              <w:top w:val="single" w:color="auto" w:sz="4" w:space="0"/>
              <w:left w:val="single" w:color="auto" w:sz="4" w:space="0"/>
              <w:bottom w:val="single" w:color="auto" w:sz="4" w:space="0"/>
              <w:right w:val="single" w:color="auto" w:sz="4" w:space="0"/>
            </w:tcBorders>
            <w:vAlign w:val="center"/>
          </w:tcPr>
          <w:p w14:paraId="736253B8">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1E329FF9">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18713CE5">
        <w:tc>
          <w:tcPr>
            <w:tcW w:w="461" w:type="dxa"/>
            <w:tcBorders>
              <w:top w:val="single" w:color="auto" w:sz="4" w:space="0"/>
              <w:left w:val="single" w:color="auto" w:sz="4" w:space="0"/>
              <w:bottom w:val="single" w:color="auto" w:sz="4" w:space="0"/>
              <w:right w:val="single" w:color="auto" w:sz="4" w:space="0"/>
            </w:tcBorders>
            <w:vAlign w:val="center"/>
          </w:tcPr>
          <w:p w14:paraId="22426A38">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18</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68F1A129">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18C0924A">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客制化的源码程序</w:t>
            </w:r>
          </w:p>
        </w:tc>
        <w:tc>
          <w:tcPr>
            <w:tcW w:w="2326" w:type="dxa"/>
            <w:tcBorders>
              <w:top w:val="single" w:color="auto" w:sz="4" w:space="0"/>
              <w:left w:val="single" w:color="auto" w:sz="4" w:space="0"/>
              <w:bottom w:val="single" w:color="auto" w:sz="4" w:space="0"/>
              <w:right w:val="single" w:color="auto" w:sz="4" w:space="0"/>
            </w:tcBorders>
            <w:vAlign w:val="center"/>
          </w:tcPr>
          <w:p w14:paraId="2EB8E60B">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项目实施过程中的所有客制化功能的源代码程序</w:t>
            </w:r>
          </w:p>
        </w:tc>
        <w:tc>
          <w:tcPr>
            <w:tcW w:w="1600" w:type="dxa"/>
            <w:tcBorders>
              <w:top w:val="single" w:color="auto" w:sz="4" w:space="0"/>
              <w:left w:val="single" w:color="auto" w:sz="4" w:space="0"/>
              <w:bottom w:val="single" w:color="auto" w:sz="4" w:space="0"/>
              <w:right w:val="single" w:color="auto" w:sz="4" w:space="0"/>
            </w:tcBorders>
            <w:vAlign w:val="center"/>
          </w:tcPr>
          <w:p w14:paraId="065E0094">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验收阶段，作为验收交付物一并提交给客户验收</w:t>
            </w:r>
          </w:p>
        </w:tc>
        <w:tc>
          <w:tcPr>
            <w:tcW w:w="744" w:type="dxa"/>
            <w:tcBorders>
              <w:top w:val="single" w:color="auto" w:sz="4" w:space="0"/>
              <w:left w:val="single" w:color="auto" w:sz="4" w:space="0"/>
              <w:bottom w:val="single" w:color="auto" w:sz="4" w:space="0"/>
              <w:right w:val="single" w:color="auto" w:sz="4" w:space="0"/>
            </w:tcBorders>
            <w:vAlign w:val="center"/>
          </w:tcPr>
          <w:p w14:paraId="5F48D34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07DF3141">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程序包</w:t>
            </w:r>
          </w:p>
        </w:tc>
      </w:tr>
      <w:tr w14:paraId="32D6DC20">
        <w:tc>
          <w:tcPr>
            <w:tcW w:w="461" w:type="dxa"/>
            <w:tcBorders>
              <w:top w:val="single" w:color="auto" w:sz="4" w:space="0"/>
              <w:left w:val="single" w:color="auto" w:sz="4" w:space="0"/>
              <w:bottom w:val="single" w:color="auto" w:sz="4" w:space="0"/>
              <w:right w:val="single" w:color="auto" w:sz="4" w:space="0"/>
            </w:tcBorders>
            <w:vAlign w:val="center"/>
          </w:tcPr>
          <w:p w14:paraId="4B39CC19">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19</w:t>
            </w:r>
          </w:p>
        </w:tc>
        <w:tc>
          <w:tcPr>
            <w:tcW w:w="1202" w:type="dxa"/>
            <w:vMerge w:val="restart"/>
            <w:tcBorders>
              <w:top w:val="single" w:color="auto" w:sz="4" w:space="0"/>
              <w:left w:val="single" w:color="auto" w:sz="4" w:space="0"/>
              <w:bottom w:val="single" w:color="auto" w:sz="4" w:space="0"/>
              <w:right w:val="single" w:color="auto" w:sz="4" w:space="0"/>
            </w:tcBorders>
            <w:vAlign w:val="center"/>
          </w:tcPr>
          <w:p w14:paraId="0357A9B0">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其他管理文档</w:t>
            </w:r>
          </w:p>
        </w:tc>
        <w:tc>
          <w:tcPr>
            <w:tcW w:w="1369" w:type="dxa"/>
            <w:tcBorders>
              <w:top w:val="single" w:color="auto" w:sz="4" w:space="0"/>
              <w:left w:val="single" w:color="auto" w:sz="4" w:space="0"/>
              <w:bottom w:val="single" w:color="auto" w:sz="4" w:space="0"/>
              <w:right w:val="single" w:color="auto" w:sz="4" w:space="0"/>
            </w:tcBorders>
            <w:vAlign w:val="center"/>
          </w:tcPr>
          <w:p w14:paraId="551566C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双周工作计划</w:t>
            </w:r>
          </w:p>
        </w:tc>
        <w:tc>
          <w:tcPr>
            <w:tcW w:w="2326" w:type="dxa"/>
            <w:tcBorders>
              <w:top w:val="single" w:color="auto" w:sz="4" w:space="0"/>
              <w:left w:val="single" w:color="auto" w:sz="4" w:space="0"/>
              <w:bottom w:val="single" w:color="auto" w:sz="4" w:space="0"/>
              <w:right w:val="single" w:color="auto" w:sz="4" w:space="0"/>
            </w:tcBorders>
            <w:vAlign w:val="center"/>
          </w:tcPr>
          <w:p w14:paraId="3115CA9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双周滚动计划</w:t>
            </w:r>
          </w:p>
        </w:tc>
        <w:tc>
          <w:tcPr>
            <w:tcW w:w="1600" w:type="dxa"/>
            <w:tcBorders>
              <w:top w:val="single" w:color="auto" w:sz="4" w:space="0"/>
              <w:left w:val="single" w:color="auto" w:sz="4" w:space="0"/>
              <w:bottom w:val="single" w:color="auto" w:sz="4" w:space="0"/>
              <w:right w:val="single" w:color="auto" w:sz="4" w:space="0"/>
            </w:tcBorders>
            <w:vAlign w:val="center"/>
          </w:tcPr>
          <w:p w14:paraId="2C0925CC">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项目执行阶段，每周发给客户确认项目进度和相关时间安排</w:t>
            </w:r>
          </w:p>
        </w:tc>
        <w:tc>
          <w:tcPr>
            <w:tcW w:w="744" w:type="dxa"/>
            <w:tcBorders>
              <w:top w:val="single" w:color="auto" w:sz="4" w:space="0"/>
              <w:left w:val="single" w:color="auto" w:sz="4" w:space="0"/>
              <w:bottom w:val="single" w:color="auto" w:sz="4" w:space="0"/>
              <w:right w:val="single" w:color="auto" w:sz="4" w:space="0"/>
            </w:tcBorders>
            <w:vAlign w:val="center"/>
          </w:tcPr>
          <w:p w14:paraId="75FBC604">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56E88F86">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EXCEL</w:t>
            </w:r>
          </w:p>
        </w:tc>
      </w:tr>
      <w:tr w14:paraId="25F97289">
        <w:tc>
          <w:tcPr>
            <w:tcW w:w="461" w:type="dxa"/>
            <w:tcBorders>
              <w:top w:val="single" w:color="auto" w:sz="4" w:space="0"/>
              <w:left w:val="single" w:color="auto" w:sz="4" w:space="0"/>
              <w:bottom w:val="single" w:color="auto" w:sz="4" w:space="0"/>
              <w:right w:val="single" w:color="auto" w:sz="4" w:space="0"/>
            </w:tcBorders>
            <w:vAlign w:val="center"/>
          </w:tcPr>
          <w:p w14:paraId="77C7864C">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20</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3C78072C">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63B7FCAC">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周工作报告</w:t>
            </w:r>
          </w:p>
        </w:tc>
        <w:tc>
          <w:tcPr>
            <w:tcW w:w="2326" w:type="dxa"/>
            <w:tcBorders>
              <w:top w:val="single" w:color="auto" w:sz="4" w:space="0"/>
              <w:left w:val="single" w:color="auto" w:sz="4" w:space="0"/>
              <w:bottom w:val="single" w:color="auto" w:sz="4" w:space="0"/>
              <w:right w:val="single" w:color="auto" w:sz="4" w:space="0"/>
            </w:tcBorders>
            <w:vAlign w:val="center"/>
          </w:tcPr>
          <w:p w14:paraId="24653C96">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每周项目进度汇报</w:t>
            </w:r>
          </w:p>
        </w:tc>
        <w:tc>
          <w:tcPr>
            <w:tcW w:w="1600" w:type="dxa"/>
            <w:tcBorders>
              <w:top w:val="single" w:color="auto" w:sz="4" w:space="0"/>
              <w:left w:val="single" w:color="auto" w:sz="4" w:space="0"/>
              <w:bottom w:val="single" w:color="auto" w:sz="4" w:space="0"/>
              <w:right w:val="single" w:color="auto" w:sz="4" w:space="0"/>
            </w:tcBorders>
            <w:vAlign w:val="center"/>
          </w:tcPr>
          <w:p w14:paraId="5AD201C2">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项目过程文档，每周发送给客户确认</w:t>
            </w:r>
          </w:p>
        </w:tc>
        <w:tc>
          <w:tcPr>
            <w:tcW w:w="744" w:type="dxa"/>
            <w:tcBorders>
              <w:top w:val="single" w:color="auto" w:sz="4" w:space="0"/>
              <w:left w:val="single" w:color="auto" w:sz="4" w:space="0"/>
              <w:bottom w:val="single" w:color="auto" w:sz="4" w:space="0"/>
              <w:right w:val="single" w:color="auto" w:sz="4" w:space="0"/>
            </w:tcBorders>
            <w:vAlign w:val="center"/>
          </w:tcPr>
          <w:p w14:paraId="459A6351">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C</w:t>
            </w:r>
          </w:p>
        </w:tc>
        <w:tc>
          <w:tcPr>
            <w:tcW w:w="935" w:type="dxa"/>
            <w:tcBorders>
              <w:top w:val="single" w:color="auto" w:sz="4" w:space="0"/>
              <w:left w:val="single" w:color="auto" w:sz="4" w:space="0"/>
              <w:bottom w:val="single" w:color="auto" w:sz="4" w:space="0"/>
              <w:right w:val="single" w:color="auto" w:sz="4" w:space="0"/>
            </w:tcBorders>
            <w:vAlign w:val="center"/>
          </w:tcPr>
          <w:p w14:paraId="4EE0ED39">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05A24260">
        <w:tc>
          <w:tcPr>
            <w:tcW w:w="461" w:type="dxa"/>
            <w:tcBorders>
              <w:top w:val="single" w:color="auto" w:sz="4" w:space="0"/>
              <w:left w:val="single" w:color="auto" w:sz="4" w:space="0"/>
              <w:bottom w:val="single" w:color="auto" w:sz="4" w:space="0"/>
              <w:right w:val="single" w:color="auto" w:sz="4" w:space="0"/>
            </w:tcBorders>
            <w:vAlign w:val="center"/>
          </w:tcPr>
          <w:p w14:paraId="6DABA88A">
            <w:pPr>
              <w:spacing w:after="0" w:line="560" w:lineRule="exact"/>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2</w:t>
            </w:r>
            <w:r>
              <w:rPr>
                <w:rFonts w:ascii="仿宋_GB2312" w:hAnsi="微软雅黑" w:eastAsia="仿宋_GB2312" w:cs="微软雅黑"/>
                <w:color w:val="000000"/>
                <w:kern w:val="0"/>
                <w:sz w:val="24"/>
                <w:szCs w:val="20"/>
                <w:lang w:val="en" w:bidi="ar"/>
                <w14:ligatures w14:val="none"/>
              </w:rPr>
              <w:t>1</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6D6DADDE">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23B401AE">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会议纪要</w:t>
            </w:r>
          </w:p>
        </w:tc>
        <w:tc>
          <w:tcPr>
            <w:tcW w:w="2326" w:type="dxa"/>
            <w:tcBorders>
              <w:top w:val="single" w:color="auto" w:sz="4" w:space="0"/>
              <w:left w:val="single" w:color="auto" w:sz="4" w:space="0"/>
              <w:bottom w:val="single" w:color="auto" w:sz="4" w:space="0"/>
              <w:right w:val="single" w:color="auto" w:sz="4" w:space="0"/>
            </w:tcBorders>
            <w:vAlign w:val="center"/>
          </w:tcPr>
          <w:p w14:paraId="4BB13691">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现场/非现场会议纪要</w:t>
            </w:r>
          </w:p>
        </w:tc>
        <w:tc>
          <w:tcPr>
            <w:tcW w:w="1600" w:type="dxa"/>
            <w:tcBorders>
              <w:top w:val="single" w:color="auto" w:sz="4" w:space="0"/>
              <w:left w:val="single" w:color="auto" w:sz="4" w:space="0"/>
              <w:bottom w:val="single" w:color="auto" w:sz="4" w:space="0"/>
              <w:right w:val="single" w:color="auto" w:sz="4" w:space="0"/>
            </w:tcBorders>
            <w:vAlign w:val="center"/>
          </w:tcPr>
          <w:p w14:paraId="68874804">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项目过程文档，会议结束后发送各方确认</w:t>
            </w:r>
          </w:p>
        </w:tc>
        <w:tc>
          <w:tcPr>
            <w:tcW w:w="744" w:type="dxa"/>
            <w:tcBorders>
              <w:top w:val="single" w:color="auto" w:sz="4" w:space="0"/>
              <w:left w:val="single" w:color="auto" w:sz="4" w:space="0"/>
              <w:bottom w:val="single" w:color="auto" w:sz="4" w:space="0"/>
              <w:right w:val="single" w:color="auto" w:sz="4" w:space="0"/>
            </w:tcBorders>
            <w:vAlign w:val="center"/>
          </w:tcPr>
          <w:p w14:paraId="28E2BE8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1DB3612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r w14:paraId="04CA967D">
        <w:tc>
          <w:tcPr>
            <w:tcW w:w="461" w:type="dxa"/>
            <w:tcBorders>
              <w:top w:val="single" w:color="auto" w:sz="4" w:space="0"/>
              <w:left w:val="single" w:color="auto" w:sz="4" w:space="0"/>
              <w:bottom w:val="single" w:color="auto" w:sz="4" w:space="0"/>
              <w:right w:val="single" w:color="auto" w:sz="4" w:space="0"/>
            </w:tcBorders>
            <w:vAlign w:val="center"/>
          </w:tcPr>
          <w:p w14:paraId="3CD91B5E">
            <w:pPr>
              <w:spacing w:after="0" w:line="560" w:lineRule="exact"/>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2</w:t>
            </w:r>
            <w:r>
              <w:rPr>
                <w:rFonts w:ascii="仿宋_GB2312" w:hAnsi="微软雅黑" w:eastAsia="仿宋_GB2312" w:cs="微软雅黑"/>
                <w:color w:val="000000"/>
                <w:kern w:val="0"/>
                <w:sz w:val="24"/>
                <w:szCs w:val="20"/>
                <w:lang w:val="en" w:bidi="ar"/>
                <w14:ligatures w14:val="none"/>
              </w:rPr>
              <w:t>2</w:t>
            </w:r>
          </w:p>
        </w:tc>
        <w:tc>
          <w:tcPr>
            <w:tcW w:w="1202" w:type="dxa"/>
            <w:vMerge w:val="continue"/>
            <w:tcBorders>
              <w:top w:val="single" w:color="auto" w:sz="4" w:space="0"/>
              <w:left w:val="single" w:color="auto" w:sz="4" w:space="0"/>
              <w:bottom w:val="single" w:color="auto" w:sz="4" w:space="0"/>
              <w:right w:val="single" w:color="auto" w:sz="4" w:space="0"/>
            </w:tcBorders>
            <w:vAlign w:val="center"/>
          </w:tcPr>
          <w:p w14:paraId="6FFBAB5B">
            <w:pPr>
              <w:widowControl/>
              <w:spacing w:after="0" w:line="240" w:lineRule="auto"/>
              <w:rPr>
                <w:rFonts w:ascii="仿宋_GB2312" w:hAnsi="微软雅黑" w:eastAsia="仿宋_GB2312" w:cs="微软雅黑"/>
                <w:color w:val="000000"/>
                <w:kern w:val="0"/>
                <w:sz w:val="24"/>
                <w:szCs w:val="20"/>
                <w14:ligatures w14:val="none"/>
              </w:rPr>
            </w:pPr>
          </w:p>
        </w:tc>
        <w:tc>
          <w:tcPr>
            <w:tcW w:w="1369" w:type="dxa"/>
            <w:tcBorders>
              <w:top w:val="single" w:color="auto" w:sz="4" w:space="0"/>
              <w:left w:val="single" w:color="auto" w:sz="4" w:space="0"/>
              <w:bottom w:val="single" w:color="auto" w:sz="4" w:space="0"/>
              <w:right w:val="single" w:color="auto" w:sz="4" w:space="0"/>
            </w:tcBorders>
            <w:vAlign w:val="center"/>
          </w:tcPr>
          <w:p w14:paraId="24E9A378">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风险报告</w:t>
            </w:r>
          </w:p>
        </w:tc>
        <w:tc>
          <w:tcPr>
            <w:tcW w:w="2326" w:type="dxa"/>
            <w:tcBorders>
              <w:top w:val="single" w:color="auto" w:sz="4" w:space="0"/>
              <w:left w:val="single" w:color="auto" w:sz="4" w:space="0"/>
              <w:bottom w:val="single" w:color="auto" w:sz="4" w:space="0"/>
              <w:right w:val="single" w:color="auto" w:sz="4" w:space="0"/>
            </w:tcBorders>
            <w:vAlign w:val="center"/>
          </w:tcPr>
          <w:p w14:paraId="3230EB2A">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项目风险提示报告</w:t>
            </w:r>
          </w:p>
        </w:tc>
        <w:tc>
          <w:tcPr>
            <w:tcW w:w="1600" w:type="dxa"/>
            <w:tcBorders>
              <w:top w:val="single" w:color="auto" w:sz="4" w:space="0"/>
              <w:left w:val="single" w:color="auto" w:sz="4" w:space="0"/>
              <w:bottom w:val="single" w:color="auto" w:sz="4" w:space="0"/>
              <w:right w:val="single" w:color="auto" w:sz="4" w:space="0"/>
            </w:tcBorders>
            <w:vAlign w:val="center"/>
          </w:tcPr>
          <w:p w14:paraId="19BA896B">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项目执行阶段，有发生风险，则产出风险报告发送项目各方确认</w:t>
            </w:r>
          </w:p>
        </w:tc>
        <w:tc>
          <w:tcPr>
            <w:tcW w:w="744" w:type="dxa"/>
            <w:tcBorders>
              <w:top w:val="single" w:color="auto" w:sz="4" w:space="0"/>
              <w:left w:val="single" w:color="auto" w:sz="4" w:space="0"/>
              <w:bottom w:val="single" w:color="auto" w:sz="4" w:space="0"/>
              <w:right w:val="single" w:color="auto" w:sz="4" w:space="0"/>
            </w:tcBorders>
            <w:vAlign w:val="center"/>
          </w:tcPr>
          <w:p w14:paraId="24369B93">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B</w:t>
            </w:r>
          </w:p>
        </w:tc>
        <w:tc>
          <w:tcPr>
            <w:tcW w:w="935" w:type="dxa"/>
            <w:tcBorders>
              <w:top w:val="single" w:color="auto" w:sz="4" w:space="0"/>
              <w:left w:val="single" w:color="auto" w:sz="4" w:space="0"/>
              <w:bottom w:val="single" w:color="auto" w:sz="4" w:space="0"/>
              <w:right w:val="single" w:color="auto" w:sz="4" w:space="0"/>
            </w:tcBorders>
            <w:vAlign w:val="center"/>
          </w:tcPr>
          <w:p w14:paraId="5DFB17BD">
            <w:pPr>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WORD</w:t>
            </w:r>
          </w:p>
        </w:tc>
      </w:tr>
    </w:tbl>
    <w:p w14:paraId="6AFBF14E">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p>
    <w:tbl>
      <w:tblPr>
        <w:tblStyle w:val="5"/>
        <w:tblW w:w="8985" w:type="dxa"/>
        <w:tblInd w:w="-35"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23"/>
        <w:gridCol w:w="7662"/>
      </w:tblGrid>
      <w:tr w14:paraId="63DC8FDE">
        <w:trPr>
          <w:trHeight w:val="270" w:hRule="atLeast"/>
        </w:trPr>
        <w:tc>
          <w:tcPr>
            <w:tcW w:w="1323" w:type="dxa"/>
            <w:tcBorders>
              <w:top w:val="single" w:color="000000" w:sz="12" w:space="0"/>
              <w:left w:val="single" w:color="000000" w:sz="12" w:space="0"/>
              <w:bottom w:val="single" w:color="000000" w:sz="6" w:space="0"/>
              <w:right w:val="single" w:color="000000" w:sz="6" w:space="0"/>
            </w:tcBorders>
            <w:vAlign w:val="center"/>
          </w:tcPr>
          <w:p w14:paraId="5E652A81">
            <w:pPr>
              <w:spacing w:after="0" w:line="560" w:lineRule="exact"/>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sz w:val="24"/>
                <w:lang w:bidi="ar"/>
                <w14:ligatures w14:val="none"/>
              </w:rPr>
              <w:t>确认方式</w:t>
            </w:r>
          </w:p>
        </w:tc>
        <w:tc>
          <w:tcPr>
            <w:tcW w:w="7662" w:type="dxa"/>
            <w:tcBorders>
              <w:top w:val="single" w:color="000000" w:sz="12" w:space="0"/>
              <w:left w:val="single" w:color="000000" w:sz="6" w:space="0"/>
              <w:bottom w:val="single" w:color="000000" w:sz="6" w:space="0"/>
              <w:right w:val="single" w:color="000000" w:sz="12" w:space="0"/>
            </w:tcBorders>
            <w:vAlign w:val="center"/>
          </w:tcPr>
          <w:p w14:paraId="6A1C89BA">
            <w:pPr>
              <w:spacing w:after="0" w:line="560" w:lineRule="exact"/>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sz w:val="24"/>
                <w:lang w:bidi="ar"/>
                <w14:ligatures w14:val="none"/>
              </w:rPr>
              <w:t>说明</w:t>
            </w:r>
          </w:p>
        </w:tc>
      </w:tr>
      <w:tr w14:paraId="293DBAE6">
        <w:trPr>
          <w:trHeight w:val="90" w:hRule="atLeast"/>
        </w:trPr>
        <w:tc>
          <w:tcPr>
            <w:tcW w:w="1323" w:type="dxa"/>
            <w:tcBorders>
              <w:top w:val="single" w:color="000000" w:sz="6" w:space="0"/>
              <w:left w:val="single" w:color="000000" w:sz="12" w:space="0"/>
              <w:bottom w:val="single" w:color="000000" w:sz="6" w:space="0"/>
              <w:right w:val="single" w:color="000000" w:sz="6" w:space="0"/>
            </w:tcBorders>
            <w:vAlign w:val="center"/>
          </w:tcPr>
          <w:p w14:paraId="1F8815B0">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A</w:t>
            </w:r>
          </w:p>
        </w:tc>
        <w:tc>
          <w:tcPr>
            <w:tcW w:w="7662" w:type="dxa"/>
            <w:tcBorders>
              <w:top w:val="single" w:color="000000" w:sz="6" w:space="0"/>
              <w:left w:val="single" w:color="000000" w:sz="6" w:space="0"/>
              <w:bottom w:val="single" w:color="000000" w:sz="6" w:space="0"/>
              <w:right w:val="single" w:color="000000" w:sz="12" w:space="0"/>
            </w:tcBorders>
          </w:tcPr>
          <w:p w14:paraId="42B4B2D7">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交付成果，客户方进行评审验收,验收合格后由客户项目对口业务主管负责人及项目主管负责人书面确认作为里程碑完成和付款的交付依据</w:t>
            </w:r>
          </w:p>
        </w:tc>
      </w:tr>
      <w:tr w14:paraId="7180947C">
        <w:trPr>
          <w:trHeight w:val="510" w:hRule="atLeast"/>
        </w:trPr>
        <w:tc>
          <w:tcPr>
            <w:tcW w:w="1323" w:type="dxa"/>
            <w:tcBorders>
              <w:top w:val="single" w:color="000000" w:sz="6" w:space="0"/>
              <w:left w:val="single" w:color="000000" w:sz="12" w:space="0"/>
              <w:bottom w:val="single" w:color="000000" w:sz="6" w:space="0"/>
              <w:right w:val="single" w:color="000000" w:sz="6" w:space="0"/>
            </w:tcBorders>
            <w:vAlign w:val="center"/>
          </w:tcPr>
          <w:p w14:paraId="4037C666">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B</w:t>
            </w:r>
          </w:p>
        </w:tc>
        <w:tc>
          <w:tcPr>
            <w:tcW w:w="7662" w:type="dxa"/>
            <w:tcBorders>
              <w:top w:val="single" w:color="000000" w:sz="6" w:space="0"/>
              <w:left w:val="single" w:color="000000" w:sz="6" w:space="0"/>
              <w:bottom w:val="single" w:color="000000" w:sz="6" w:space="0"/>
              <w:right w:val="single" w:color="000000" w:sz="12" w:space="0"/>
            </w:tcBorders>
          </w:tcPr>
          <w:p w14:paraId="36C2FD6A">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重要过程文档，分别由乙方公司项目经理和客户业务主管负责人邮件或书面确认，不作为里程碑完成或付款的交付依据</w:t>
            </w:r>
          </w:p>
        </w:tc>
      </w:tr>
      <w:tr w14:paraId="1D2960AA">
        <w:trPr>
          <w:trHeight w:val="352" w:hRule="atLeast"/>
        </w:trPr>
        <w:tc>
          <w:tcPr>
            <w:tcW w:w="1323" w:type="dxa"/>
            <w:tcBorders>
              <w:top w:val="single" w:color="000000" w:sz="6" w:space="0"/>
              <w:left w:val="single" w:color="000000" w:sz="12" w:space="0"/>
              <w:bottom w:val="single" w:color="000000" w:sz="12" w:space="0"/>
              <w:right w:val="single" w:color="000000" w:sz="6" w:space="0"/>
            </w:tcBorders>
            <w:vAlign w:val="center"/>
          </w:tcPr>
          <w:p w14:paraId="6CCD561A">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C</w:t>
            </w:r>
          </w:p>
        </w:tc>
        <w:tc>
          <w:tcPr>
            <w:tcW w:w="7662" w:type="dxa"/>
            <w:tcBorders>
              <w:top w:val="single" w:color="000000" w:sz="6" w:space="0"/>
              <w:left w:val="single" w:color="000000" w:sz="6" w:space="0"/>
              <w:bottom w:val="single" w:color="000000" w:sz="12" w:space="0"/>
              <w:right w:val="single" w:color="000000" w:sz="12" w:space="0"/>
            </w:tcBorders>
          </w:tcPr>
          <w:p w14:paraId="1C6D036E">
            <w:pPr>
              <w:spacing w:after="0" w:line="560" w:lineRule="exact"/>
              <w:rPr>
                <w:rFonts w:ascii="仿宋_GB2312" w:hAnsi="微软雅黑" w:eastAsia="仿宋_GB2312" w:cs="微软雅黑"/>
                <w:color w:val="000000"/>
                <w:sz w:val="24"/>
                <w14:ligatures w14:val="none"/>
              </w:rPr>
            </w:pPr>
            <w:r>
              <w:rPr>
                <w:rFonts w:ascii="仿宋_GB2312" w:hAnsi="微软雅黑" w:eastAsia="仿宋_GB2312" w:cs="微软雅黑"/>
                <w:color w:val="000000"/>
                <w:sz w:val="24"/>
                <w:lang w:bidi="ar"/>
                <w14:ligatures w14:val="none"/>
              </w:rPr>
              <w:t>一般过程文档，不需要签字确认</w:t>
            </w:r>
          </w:p>
        </w:tc>
      </w:tr>
    </w:tbl>
    <w:p w14:paraId="5D6013E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bookmarkStart w:id="42" w:name="_Toc5808463"/>
    </w:p>
    <w:p w14:paraId="197E380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ascii="仿宋_GB2312" w:hAnsi="微软雅黑" w:eastAsia="仿宋_GB2312" w:cs="微软雅黑"/>
          <w:kern w:val="0"/>
          <w:sz w:val="24"/>
          <w14:ligatures w14:val="none"/>
        </w:rPr>
      </w:pPr>
      <w:r>
        <w:rPr>
          <w:rFonts w:hint="eastAsia" w:ascii="仿宋" w:hAnsi="仿宋" w:eastAsia="仿宋" w:cs="宋体"/>
          <w:bCs/>
          <w:color w:val="FF0000"/>
          <w:sz w:val="28"/>
          <w:szCs w:val="28"/>
          <w:lang w:eastAsia="zh-CN"/>
        </w:rPr>
        <w:t>（应答：满足/不满足/优于）应答：</w:t>
      </w:r>
    </w:p>
    <w:p w14:paraId="3612508B">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43" w:name="_Toc19777"/>
      <w:bookmarkStart w:id="44" w:name="_Toc231896115"/>
      <w:r>
        <w:rPr>
          <w:rFonts w:hint="eastAsia" w:ascii="仿宋" w:hAnsi="仿宋" w:eastAsia="仿宋" w:cs="仿宋"/>
          <w:b/>
          <w:sz w:val="30"/>
          <w:lang w:val="en-US" w:eastAsia="zh-CN"/>
        </w:rPr>
        <w:t>4.2 项目交付物接受流程</w:t>
      </w:r>
      <w:bookmarkEnd w:id="42"/>
      <w:bookmarkEnd w:id="43"/>
      <w:bookmarkEnd w:id="44"/>
    </w:p>
    <w:p w14:paraId="77A8C2C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除了状况报告、项目计划、代码／可执行文件，本说明书中定义的每个交付物将按照以下程序复核并接受：</w:t>
      </w:r>
    </w:p>
    <w:p w14:paraId="2044534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1、乙方公司提交1份打印的交付物或通过邮件（或其他途径）提供电子版本给客户项目经理。客户项目经理负责制作额外的副本并分发给其他需复核人员。</w:t>
      </w:r>
    </w:p>
    <w:p w14:paraId="783BE405">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2、客户方在5个工作日内，对交付物提出修改要求（客户方仅需提出交付文档要响应的业务需求与目标要求），如果在5个工作日内，未从客户项目经理处收到任何回应，则该交付物视为被接受。 </w:t>
      </w:r>
    </w:p>
    <w:p w14:paraId="3CCD9DB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3、乙方公司在5个工作日内对客户方提出的修改要求进行响应，重新提交客户方复核至客户方确认。</w:t>
      </w:r>
    </w:p>
    <w:p w14:paraId="13D0AF2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0B81297F">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default" w:ascii="仿宋_GB2312" w:hAnsi="微软雅黑" w:eastAsia="仿宋_GB2312" w:cs="微软雅黑"/>
          <w:kern w:val="0"/>
          <w:sz w:val="24"/>
          <w:lang w:val="en-US" w:eastAsia="zh-CN" w:bidi="ar"/>
          <w14:ligatures w14:val="none"/>
        </w:rPr>
      </w:pPr>
    </w:p>
    <w:p w14:paraId="38281B00">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eastAsia" w:ascii="仿宋" w:hAnsi="仿宋" w:eastAsia="仿宋" w:cs="仿宋"/>
          <w:lang w:val="en-US" w:eastAsia="zh-CN"/>
        </w:rPr>
      </w:pPr>
      <w:bookmarkStart w:id="45" w:name="heading_5"/>
      <w:bookmarkStart w:id="46" w:name="_Toc17570"/>
      <w:r>
        <w:rPr>
          <w:rFonts w:hint="eastAsia" w:ascii="仿宋" w:hAnsi="仿宋" w:eastAsia="仿宋" w:cs="仿宋"/>
          <w:b/>
          <w:sz w:val="32"/>
        </w:rPr>
        <w:t>★</w:t>
      </w:r>
      <w:r>
        <w:rPr>
          <w:rFonts w:hint="eastAsia" w:ascii="仿宋" w:hAnsi="仿宋" w:eastAsia="仿宋" w:cs="仿宋"/>
          <w:b/>
          <w:sz w:val="32"/>
          <w:lang w:val="en-US" w:eastAsia="zh-CN"/>
        </w:rPr>
        <w:t>五</w:t>
      </w:r>
      <w:r>
        <w:rPr>
          <w:rFonts w:hint="eastAsia" w:ascii="仿宋" w:hAnsi="仿宋" w:eastAsia="仿宋" w:cs="仿宋"/>
          <w:b/>
          <w:sz w:val="32"/>
        </w:rPr>
        <w:t>、项目</w:t>
      </w:r>
      <w:bookmarkEnd w:id="45"/>
      <w:r>
        <w:rPr>
          <w:rFonts w:hint="eastAsia" w:ascii="仿宋" w:hAnsi="仿宋" w:eastAsia="仿宋" w:cs="仿宋"/>
          <w:b/>
          <w:sz w:val="32"/>
          <w:lang w:val="en-US" w:eastAsia="zh-CN"/>
        </w:rPr>
        <w:t>验收</w:t>
      </w:r>
      <w:bookmarkEnd w:id="46"/>
    </w:p>
    <w:p w14:paraId="438771E8">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47" w:name="_Toc231896118"/>
      <w:bookmarkStart w:id="48" w:name="_Toc5808465"/>
      <w:bookmarkStart w:id="49" w:name="_Toc26187"/>
      <w:bookmarkStart w:id="50" w:name="_Toc31489"/>
      <w:r>
        <w:rPr>
          <w:rFonts w:hint="eastAsia" w:ascii="仿宋" w:hAnsi="仿宋" w:eastAsia="仿宋" w:cs="仿宋"/>
          <w:b/>
          <w:sz w:val="30"/>
          <w:lang w:val="en-US" w:eastAsia="zh-CN"/>
        </w:rPr>
        <w:t>5.1 项目验收标准</w:t>
      </w:r>
      <w:bookmarkEnd w:id="47"/>
      <w:bookmarkEnd w:id="48"/>
      <w:bookmarkEnd w:id="49"/>
      <w:bookmarkEnd w:id="50"/>
    </w:p>
    <w:p w14:paraId="3E299E9C">
      <w:pPr>
        <w:overflowPunct w:val="0"/>
        <w:autoSpaceDE w:val="0"/>
        <w:autoSpaceDN w:val="0"/>
        <w:adjustRightInd w:val="0"/>
        <w:spacing w:after="0" w:line="560" w:lineRule="exact"/>
        <w:ind w:firstLine="560" w:firstLineChars="200"/>
        <w:textAlignment w:val="baseline"/>
        <w:rPr>
          <w:rFonts w:ascii="仿宋_GB2312" w:hAnsi="微软雅黑" w:eastAsia="仿宋_GB2312" w:cs="微软雅黑"/>
          <w:kern w:val="0"/>
          <w:sz w:val="28"/>
          <w:szCs w:val="24"/>
          <w:lang w:val="en"/>
          <w14:ligatures w14:val="none"/>
        </w:rPr>
      </w:pPr>
      <w:r>
        <w:rPr>
          <w:rFonts w:ascii="仿宋_GB2312" w:hAnsi="微软雅黑" w:eastAsia="仿宋_GB2312" w:cs="微软雅黑"/>
          <w:kern w:val="0"/>
          <w:sz w:val="28"/>
          <w:szCs w:val="24"/>
          <w:lang w:bidi="ar"/>
          <w14:ligatures w14:val="none"/>
        </w:rPr>
        <w:t>系统上线平稳运行30天后，乙方提交阶段产出物及《项目初验报告》，客户方签字确认完成项目初验；系统初验2个月后，乙方提交阶段产出物及《项目终验报告》，客户方签字确认完成项目终验。</w:t>
      </w:r>
      <w:r>
        <w:rPr>
          <w:rFonts w:ascii="仿宋_GB2312" w:hAnsi="微软雅黑" w:eastAsia="仿宋_GB2312" w:cs="微软雅黑"/>
          <w:kern w:val="0"/>
          <w:sz w:val="28"/>
          <w:szCs w:val="24"/>
          <w:lang w:val="en" w:bidi="ar"/>
          <w14:ligatures w14:val="none"/>
        </w:rPr>
        <w:t>系统最终验收合格后开始起算质保期，乙方为甲方提供为期12个月的系统免费整改、完善和技术维护服务支持。免费服务期结束后，双方可另行签署技术维护服务合同，年服务费标准不高于本合同金额的10%。本项目建设范围和内容较多，后续可根据项目实际执行情况，由双方商讨确认实际验收计划和验收内容，可按照智能体应用上线情况分批次进行有条件的验收。</w:t>
      </w:r>
    </w:p>
    <w:tbl>
      <w:tblPr>
        <w:tblStyle w:val="5"/>
        <w:tblW w:w="8670" w:type="dxa"/>
        <w:tblInd w:w="108" w:type="dxa"/>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1195"/>
        <w:gridCol w:w="3755"/>
        <w:gridCol w:w="3720"/>
      </w:tblGrid>
      <w:tr w14:paraId="2CA5FD63">
        <w:tc>
          <w:tcPr>
            <w:tcW w:w="1195" w:type="dxa"/>
            <w:tcBorders>
              <w:top w:val="single" w:color="auto" w:sz="12" w:space="0"/>
              <w:left w:val="single" w:color="auto" w:sz="12" w:space="0"/>
              <w:bottom w:val="single" w:color="000000" w:sz="4" w:space="0"/>
              <w:right w:val="single" w:color="000000" w:sz="4" w:space="0"/>
            </w:tcBorders>
            <w:vAlign w:val="center"/>
          </w:tcPr>
          <w:p w14:paraId="5DB68B88">
            <w:pPr>
              <w:overflowPunct w:val="0"/>
              <w:autoSpaceDE w:val="0"/>
              <w:autoSpaceDN w:val="0"/>
              <w:adjustRightInd w:val="0"/>
              <w:spacing w:after="0" w:line="560" w:lineRule="exact"/>
              <w:textAlignment w:val="baseline"/>
              <w:rPr>
                <w:rFonts w:ascii="仿宋_GB2312" w:hAnsi="微软雅黑" w:eastAsia="仿宋_GB2312" w:cs="微软雅黑"/>
                <w:b/>
                <w:kern w:val="0"/>
                <w:sz w:val="24"/>
                <w14:ligatures w14:val="none"/>
              </w:rPr>
            </w:pPr>
            <w:r>
              <w:rPr>
                <w:rFonts w:ascii="仿宋_GB2312" w:hAnsi="微软雅黑" w:eastAsia="仿宋_GB2312" w:cs="微软雅黑"/>
                <w:b/>
                <w:kern w:val="0"/>
                <w:sz w:val="24"/>
                <w:lang w:bidi="ar"/>
                <w14:ligatures w14:val="none"/>
              </w:rPr>
              <w:t>阶段名称</w:t>
            </w:r>
          </w:p>
        </w:tc>
        <w:tc>
          <w:tcPr>
            <w:tcW w:w="3753" w:type="dxa"/>
            <w:tcBorders>
              <w:top w:val="single" w:color="auto" w:sz="12" w:space="0"/>
              <w:left w:val="single" w:color="000000" w:sz="4" w:space="0"/>
              <w:bottom w:val="single" w:color="000000" w:sz="4" w:space="0"/>
              <w:right w:val="single" w:color="000000" w:sz="4" w:space="0"/>
            </w:tcBorders>
            <w:vAlign w:val="center"/>
          </w:tcPr>
          <w:p w14:paraId="3F13B779">
            <w:pPr>
              <w:overflowPunct w:val="0"/>
              <w:autoSpaceDE w:val="0"/>
              <w:autoSpaceDN w:val="0"/>
              <w:adjustRightInd w:val="0"/>
              <w:spacing w:after="0" w:line="560" w:lineRule="exact"/>
              <w:ind w:firstLine="482" w:firstLineChars="200"/>
              <w:textAlignment w:val="baseline"/>
              <w:rPr>
                <w:rFonts w:ascii="仿宋_GB2312" w:hAnsi="微软雅黑" w:eastAsia="仿宋_GB2312" w:cs="微软雅黑"/>
                <w:b/>
                <w:kern w:val="0"/>
                <w:sz w:val="24"/>
                <w14:ligatures w14:val="none"/>
              </w:rPr>
            </w:pPr>
            <w:r>
              <w:rPr>
                <w:rFonts w:ascii="仿宋_GB2312" w:hAnsi="微软雅黑" w:eastAsia="仿宋_GB2312" w:cs="微软雅黑"/>
                <w:b/>
                <w:kern w:val="0"/>
                <w:sz w:val="24"/>
                <w:lang w:bidi="ar"/>
                <w14:ligatures w14:val="none"/>
              </w:rPr>
              <w:t>阶段验收标准</w:t>
            </w:r>
          </w:p>
        </w:tc>
        <w:tc>
          <w:tcPr>
            <w:tcW w:w="3718" w:type="dxa"/>
            <w:tcBorders>
              <w:top w:val="single" w:color="auto" w:sz="12" w:space="0"/>
              <w:left w:val="single" w:color="000000" w:sz="4" w:space="0"/>
              <w:bottom w:val="single" w:color="000000" w:sz="4" w:space="0"/>
              <w:right w:val="single" w:color="auto" w:sz="12" w:space="0"/>
            </w:tcBorders>
            <w:vAlign w:val="center"/>
          </w:tcPr>
          <w:p w14:paraId="72727957">
            <w:pPr>
              <w:overflowPunct w:val="0"/>
              <w:autoSpaceDE w:val="0"/>
              <w:autoSpaceDN w:val="0"/>
              <w:adjustRightInd w:val="0"/>
              <w:spacing w:after="0" w:line="560" w:lineRule="exact"/>
              <w:ind w:firstLine="482" w:firstLineChars="200"/>
              <w:textAlignment w:val="baseline"/>
              <w:rPr>
                <w:rFonts w:ascii="仿宋_GB2312" w:hAnsi="微软雅黑" w:eastAsia="仿宋_GB2312" w:cs="微软雅黑"/>
                <w:b/>
                <w:kern w:val="0"/>
                <w:sz w:val="24"/>
                <w14:ligatures w14:val="none"/>
              </w:rPr>
            </w:pPr>
            <w:r>
              <w:rPr>
                <w:rFonts w:ascii="仿宋_GB2312" w:hAnsi="微软雅黑" w:eastAsia="仿宋_GB2312" w:cs="微软雅黑"/>
                <w:b/>
                <w:kern w:val="0"/>
                <w:sz w:val="24"/>
                <w:lang w:bidi="ar"/>
                <w14:ligatures w14:val="none"/>
              </w:rPr>
              <w:t>阶段验收</w:t>
            </w:r>
          </w:p>
        </w:tc>
      </w:tr>
      <w:tr w14:paraId="46C7CE96">
        <w:tc>
          <w:tcPr>
            <w:tcW w:w="1195" w:type="dxa"/>
            <w:tcBorders>
              <w:top w:val="single" w:color="000000" w:sz="4" w:space="0"/>
              <w:left w:val="single" w:color="auto" w:sz="12" w:space="0"/>
              <w:bottom w:val="single" w:color="000000" w:sz="4" w:space="0"/>
              <w:right w:val="single" w:color="000000" w:sz="4" w:space="0"/>
            </w:tcBorders>
            <w:vAlign w:val="center"/>
          </w:tcPr>
          <w:p w14:paraId="76F67F53">
            <w:pPr>
              <w:overflowPunct w:val="0"/>
              <w:autoSpaceDE w:val="0"/>
              <w:autoSpaceDN w:val="0"/>
              <w:adjustRightInd w:val="0"/>
              <w:spacing w:after="0" w:line="560" w:lineRule="exact"/>
              <w:textAlignment w:val="baseline"/>
              <w:rPr>
                <w:rFonts w:ascii="仿宋_GB2312" w:hAnsi="微软雅黑" w:eastAsia="仿宋_GB2312" w:cs="微软雅黑"/>
                <w:b/>
                <w:bCs/>
                <w:kern w:val="0"/>
                <w:sz w:val="24"/>
                <w14:ligatures w14:val="none"/>
              </w:rPr>
            </w:pPr>
            <w:r>
              <w:rPr>
                <w:rFonts w:ascii="仿宋_GB2312" w:hAnsi="微软雅黑" w:eastAsia="仿宋_GB2312" w:cs="微软雅黑"/>
                <w:b/>
                <w:bCs/>
                <w:kern w:val="0"/>
                <w:sz w:val="24"/>
                <w:lang w:bidi="ar"/>
                <w14:ligatures w14:val="none"/>
              </w:rPr>
              <w:t>项目初验</w:t>
            </w:r>
          </w:p>
        </w:tc>
        <w:tc>
          <w:tcPr>
            <w:tcW w:w="3753" w:type="dxa"/>
            <w:tcBorders>
              <w:top w:val="single" w:color="000000" w:sz="4" w:space="0"/>
              <w:left w:val="single" w:color="000000" w:sz="4" w:space="0"/>
              <w:bottom w:val="single" w:color="000000" w:sz="4" w:space="0"/>
              <w:right w:val="single" w:color="000000" w:sz="4" w:space="0"/>
            </w:tcBorders>
          </w:tcPr>
          <w:p w14:paraId="697F947A">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1、系统上线平稳运行30天后； </w:t>
            </w:r>
          </w:p>
          <w:p w14:paraId="5E6FF9F0">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2、该阶段交付物均已产生并经过充分讨论； </w:t>
            </w:r>
          </w:p>
          <w:p w14:paraId="08D4626E">
            <w:pPr>
              <w:overflowPunct w:val="0"/>
              <w:autoSpaceDE w:val="0"/>
              <w:autoSpaceDN w:val="0"/>
              <w:adjustRightInd w:val="0"/>
              <w:spacing w:after="0" w:line="560" w:lineRule="exact"/>
              <w:ind w:left="360" w:hanging="360" w:hangingChars="150"/>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3、规定文档已签字确认。</w:t>
            </w:r>
          </w:p>
        </w:tc>
        <w:tc>
          <w:tcPr>
            <w:tcW w:w="3718" w:type="dxa"/>
            <w:tcBorders>
              <w:top w:val="single" w:color="000000" w:sz="4" w:space="0"/>
              <w:left w:val="single" w:color="000000" w:sz="4" w:space="0"/>
              <w:bottom w:val="single" w:color="000000" w:sz="4" w:space="0"/>
              <w:right w:val="single" w:color="auto" w:sz="12" w:space="0"/>
            </w:tcBorders>
          </w:tcPr>
          <w:p w14:paraId="56D0BB33">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1、乙方公司项目经理提交阶段文档至客户方项目经理； </w:t>
            </w:r>
          </w:p>
          <w:p w14:paraId="20AA77EF">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2、《项目初验报告》被客户方签署确认。</w:t>
            </w:r>
          </w:p>
        </w:tc>
      </w:tr>
      <w:tr w14:paraId="2246959C">
        <w:tc>
          <w:tcPr>
            <w:tcW w:w="1195" w:type="dxa"/>
            <w:tcBorders>
              <w:top w:val="single" w:color="000000" w:sz="4" w:space="0"/>
              <w:left w:val="single" w:color="auto" w:sz="12" w:space="0"/>
              <w:bottom w:val="single" w:color="auto" w:sz="12" w:space="0"/>
              <w:right w:val="single" w:color="000000" w:sz="4" w:space="0"/>
            </w:tcBorders>
            <w:vAlign w:val="center"/>
          </w:tcPr>
          <w:p w14:paraId="7A4D2442">
            <w:pPr>
              <w:overflowPunct w:val="0"/>
              <w:autoSpaceDE w:val="0"/>
              <w:autoSpaceDN w:val="0"/>
              <w:adjustRightInd w:val="0"/>
              <w:spacing w:after="0" w:line="560" w:lineRule="exact"/>
              <w:textAlignment w:val="baseline"/>
              <w:rPr>
                <w:rFonts w:ascii="仿宋_GB2312" w:hAnsi="微软雅黑" w:eastAsia="仿宋_GB2312" w:cs="微软雅黑"/>
                <w:b/>
                <w:bCs/>
                <w:kern w:val="0"/>
                <w:sz w:val="24"/>
                <w14:ligatures w14:val="none"/>
              </w:rPr>
            </w:pPr>
            <w:r>
              <w:rPr>
                <w:rFonts w:ascii="仿宋_GB2312" w:hAnsi="微软雅黑" w:eastAsia="仿宋_GB2312" w:cs="微软雅黑"/>
                <w:b/>
                <w:bCs/>
                <w:kern w:val="0"/>
                <w:sz w:val="24"/>
                <w:lang w:bidi="ar"/>
                <w14:ligatures w14:val="none"/>
              </w:rPr>
              <w:t>项目终验</w:t>
            </w:r>
          </w:p>
        </w:tc>
        <w:tc>
          <w:tcPr>
            <w:tcW w:w="3753" w:type="dxa"/>
            <w:tcBorders>
              <w:top w:val="single" w:color="000000" w:sz="4" w:space="0"/>
              <w:left w:val="single" w:color="000000" w:sz="4" w:space="0"/>
              <w:bottom w:val="single" w:color="auto" w:sz="12" w:space="0"/>
              <w:right w:val="single" w:color="000000" w:sz="4" w:space="0"/>
            </w:tcBorders>
          </w:tcPr>
          <w:p w14:paraId="7C74FB06">
            <w:pPr>
              <w:overflowPunct w:val="0"/>
              <w:autoSpaceDE w:val="0"/>
              <w:autoSpaceDN w:val="0"/>
              <w:adjustRightInd w:val="0"/>
              <w:spacing w:after="0" w:line="560" w:lineRule="exact"/>
              <w:ind w:left="360" w:hanging="360" w:hangingChars="150"/>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1、系统初验2个月后； </w:t>
            </w:r>
          </w:p>
          <w:p w14:paraId="2ECF098B">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2、该阶段交付物均已产生并经过充分讨论； </w:t>
            </w:r>
          </w:p>
          <w:p w14:paraId="57ADF6C8">
            <w:pPr>
              <w:overflowPunct w:val="0"/>
              <w:autoSpaceDE w:val="0"/>
              <w:autoSpaceDN w:val="0"/>
              <w:adjustRightInd w:val="0"/>
              <w:spacing w:after="0" w:line="560" w:lineRule="exact"/>
              <w:ind w:left="360" w:hanging="360" w:hangingChars="150"/>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3、规定文档已签字确认。</w:t>
            </w:r>
          </w:p>
        </w:tc>
        <w:tc>
          <w:tcPr>
            <w:tcW w:w="3718" w:type="dxa"/>
            <w:tcBorders>
              <w:top w:val="single" w:color="000000" w:sz="4" w:space="0"/>
              <w:left w:val="single" w:color="000000" w:sz="4" w:space="0"/>
              <w:bottom w:val="single" w:color="auto" w:sz="12" w:space="0"/>
              <w:right w:val="single" w:color="auto" w:sz="12" w:space="0"/>
            </w:tcBorders>
          </w:tcPr>
          <w:p w14:paraId="47E135F7">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1、乙方公司项目经理提交阶段文档至客户方项目经理； </w:t>
            </w:r>
          </w:p>
          <w:p w14:paraId="25E0205F">
            <w:pPr>
              <w:overflowPunct w:val="0"/>
              <w:autoSpaceDE w:val="0"/>
              <w:autoSpaceDN w:val="0"/>
              <w:adjustRightInd w:val="0"/>
              <w:spacing w:after="0" w:line="560" w:lineRule="exact"/>
              <w:textAlignment w:val="baseline"/>
              <w:rPr>
                <w:rFonts w:ascii="仿宋_GB2312" w:hAnsi="微软雅黑" w:eastAsia="仿宋_GB2312" w:cs="微软雅黑"/>
                <w:kern w:val="0"/>
                <w:sz w:val="24"/>
                <w14:ligatures w14:val="none"/>
              </w:rPr>
            </w:pPr>
            <w:r>
              <w:rPr>
                <w:rFonts w:ascii="仿宋_GB2312" w:hAnsi="微软雅黑" w:eastAsia="仿宋_GB2312" w:cs="微软雅黑"/>
                <w:kern w:val="0"/>
                <w:sz w:val="24"/>
                <w:lang w:bidi="ar"/>
                <w14:ligatures w14:val="none"/>
              </w:rPr>
              <w:t xml:space="preserve">2、《项目终验报告》被客户方签署确认。 </w:t>
            </w:r>
          </w:p>
        </w:tc>
      </w:tr>
    </w:tbl>
    <w:p w14:paraId="08E644E3">
      <w:pPr>
        <w:widowControl/>
        <w:spacing w:after="0" w:line="560" w:lineRule="exact"/>
        <w:ind w:firstLine="560" w:firstLineChars="200"/>
        <w:rPr>
          <w:rFonts w:ascii="仿宋_GB2312" w:hAnsi="微软雅黑" w:eastAsia="仿宋_GB2312" w:cs="微软雅黑"/>
          <w:kern w:val="0"/>
          <w:sz w:val="28"/>
          <w:szCs w:val="24"/>
          <w:lang w:bidi="ar"/>
          <w14:ligatures w14:val="none"/>
        </w:rPr>
      </w:pPr>
      <w:bookmarkStart w:id="51" w:name="_Toc7350"/>
      <w:bookmarkStart w:id="52" w:name="_Toc5808466"/>
      <w:r>
        <w:rPr>
          <w:rFonts w:ascii="仿宋_GB2312" w:hAnsi="微软雅黑" w:eastAsia="仿宋_GB2312" w:cs="微软雅黑"/>
          <w:kern w:val="0"/>
          <w:sz w:val="28"/>
          <w:szCs w:val="24"/>
          <w:lang w:bidi="ar"/>
          <w14:ligatures w14:val="none"/>
        </w:rPr>
        <w:t>以下为项目验收相关要求，具体落地细节均以双方签字确认的方案设计文档为标准。</w:t>
      </w:r>
    </w:p>
    <w:p w14:paraId="51EEB998">
      <w:pPr>
        <w:widowControl/>
        <w:spacing w:after="0" w:line="560" w:lineRule="exact"/>
        <w:ind w:firstLine="560" w:firstLineChars="200"/>
        <w:rPr>
          <w:rFonts w:ascii="仿宋_GB2312" w:hAnsi="微软雅黑" w:eastAsia="仿宋_GB2312" w:cs="微软雅黑"/>
          <w:kern w:val="0"/>
          <w:sz w:val="28"/>
          <w:szCs w:val="24"/>
          <w:lang w:bidi="ar"/>
          <w14:ligatures w14:val="none"/>
        </w:rPr>
      </w:pPr>
    </w:p>
    <w:tbl>
      <w:tblPr>
        <w:tblStyle w:val="5"/>
        <w:tblW w:w="5000" w:type="pct"/>
        <w:tblInd w:w="0" w:type="dxa"/>
        <w:tblLayout w:type="autofit"/>
        <w:tblCellMar>
          <w:top w:w="0" w:type="dxa"/>
          <w:left w:w="108" w:type="dxa"/>
          <w:bottom w:w="0" w:type="dxa"/>
          <w:right w:w="108" w:type="dxa"/>
        </w:tblCellMar>
      </w:tblPr>
      <w:tblGrid>
        <w:gridCol w:w="3959"/>
        <w:gridCol w:w="2281"/>
        <w:gridCol w:w="2281"/>
      </w:tblGrid>
      <w:tr w14:paraId="069C360C">
        <w:trPr>
          <w:trHeight w:val="624" w:hRule="atLeast"/>
        </w:trPr>
        <w:tc>
          <w:tcPr>
            <w:tcW w:w="2323" w:type="pct"/>
            <w:tcBorders>
              <w:top w:val="single" w:color="auto" w:sz="4" w:space="0"/>
              <w:left w:val="single" w:color="auto" w:sz="4" w:space="0"/>
              <w:bottom w:val="single" w:color="auto" w:sz="4" w:space="0"/>
              <w:right w:val="single" w:color="000000" w:sz="4" w:space="0"/>
            </w:tcBorders>
          </w:tcPr>
          <w:p w14:paraId="7775E1C2">
            <w:pPr>
              <w:widowControl/>
              <w:spacing w:after="0" w:line="560" w:lineRule="exact"/>
              <w:textAlignment w:val="center"/>
              <w:rPr>
                <w:rFonts w:hint="eastAsia" w:ascii="仿宋_GB2312" w:hAnsi="微软雅黑" w:eastAsia="仿宋_GB2312" w:cs="微软雅黑"/>
                <w:b/>
                <w:bCs/>
                <w:color w:val="000000"/>
                <w:kern w:val="0"/>
                <w:sz w:val="24"/>
                <w:lang w:val="en-US" w:eastAsia="zh-CN" w:bidi="ar"/>
                <w14:ligatures w14:val="none"/>
              </w:rPr>
            </w:pPr>
            <w:r>
              <w:rPr>
                <w:rFonts w:hint="eastAsia" w:ascii="仿宋_GB2312" w:hAnsi="微软雅黑" w:eastAsia="仿宋_GB2312" w:cs="微软雅黑"/>
                <w:b/>
                <w:bCs/>
                <w:color w:val="000000"/>
                <w:kern w:val="0"/>
                <w:sz w:val="24"/>
                <w:lang w:val="en-US" w:eastAsia="zh-CN" w:bidi="ar"/>
                <w14:ligatures w14:val="none"/>
              </w:rPr>
              <w:t>项目</w:t>
            </w:r>
          </w:p>
        </w:tc>
        <w:tc>
          <w:tcPr>
            <w:tcW w:w="1338" w:type="pct"/>
            <w:tcBorders>
              <w:top w:val="single" w:color="auto" w:sz="4" w:space="0"/>
              <w:left w:val="single" w:color="000000" w:sz="4" w:space="0"/>
              <w:bottom w:val="single" w:color="auto" w:sz="4" w:space="0"/>
              <w:right w:val="single" w:color="000000" w:sz="4" w:space="0"/>
            </w:tcBorders>
          </w:tcPr>
          <w:p w14:paraId="7C904A14">
            <w:pPr>
              <w:widowControl/>
              <w:spacing w:after="0" w:line="560" w:lineRule="exact"/>
              <w:textAlignment w:val="center"/>
              <w:rPr>
                <w:rFonts w:hint="eastAsia" w:ascii="仿宋_GB2312" w:hAnsi="微软雅黑" w:eastAsia="仿宋_GB2312" w:cs="微软雅黑"/>
                <w:color w:val="000000"/>
                <w:kern w:val="0"/>
                <w:sz w:val="24"/>
                <w:lang w:val="en-US" w:eastAsia="zh-CN" w:bidi="ar"/>
                <w14:ligatures w14:val="none"/>
              </w:rPr>
            </w:pPr>
            <w:r>
              <w:rPr>
                <w:rFonts w:ascii="仿宋_GB2312" w:hAnsi="微软雅黑" w:eastAsia="仿宋_GB2312" w:cs="微软雅黑"/>
                <w:b/>
                <w:bCs/>
                <w:color w:val="000000"/>
                <w:kern w:val="0"/>
                <w:sz w:val="24"/>
                <w:lang w:bidi="ar"/>
                <w14:ligatures w14:val="none"/>
              </w:rPr>
              <w:t>初验标准</w:t>
            </w:r>
          </w:p>
        </w:tc>
        <w:tc>
          <w:tcPr>
            <w:tcW w:w="1338" w:type="pct"/>
            <w:tcBorders>
              <w:top w:val="single" w:color="auto" w:sz="4" w:space="0"/>
              <w:left w:val="single" w:color="000000" w:sz="4" w:space="0"/>
              <w:bottom w:val="single" w:color="auto" w:sz="4" w:space="0"/>
              <w:right w:val="single" w:color="auto" w:sz="4" w:space="0"/>
            </w:tcBorders>
          </w:tcPr>
          <w:p w14:paraId="2A4C38F0">
            <w:pPr>
              <w:widowControl/>
              <w:spacing w:after="0" w:line="560" w:lineRule="exact"/>
              <w:textAlignment w:val="center"/>
              <w:rPr>
                <w:rFonts w:ascii="仿宋_GB2312" w:hAnsi="微软雅黑" w:eastAsia="仿宋_GB2312" w:cs="微软雅黑"/>
                <w:color w:val="000000"/>
                <w:kern w:val="0"/>
                <w:sz w:val="24"/>
                <w:lang w:bidi="ar"/>
                <w14:ligatures w14:val="none"/>
              </w:rPr>
            </w:pPr>
            <w:r>
              <w:rPr>
                <w:rFonts w:ascii="仿宋_GB2312" w:hAnsi="微软雅黑" w:eastAsia="仿宋_GB2312" w:cs="微软雅黑"/>
                <w:b/>
                <w:bCs/>
                <w:color w:val="000000"/>
                <w:kern w:val="0"/>
                <w:sz w:val="24"/>
                <w:lang w:bidi="ar"/>
                <w14:ligatures w14:val="none"/>
              </w:rPr>
              <w:t>终验标准</w:t>
            </w:r>
          </w:p>
        </w:tc>
      </w:tr>
      <w:tr w14:paraId="767A87F3">
        <w:trPr>
          <w:trHeight w:val="624" w:hRule="atLeast"/>
        </w:trPr>
        <w:tc>
          <w:tcPr>
            <w:tcW w:w="2323" w:type="pct"/>
            <w:vMerge w:val="restart"/>
            <w:tcBorders>
              <w:top w:val="single" w:color="auto" w:sz="4" w:space="0"/>
              <w:left w:val="single" w:color="000000" w:sz="4" w:space="0"/>
              <w:bottom w:val="single" w:color="auto" w:sz="4" w:space="0"/>
              <w:right w:val="single" w:color="000000" w:sz="4" w:space="0"/>
            </w:tcBorders>
          </w:tcPr>
          <w:p w14:paraId="6D31D657">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AI智能体-风险防控类-业务资料核验</w:t>
            </w:r>
            <w:r>
              <w:rPr>
                <w:rFonts w:ascii="仿宋_GB2312" w:hAnsi="微软雅黑" w:eastAsia="仿宋_GB2312" w:cs="微软雅黑"/>
                <w:b/>
                <w:bCs/>
                <w:color w:val="000000"/>
                <w:kern w:val="0"/>
                <w:sz w:val="24"/>
                <w:lang w:bidi="ar"/>
                <w14:ligatures w14:val="none"/>
              </w:rPr>
              <w:br w:type="textWrapping"/>
            </w:r>
            <w:r>
              <w:rPr>
                <w:rFonts w:ascii="仿宋_GB2312" w:hAnsi="微软雅黑" w:eastAsia="仿宋_GB2312" w:cs="微软雅黑"/>
                <w:b/>
                <w:bCs/>
                <w:color w:val="000000"/>
                <w:kern w:val="0"/>
                <w:sz w:val="24"/>
                <w:lang w:bidi="ar"/>
                <w14:ligatures w14:val="none"/>
              </w:rPr>
              <w:t>（商用财报OCR工具）</w:t>
            </w:r>
          </w:p>
        </w:tc>
        <w:tc>
          <w:tcPr>
            <w:tcW w:w="1338" w:type="pct"/>
            <w:vMerge w:val="restart"/>
            <w:tcBorders>
              <w:top w:val="single" w:color="auto" w:sz="4" w:space="0"/>
              <w:left w:val="single" w:color="000000" w:sz="4" w:space="0"/>
              <w:bottom w:val="single" w:color="auto" w:sz="4" w:space="0"/>
              <w:right w:val="single" w:color="000000" w:sz="4" w:space="0"/>
            </w:tcBorders>
          </w:tcPr>
          <w:p w14:paraId="2BF8AE66">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一、与商用财报识别工具对接：完成与商用财报OCR的系统对接，实现多格式文件（PDF/EXCEL/WORD）的财报识别，打通文件传输、结果回传全链路接口，确保接口交互稳定可靠。</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二、财报识别自动化流程搭建：实现财报文件上传、商用OCR调用识别、勾稽校验结果界面呈现、人工调整确认至AI分析报告生成的自动化流程。</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分析报告生成：基于商用OCR识别并经人工确认的高质量数据源，AI分析模块需实现核心财务指标的计算，覆盖偿债、营运、盈利能力等方面的智能财务分析，并生成财务分析报告，形成“数据-指标-洞察-报告”的完整闭环。</w:t>
            </w:r>
          </w:p>
        </w:tc>
        <w:tc>
          <w:tcPr>
            <w:tcW w:w="1338" w:type="pct"/>
            <w:vMerge w:val="restart"/>
            <w:tcBorders>
              <w:top w:val="single" w:color="auto" w:sz="4" w:space="0"/>
              <w:left w:val="single" w:color="000000" w:sz="4" w:space="0"/>
              <w:bottom w:val="single" w:color="auto" w:sz="4" w:space="0"/>
              <w:right w:val="single" w:color="000000" w:sz="4" w:space="0"/>
            </w:tcBorders>
          </w:tcPr>
          <w:p w14:paraId="7E4751D9">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一、与商用财报识别工具对接：完成与商用财报OCR的系统对接，实现多格式文件（PDF/EXCEL/WORD）的财报识别，打通文件传输、结果回传全链路接口，确保接口交互稳定可靠。</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二、财报识别自动化流程搭建：实现财报文件上传、商用OCR调用识别、勾稽校验结果界面呈现、人工调整确认至AI分析报告生成的自动化流程。</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分析报告生成：基于商用OCR识别并经人工确认的高质量数据源，AI分析模块需实现核心财务指标的计算，覆盖偿债、营运、盈利能力等方面的智能财务分析，并生成财务分析报告，形成“数据-指标-洞察-报告”的完整闭环。</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四、交付物验收：完成“业务资料核验模块”全量文档的交付，包括需求文档、设计文档、测试文档、运维文档、用户手册、培训材料等，文档内容完整、规范，符合项目验收标准。</w:t>
            </w:r>
          </w:p>
        </w:tc>
      </w:tr>
      <w:tr w14:paraId="509044D3">
        <w:trPr>
          <w:trHeight w:val="128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55BE6D03">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568F01F">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5D09B8C">
            <w:pPr>
              <w:widowControl/>
              <w:spacing w:after="0" w:line="240" w:lineRule="auto"/>
              <w:rPr>
                <w:rFonts w:ascii="仿宋_GB2312" w:hAnsi="微软雅黑" w:eastAsia="仿宋_GB2312" w:cs="微软雅黑"/>
                <w:color w:val="000000"/>
                <w:sz w:val="24"/>
                <w14:ligatures w14:val="none"/>
              </w:rPr>
            </w:pPr>
          </w:p>
        </w:tc>
      </w:tr>
      <w:tr w14:paraId="0A1C439D">
        <w:trPr>
          <w:trHeight w:val="250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49AD3230">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46B259F">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D8EF17E">
            <w:pPr>
              <w:widowControl/>
              <w:spacing w:after="0" w:line="240" w:lineRule="auto"/>
              <w:rPr>
                <w:rFonts w:ascii="仿宋_GB2312" w:hAnsi="微软雅黑" w:eastAsia="仿宋_GB2312" w:cs="微软雅黑"/>
                <w:color w:val="000000"/>
                <w:sz w:val="24"/>
                <w14:ligatures w14:val="none"/>
              </w:rPr>
            </w:pPr>
          </w:p>
        </w:tc>
      </w:tr>
      <w:tr w14:paraId="6388FC38">
        <w:trPr>
          <w:trHeight w:val="624" w:hRule="atLeast"/>
        </w:trPr>
        <w:tc>
          <w:tcPr>
            <w:tcW w:w="2323" w:type="pct"/>
            <w:vMerge w:val="restart"/>
            <w:tcBorders>
              <w:top w:val="single" w:color="auto" w:sz="4" w:space="0"/>
              <w:left w:val="single" w:color="000000" w:sz="4" w:space="0"/>
              <w:bottom w:val="single" w:color="auto" w:sz="4" w:space="0"/>
              <w:right w:val="single" w:color="000000" w:sz="4" w:space="0"/>
            </w:tcBorders>
          </w:tcPr>
          <w:p w14:paraId="795A8A8A">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AI智能体-风险防控类-嵌入式风控</w:t>
            </w:r>
          </w:p>
        </w:tc>
        <w:tc>
          <w:tcPr>
            <w:tcW w:w="1338" w:type="pct"/>
            <w:vMerge w:val="restart"/>
            <w:tcBorders>
              <w:top w:val="single" w:color="auto" w:sz="4" w:space="0"/>
              <w:left w:val="single" w:color="000000" w:sz="4" w:space="0"/>
              <w:bottom w:val="single" w:color="auto" w:sz="4" w:space="0"/>
              <w:right w:val="single" w:color="000000" w:sz="4" w:space="0"/>
            </w:tcBorders>
          </w:tcPr>
          <w:p w14:paraId="2181CC4B">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一、三方接口对接：完成与三方数据源的系统对接，获取工商、司法、诉讼等信息接口，为风险识别模型提供稳定、高质量的数据输入源。</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二、业务系统数据接口抓取：实现与业务系统的深度对接，自动获取客户基础信息、押品价值、合同日期等关键业务字段，形成可供AI智能体直接调用的高质量数据集。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搭建覆盖贷（投）前、贷（投）中、贷（投）后的独立智能体，实现包括材料真实性核验、风险量化指标评估、风险合规管控的核心风险管控场景，确保智能体可在业务节点进行便捷触发与调用，提供风险提示并与辅助决策。</w:t>
            </w:r>
          </w:p>
        </w:tc>
        <w:tc>
          <w:tcPr>
            <w:tcW w:w="1338" w:type="pct"/>
            <w:vMerge w:val="restart"/>
            <w:tcBorders>
              <w:top w:val="single" w:color="auto" w:sz="4" w:space="0"/>
              <w:left w:val="single" w:color="000000" w:sz="4" w:space="0"/>
              <w:bottom w:val="single" w:color="auto" w:sz="4" w:space="0"/>
              <w:right w:val="single" w:color="000000" w:sz="4" w:space="0"/>
            </w:tcBorders>
          </w:tcPr>
          <w:p w14:paraId="0B870BFA">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一、三方接口对接：完成与三方数据源的系统对接，获取工商、司法、诉讼等信息接口，为风险识别模型提供稳定、高质量的数据输入源。</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二、业务系统数据接口抓取：实现与业务系统的深度对接，自动获取客户基础信息、押品价值、合同日期等关键业务字段，形成可供AI智能体直接调用的高质量数据集。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搭建覆盖贷（投）前、贷（投）中、贷（投）后的独立智能体，实现包括材料真实性核验、风险量化指标评估、风险合规管控的核心风险管控场景，确保智能体可在业务节点进行便捷触发与调用，提供风险提示并与辅助决策。</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四、交付物验收：完成“嵌入式风控模块”全量文档的交付，包括需求文档、设计文档、测试文档、运维文档、用户手册、培训材料等，文档内容完整、规范，符合项目验收标准。</w:t>
            </w:r>
          </w:p>
        </w:tc>
      </w:tr>
      <w:tr w14:paraId="07D48E5B">
        <w:trPr>
          <w:trHeight w:val="624"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1940E130">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90BB70A">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179FB37">
            <w:pPr>
              <w:widowControl/>
              <w:spacing w:after="0" w:line="240" w:lineRule="auto"/>
              <w:rPr>
                <w:rFonts w:ascii="仿宋_GB2312" w:hAnsi="微软雅黑" w:eastAsia="仿宋_GB2312" w:cs="微软雅黑"/>
                <w:color w:val="000000"/>
                <w:sz w:val="24"/>
                <w14:ligatures w14:val="none"/>
              </w:rPr>
            </w:pPr>
          </w:p>
        </w:tc>
      </w:tr>
      <w:tr w14:paraId="3DF0CA47">
        <w:trPr>
          <w:trHeight w:val="624"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0065EE43">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1723277">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506ECED">
            <w:pPr>
              <w:widowControl/>
              <w:spacing w:after="0" w:line="240" w:lineRule="auto"/>
              <w:rPr>
                <w:rFonts w:ascii="仿宋_GB2312" w:hAnsi="微软雅黑" w:eastAsia="仿宋_GB2312" w:cs="微软雅黑"/>
                <w:color w:val="000000"/>
                <w:sz w:val="24"/>
                <w14:ligatures w14:val="none"/>
              </w:rPr>
            </w:pPr>
          </w:p>
        </w:tc>
      </w:tr>
      <w:tr w14:paraId="46ACEB11">
        <w:trPr>
          <w:trHeight w:val="624"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598CD990">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B834601">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46213BED">
            <w:pPr>
              <w:widowControl/>
              <w:spacing w:after="0" w:line="240" w:lineRule="auto"/>
              <w:rPr>
                <w:rFonts w:ascii="仿宋_GB2312" w:hAnsi="微软雅黑" w:eastAsia="仿宋_GB2312" w:cs="微软雅黑"/>
                <w:color w:val="000000"/>
                <w:sz w:val="24"/>
                <w14:ligatures w14:val="none"/>
              </w:rPr>
            </w:pPr>
          </w:p>
        </w:tc>
      </w:tr>
      <w:tr w14:paraId="1B9A0446">
        <w:trPr>
          <w:trHeight w:val="13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72C2CA8F">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35E1B28E">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E8BCCED">
            <w:pPr>
              <w:widowControl/>
              <w:spacing w:after="0" w:line="240" w:lineRule="auto"/>
              <w:rPr>
                <w:rFonts w:ascii="仿宋_GB2312" w:hAnsi="微软雅黑" w:eastAsia="仿宋_GB2312" w:cs="微软雅黑"/>
                <w:color w:val="000000"/>
                <w:sz w:val="24"/>
                <w14:ligatures w14:val="none"/>
              </w:rPr>
            </w:pPr>
          </w:p>
        </w:tc>
      </w:tr>
      <w:tr w14:paraId="462E6CB3">
        <w:trPr>
          <w:trHeight w:val="98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7EA2A0C8">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3FFF1111">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373E8F1F">
            <w:pPr>
              <w:widowControl/>
              <w:spacing w:after="0" w:line="240" w:lineRule="auto"/>
              <w:rPr>
                <w:rFonts w:ascii="仿宋_GB2312" w:hAnsi="微软雅黑" w:eastAsia="仿宋_GB2312" w:cs="微软雅黑"/>
                <w:color w:val="000000"/>
                <w:sz w:val="24"/>
                <w14:ligatures w14:val="none"/>
              </w:rPr>
            </w:pPr>
          </w:p>
        </w:tc>
      </w:tr>
      <w:tr w14:paraId="1EE2301B">
        <w:trPr>
          <w:trHeight w:val="1520" w:hRule="atLeast"/>
        </w:trPr>
        <w:tc>
          <w:tcPr>
            <w:tcW w:w="2323" w:type="pct"/>
            <w:vMerge w:val="restart"/>
            <w:tcBorders>
              <w:top w:val="single" w:color="auto" w:sz="4" w:space="0"/>
              <w:left w:val="single" w:color="000000" w:sz="4" w:space="0"/>
              <w:bottom w:val="single" w:color="auto" w:sz="4" w:space="0"/>
              <w:right w:val="single" w:color="000000" w:sz="4" w:space="0"/>
            </w:tcBorders>
          </w:tcPr>
          <w:p w14:paraId="7E0CF035">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AI智能体-风险防控类-风险预警</w:t>
            </w:r>
          </w:p>
        </w:tc>
        <w:tc>
          <w:tcPr>
            <w:tcW w:w="1338" w:type="pct"/>
            <w:vMerge w:val="restart"/>
            <w:tcBorders>
              <w:top w:val="single" w:color="auto" w:sz="4" w:space="0"/>
              <w:left w:val="single" w:color="000000" w:sz="4" w:space="0"/>
              <w:bottom w:val="single" w:color="auto" w:sz="4" w:space="0"/>
              <w:right w:val="single" w:color="000000" w:sz="4" w:space="0"/>
            </w:tcBorders>
          </w:tcPr>
          <w:p w14:paraId="516811A5">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一、三方接口对接：完成与三方数据源的系统对接（例如Wind、同花顺等），获取行业预警指标等其他风险信息，为后续的风险预警模型提供高质量、实时的外部数据支撑。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二、业务系统数据对接：实现与国信产融现有的业务系统进行数据对接，获取风险预警所需的业务数据，确保预警分析基于全面、真实的底层业务现状。</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可视化风险规则管理：搭建可视化的风险规则配置界面，可通过该界面灵活自定义风险指标（如担保、诉讼、工商、舆情等监测预警）、设定行业专项指标、配置动态阈值等规则逻辑，实现风险规则的业务化、敏捷化管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四、风险预警提示：引入AI能力对预警信息与规则进行解读与推理，实现风险预警信息的智能化提示，辅助业务决策。</w:t>
            </w:r>
          </w:p>
        </w:tc>
        <w:tc>
          <w:tcPr>
            <w:tcW w:w="1338" w:type="pct"/>
            <w:vMerge w:val="restart"/>
            <w:tcBorders>
              <w:top w:val="single" w:color="auto" w:sz="4" w:space="0"/>
              <w:left w:val="single" w:color="000000" w:sz="4" w:space="0"/>
              <w:bottom w:val="single" w:color="auto" w:sz="4" w:space="0"/>
              <w:right w:val="single" w:color="000000" w:sz="4" w:space="0"/>
            </w:tcBorders>
          </w:tcPr>
          <w:p w14:paraId="2079D277">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一、三方接口对接：完成与三方数据源的系统对接（例如Wind、同花顺等），获取行业预警指标等其他风险信息，为后续的风险预警模型提供高质量、实时的外部数据支撑。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二、业务系统数据对接：实现与国信产融现有的业务系统进行数据对接，获取风险预警所需的业务数据，确保预警分析基于全面、真实的底层业务现状。</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可视化风险规则管理：搭建可视化的风险规则配置界面，可通过该界面灵活自定义风险指标（如担保、诉讼、工商、舆情等监测预警）、设定行业专项指标、配置动态阈值等规则逻辑，实现风险规则的业务化、敏捷化管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四、风险预警提示：引入AI能力对预警信息与规则进行解读与推理，实现风险预警信息的智能化提示，辅助业务决策。</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五、交付物验收：完成“风险预警模块”全量文档的交付，包括需求文档、设计文档、测试文档、运维文档、用户手册、培训材料等，文档内容完整、规范，符合项目验收标准。</w:t>
            </w:r>
          </w:p>
        </w:tc>
      </w:tr>
      <w:tr w14:paraId="3B81D6E8">
        <w:trPr>
          <w:trHeight w:val="152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665C2F6F">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99494EE">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542265F8">
            <w:pPr>
              <w:widowControl/>
              <w:spacing w:after="0" w:line="240" w:lineRule="auto"/>
              <w:rPr>
                <w:rFonts w:ascii="仿宋_GB2312" w:hAnsi="微软雅黑" w:eastAsia="仿宋_GB2312" w:cs="微软雅黑"/>
                <w:color w:val="000000"/>
                <w:sz w:val="24"/>
                <w14:ligatures w14:val="none"/>
              </w:rPr>
            </w:pPr>
          </w:p>
        </w:tc>
      </w:tr>
      <w:tr w14:paraId="67E41C6C">
        <w:trPr>
          <w:trHeight w:val="152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7F1E4749">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47A1C6E3">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457C69D">
            <w:pPr>
              <w:widowControl/>
              <w:spacing w:after="0" w:line="240" w:lineRule="auto"/>
              <w:rPr>
                <w:rFonts w:ascii="仿宋_GB2312" w:hAnsi="微软雅黑" w:eastAsia="仿宋_GB2312" w:cs="微软雅黑"/>
                <w:color w:val="000000"/>
                <w:sz w:val="24"/>
                <w14:ligatures w14:val="none"/>
              </w:rPr>
            </w:pPr>
          </w:p>
        </w:tc>
      </w:tr>
      <w:tr w14:paraId="4988ABA6">
        <w:trPr>
          <w:trHeight w:val="152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352359B7">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8358C56">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9558454">
            <w:pPr>
              <w:widowControl/>
              <w:spacing w:after="0" w:line="240" w:lineRule="auto"/>
              <w:rPr>
                <w:rFonts w:ascii="仿宋_GB2312" w:hAnsi="微软雅黑" w:eastAsia="仿宋_GB2312" w:cs="微软雅黑"/>
                <w:color w:val="000000"/>
                <w:sz w:val="24"/>
                <w14:ligatures w14:val="none"/>
              </w:rPr>
            </w:pPr>
          </w:p>
        </w:tc>
      </w:tr>
      <w:tr w14:paraId="57BD1B6E">
        <w:trPr>
          <w:trHeight w:val="1540" w:hRule="atLeast"/>
        </w:trPr>
        <w:tc>
          <w:tcPr>
            <w:tcW w:w="2323" w:type="pct"/>
            <w:vMerge w:val="restart"/>
            <w:tcBorders>
              <w:top w:val="single" w:color="auto" w:sz="4" w:space="0"/>
              <w:left w:val="single" w:color="000000" w:sz="4" w:space="0"/>
              <w:bottom w:val="single" w:color="auto" w:sz="4" w:space="0"/>
              <w:right w:val="single" w:color="000000" w:sz="4" w:space="0"/>
            </w:tcBorders>
          </w:tcPr>
          <w:p w14:paraId="1B2DD8D9">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AI智能体-经营管理类-报告撰写-尽调报告</w:t>
            </w:r>
          </w:p>
        </w:tc>
        <w:tc>
          <w:tcPr>
            <w:tcW w:w="1338" w:type="pct"/>
            <w:vMerge w:val="restart"/>
            <w:tcBorders>
              <w:top w:val="single" w:color="auto" w:sz="4" w:space="0"/>
              <w:left w:val="single" w:color="000000" w:sz="4" w:space="0"/>
              <w:bottom w:val="single" w:color="auto" w:sz="4" w:space="0"/>
              <w:right w:val="single" w:color="000000" w:sz="4" w:space="0"/>
            </w:tcBorders>
          </w:tcPr>
          <w:p w14:paraId="48E4B2A1">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一、内部数据接口：实现与国信产融现有的业务系统进行数据对接，获取智能报告所需的业务数据，为报告撰写提供实时、可靠的基础数据支撑。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二、可视化报告模板编辑器：交付的可视化模板编辑工具需具备高度的灵活性与易用性，满足业务标准化需求，实现报告的生成与导出。</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智能化报告生成：实现基于预置模板的一键式报告产出能力，用户既可通过界面手动触发，也可配置自动化任务定时触发，系统能自动调度AI智能体完成从数据源抓取、清洗解析到报告智能生成的全流程闭环。同时支持用户对生成内容进行自定义调整与二次编辑，确保输出结果贴合实际业务诉求。</w:t>
            </w:r>
          </w:p>
        </w:tc>
        <w:tc>
          <w:tcPr>
            <w:tcW w:w="1338" w:type="pct"/>
            <w:vMerge w:val="restart"/>
            <w:tcBorders>
              <w:top w:val="single" w:color="auto" w:sz="4" w:space="0"/>
              <w:left w:val="single" w:color="000000" w:sz="4" w:space="0"/>
              <w:bottom w:val="single" w:color="auto" w:sz="4" w:space="0"/>
              <w:right w:val="single" w:color="000000" w:sz="4" w:space="0"/>
            </w:tcBorders>
          </w:tcPr>
          <w:p w14:paraId="08A5B45E">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一、内部数据接口：实现与国信产融现有的业务系统进行数据对接，获取智能报告所需的业务数据，为报告撰写提供实时、可靠的基础数据支撑。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二、可视化报告模板编辑器：交付的可视化模板编辑工具需具备高度的灵活性与易用性，满足业务标准化需求，实现报告的生成与导出。</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智能化报告生成：实现基于预置模板的一键式报告产出能力，用户既可通过界面手动触发，也可配置自动化任务定时触发，系统能自动调度AI智能体完成从数据源抓取、清洗解析到报告智能生成的全流程闭环。同时支持用户对生成内容进行自定义调整与二次编辑，确保输出结果贴合实际业务诉求。</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四、交付物验收：完成“尽调报告模块”全量文档的交付，包括需求文档、设计文档、测试文档、运维文档、用户手册、培训材料等，文档内容完整、规范，符合项目验收标准。</w:t>
            </w:r>
          </w:p>
        </w:tc>
      </w:tr>
      <w:tr w14:paraId="0A5721D8">
        <w:trPr>
          <w:trHeight w:val="15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0CD21CA3">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3A14C3D">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DF6B4C1">
            <w:pPr>
              <w:widowControl/>
              <w:spacing w:after="0" w:line="240" w:lineRule="auto"/>
              <w:rPr>
                <w:rFonts w:ascii="仿宋_GB2312" w:hAnsi="微软雅黑" w:eastAsia="仿宋_GB2312" w:cs="微软雅黑"/>
                <w:color w:val="000000"/>
                <w:sz w:val="24"/>
                <w14:ligatures w14:val="none"/>
              </w:rPr>
            </w:pPr>
          </w:p>
        </w:tc>
      </w:tr>
      <w:tr w14:paraId="458CF4F4">
        <w:trPr>
          <w:trHeight w:val="15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4BBA15FD">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3CEA5F6E">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65BD49C">
            <w:pPr>
              <w:widowControl/>
              <w:spacing w:after="0" w:line="240" w:lineRule="auto"/>
              <w:rPr>
                <w:rFonts w:ascii="仿宋_GB2312" w:hAnsi="微软雅黑" w:eastAsia="仿宋_GB2312" w:cs="微软雅黑"/>
                <w:color w:val="000000"/>
                <w:sz w:val="24"/>
                <w14:ligatures w14:val="none"/>
              </w:rPr>
            </w:pPr>
          </w:p>
        </w:tc>
      </w:tr>
      <w:tr w14:paraId="07726588">
        <w:trPr>
          <w:trHeight w:val="15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4B9E1440">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A7BAC67">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45919407">
            <w:pPr>
              <w:widowControl/>
              <w:spacing w:after="0" w:line="240" w:lineRule="auto"/>
              <w:rPr>
                <w:rFonts w:ascii="仿宋_GB2312" w:hAnsi="微软雅黑" w:eastAsia="仿宋_GB2312" w:cs="微软雅黑"/>
                <w:color w:val="000000"/>
                <w:sz w:val="24"/>
                <w14:ligatures w14:val="none"/>
              </w:rPr>
            </w:pPr>
          </w:p>
        </w:tc>
      </w:tr>
      <w:tr w14:paraId="1A89EF58">
        <w:trPr>
          <w:trHeight w:val="1840" w:hRule="atLeast"/>
        </w:trPr>
        <w:tc>
          <w:tcPr>
            <w:tcW w:w="2323" w:type="pct"/>
            <w:vMerge w:val="restart"/>
            <w:tcBorders>
              <w:top w:val="single" w:color="auto" w:sz="4" w:space="0"/>
              <w:left w:val="single" w:color="000000" w:sz="4" w:space="0"/>
              <w:bottom w:val="single" w:color="auto" w:sz="4" w:space="0"/>
              <w:right w:val="single" w:color="000000" w:sz="4" w:space="0"/>
            </w:tcBorders>
          </w:tcPr>
          <w:p w14:paraId="4AADD0AC">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AI智能体-经营管理类-报告撰写-投研报告</w:t>
            </w:r>
          </w:p>
        </w:tc>
        <w:tc>
          <w:tcPr>
            <w:tcW w:w="1338" w:type="pct"/>
            <w:vMerge w:val="restart"/>
            <w:tcBorders>
              <w:top w:val="single" w:color="auto" w:sz="4" w:space="0"/>
              <w:left w:val="single" w:color="000000" w:sz="4" w:space="0"/>
              <w:bottom w:val="single" w:color="auto" w:sz="4" w:space="0"/>
              <w:right w:val="single" w:color="000000" w:sz="4" w:space="0"/>
            </w:tcBorders>
          </w:tcPr>
          <w:p w14:paraId="092B2E27">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一、三方智能体对接：完成与某一个行业成熟研报智能体（如Alpha派等）的系统级对接，打通身份认证、指令下发及报告结果回传的全链路，确保接口调用高效稳定。</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二、内部数据接口：实现与国信产融现有的业务系统进行数据对接，获取投研报告所需的业务数据，为报告撰写提供实时、可靠的基础数据支撑；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三、可视化报告模板编辑器：交付的可视化模板编辑工具需具备高度的灵活性与易用性，满足业务标准化需求，实现报告的生成与导出。</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智能化报告生成：实现基于预置模板的一键式报告产出能力，系统自动调度Alpha派等外部研报智能体及内部AI能力，完成从多源数据抓取、清洗解析到报告内容智能填充的全流程闭环，同时支持用户对生成内容进行自定义调整与二次编辑，保障投研报告质量贴合业务诉求。</w:t>
            </w:r>
            <w:r>
              <w:rPr>
                <w:rFonts w:ascii="仿宋_GB2312" w:hAnsi="微软雅黑" w:eastAsia="仿宋_GB2312" w:cs="微软雅黑"/>
                <w:color w:val="000000"/>
                <w:kern w:val="0"/>
                <w:sz w:val="24"/>
                <w:lang w:bidi="ar"/>
                <w14:ligatures w14:val="none"/>
              </w:rPr>
              <w:br w:type="textWrapping"/>
            </w:r>
          </w:p>
        </w:tc>
        <w:tc>
          <w:tcPr>
            <w:tcW w:w="1338" w:type="pct"/>
            <w:vMerge w:val="restart"/>
            <w:tcBorders>
              <w:top w:val="single" w:color="auto" w:sz="4" w:space="0"/>
              <w:left w:val="single" w:color="000000" w:sz="4" w:space="0"/>
              <w:bottom w:val="single" w:color="auto" w:sz="4" w:space="0"/>
              <w:right w:val="single" w:color="000000" w:sz="4" w:space="0"/>
            </w:tcBorders>
          </w:tcPr>
          <w:p w14:paraId="58965593">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一、三方智能体对接：完成与某一个行业成熟研报智能体（如Alpha派等）的系统级对接，打通身份认证、指令下发及报告结果回传的全链路，确保接口调用高效稳定。</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二、内部数据接口：实现与国信产融现有的业务系统进行数据对接，获取投研报告所需的业务数据，为报告撰写提供实时、可靠的基础数据支撑；</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三、可视化报告模板编辑器：交付的可视化模板编辑工具需具备高度的灵活性与易用性，满足业务标准化需求，实现报告的生成与导出。</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智能化报告生成：实现基于预置模板的一键式报告产出能力，系统自动调度Alpha派等外部研报智能体及内部AI能力，完成从多源数据抓取、清洗解析到报告内容智能填充的全流程闭环，同时支持用户对生成内容进行自定义调整与二次编辑，保障投研报告质量贴合业务诉求。</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五、交付物验收：完成“投研报告模块”全量文档的交付，包括需求文档、设计文档、测试文档、运维文档、用户手册、培训材料等，文档内容完整、规范，符合项目验收标准。</w:t>
            </w:r>
          </w:p>
        </w:tc>
      </w:tr>
      <w:tr w14:paraId="3A4F2890">
        <w:trPr>
          <w:trHeight w:val="18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38AFC1C2">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49A9118F">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6136BDE">
            <w:pPr>
              <w:widowControl/>
              <w:spacing w:after="0" w:line="240" w:lineRule="auto"/>
              <w:rPr>
                <w:rFonts w:ascii="仿宋_GB2312" w:hAnsi="微软雅黑" w:eastAsia="仿宋_GB2312" w:cs="微软雅黑"/>
                <w:color w:val="000000"/>
                <w:sz w:val="24"/>
                <w14:ligatures w14:val="none"/>
              </w:rPr>
            </w:pPr>
          </w:p>
        </w:tc>
      </w:tr>
      <w:tr w14:paraId="2DAFF91C">
        <w:trPr>
          <w:trHeight w:val="184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09D3EB4A">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21F63A98">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E32A258">
            <w:pPr>
              <w:widowControl/>
              <w:spacing w:after="0" w:line="240" w:lineRule="auto"/>
              <w:rPr>
                <w:rFonts w:ascii="仿宋_GB2312" w:hAnsi="微软雅黑" w:eastAsia="仿宋_GB2312" w:cs="微软雅黑"/>
                <w:color w:val="000000"/>
                <w:sz w:val="24"/>
                <w14:ligatures w14:val="none"/>
              </w:rPr>
            </w:pPr>
          </w:p>
        </w:tc>
      </w:tr>
      <w:tr w14:paraId="3439F710">
        <w:trPr>
          <w:trHeight w:val="386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52F4759F">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751356C">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517B2FD9">
            <w:pPr>
              <w:widowControl/>
              <w:spacing w:after="0" w:line="240" w:lineRule="auto"/>
              <w:rPr>
                <w:rFonts w:ascii="仿宋_GB2312" w:hAnsi="微软雅黑" w:eastAsia="仿宋_GB2312" w:cs="微软雅黑"/>
                <w:color w:val="000000"/>
                <w:sz w:val="24"/>
                <w14:ligatures w14:val="none"/>
              </w:rPr>
            </w:pPr>
          </w:p>
        </w:tc>
      </w:tr>
      <w:tr w14:paraId="109B8A40">
        <w:trPr>
          <w:trHeight w:val="1700" w:hRule="atLeast"/>
        </w:trPr>
        <w:tc>
          <w:tcPr>
            <w:tcW w:w="2323" w:type="pct"/>
            <w:vMerge w:val="restart"/>
            <w:tcBorders>
              <w:top w:val="single" w:color="auto" w:sz="4" w:space="0"/>
              <w:left w:val="single" w:color="000000" w:sz="4" w:space="0"/>
              <w:bottom w:val="single" w:color="auto" w:sz="4" w:space="0"/>
              <w:right w:val="single" w:color="000000" w:sz="4" w:space="0"/>
            </w:tcBorders>
            <w:noWrap/>
          </w:tcPr>
          <w:p w14:paraId="2EC7DF14">
            <w:pPr>
              <w:widowControl/>
              <w:spacing w:after="0" w:line="560" w:lineRule="exact"/>
              <w:textAlignment w:val="center"/>
              <w:rPr>
                <w:rFonts w:ascii="仿宋_GB2312" w:hAnsi="微软雅黑" w:eastAsia="仿宋_GB2312" w:cs="微软雅黑"/>
                <w:b/>
                <w:bCs/>
                <w:color w:val="000000"/>
                <w:sz w:val="24"/>
                <w14:ligatures w14:val="none"/>
              </w:rPr>
            </w:pPr>
            <w:r>
              <w:rPr>
                <w:rFonts w:ascii="仿宋_GB2312" w:hAnsi="微软雅黑" w:eastAsia="仿宋_GB2312" w:cs="微软雅黑"/>
                <w:b/>
                <w:bCs/>
                <w:color w:val="000000"/>
                <w:kern w:val="0"/>
                <w:sz w:val="24"/>
                <w:lang w:bidi="ar"/>
                <w14:ligatures w14:val="none"/>
              </w:rPr>
              <w:t>AI智能体-经营管理类-经营数据分析</w:t>
            </w:r>
          </w:p>
        </w:tc>
        <w:tc>
          <w:tcPr>
            <w:tcW w:w="1338" w:type="pct"/>
            <w:vMerge w:val="restart"/>
            <w:tcBorders>
              <w:top w:val="single" w:color="auto" w:sz="4" w:space="0"/>
              <w:left w:val="single" w:color="000000" w:sz="4" w:space="0"/>
              <w:bottom w:val="single" w:color="auto" w:sz="4" w:space="0"/>
              <w:right w:val="single" w:color="000000" w:sz="4" w:space="0"/>
            </w:tcBorders>
          </w:tcPr>
          <w:p w14:paraId="44C5D9EF">
            <w:pPr>
              <w:widowControl/>
              <w:spacing w:after="0" w:line="560" w:lineRule="exact"/>
              <w:textAlignment w:val="center"/>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一、数据模型搭建：对接现用系统的分析底表（例如“业务收入明细”、“业务情况统计”、“在投规模明细”、“业务收入统计”）底层数据源，梳理数据模型，构建智能问数数据集。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智能问数场景：针对收入趋势分析、业务规模统计等常规业务场景，经提示词优化调试后，系统可精准识别用户意图并匹配对应数据查询逻辑，在标准测试集下满足结果输出与操作匹配要求，保障常规业务咨询高效、准确开展。</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三、针对常见数据分析场景，系统搭建系统化的数据分析链路，触发对应分析场景后可自动生成数据分析报告，报告内容基本契合业务预期，为决策工作提供支撑。</w:t>
            </w:r>
          </w:p>
        </w:tc>
        <w:tc>
          <w:tcPr>
            <w:tcW w:w="1338" w:type="pct"/>
            <w:vMerge w:val="restart"/>
            <w:tcBorders>
              <w:top w:val="single" w:color="auto" w:sz="4" w:space="0"/>
              <w:left w:val="single" w:color="000000" w:sz="4" w:space="0"/>
              <w:bottom w:val="single" w:color="auto" w:sz="4" w:space="0"/>
              <w:right w:val="single" w:color="000000" w:sz="4" w:space="0"/>
            </w:tcBorders>
          </w:tcPr>
          <w:p w14:paraId="75466D3A">
            <w:pPr>
              <w:widowControl/>
              <w:spacing w:after="0" w:line="560" w:lineRule="exact"/>
              <w:textAlignment w:val="top"/>
              <w:rPr>
                <w:rFonts w:ascii="仿宋_GB2312" w:hAnsi="微软雅黑" w:eastAsia="仿宋_GB2312" w:cs="微软雅黑"/>
                <w:color w:val="000000"/>
                <w:sz w:val="24"/>
                <w14:ligatures w14:val="none"/>
              </w:rPr>
            </w:pPr>
            <w:r>
              <w:rPr>
                <w:rFonts w:ascii="仿宋_GB2312" w:hAnsi="微软雅黑" w:eastAsia="仿宋_GB2312" w:cs="微软雅黑"/>
                <w:color w:val="000000"/>
                <w:kern w:val="0"/>
                <w:sz w:val="24"/>
                <w:lang w:bidi="ar"/>
                <w14:ligatures w14:val="none"/>
              </w:rPr>
              <w:t>一、数据模型搭建：对接现用系统的分析底表（例如“业务收入明细”、“业务情况统计”、“在投规模明细”、“业务收入统计”）底层数据源，梳理数据模型，构建智能问数数据集。</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二、智能问数场景：针对收入趋势分析、业务规模统计等预设的常见业务场景，经过多轮提示词工程调试后，系统需精准识别用户意图并映射到正确的数据查询逻辑。在标准测试集下，结果输出与操作响应符合业务使用要求，确保常规业务咨询的高效与准确。</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三、针对常见数据分析场景，系统搭建系统化的数据分析链路，当用户进行分析场景触发后，可自动生成数据分析报告，且保障数据分析报告与业务预期的一致，辅助决策。</w:t>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br w:type="textWrapping"/>
            </w:r>
            <w:r>
              <w:rPr>
                <w:rFonts w:ascii="仿宋_GB2312" w:hAnsi="微软雅黑" w:eastAsia="仿宋_GB2312" w:cs="微软雅黑"/>
                <w:color w:val="000000"/>
                <w:kern w:val="0"/>
                <w:sz w:val="24"/>
                <w:lang w:bidi="ar"/>
                <w14:ligatures w14:val="none"/>
              </w:rPr>
              <w:t>四、交付物验收：完成“经营数据分析模块”全量文档的交付，包括需求文档、设计文档、测试文档、运维文档、用户手册、培训材料等，文档内容完整、规范，符合项目验收标准</w:t>
            </w:r>
          </w:p>
        </w:tc>
      </w:tr>
      <w:tr w14:paraId="280DF145">
        <w:trPr>
          <w:trHeight w:val="170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3A13780A">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7F0F9B7">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2A8B268">
            <w:pPr>
              <w:widowControl/>
              <w:spacing w:after="0" w:line="240" w:lineRule="auto"/>
              <w:rPr>
                <w:rFonts w:ascii="仿宋_GB2312" w:hAnsi="微软雅黑" w:eastAsia="仿宋_GB2312" w:cs="微软雅黑"/>
                <w:color w:val="000000"/>
                <w:sz w:val="24"/>
                <w14:ligatures w14:val="none"/>
              </w:rPr>
            </w:pPr>
          </w:p>
        </w:tc>
      </w:tr>
      <w:tr w14:paraId="679105E4">
        <w:trPr>
          <w:trHeight w:val="172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39EDAC39">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DF4DD79">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5E151D5">
            <w:pPr>
              <w:widowControl/>
              <w:spacing w:after="0" w:line="240" w:lineRule="auto"/>
              <w:rPr>
                <w:rFonts w:ascii="仿宋_GB2312" w:hAnsi="微软雅黑" w:eastAsia="仿宋_GB2312" w:cs="微软雅黑"/>
                <w:color w:val="000000"/>
                <w:sz w:val="24"/>
                <w14:ligatures w14:val="none"/>
              </w:rPr>
            </w:pPr>
          </w:p>
        </w:tc>
      </w:tr>
      <w:tr w14:paraId="4B620EEA">
        <w:trPr>
          <w:trHeight w:val="168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419BE0C2">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40A3FA8">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6838C6F4">
            <w:pPr>
              <w:widowControl/>
              <w:spacing w:after="0" w:line="240" w:lineRule="auto"/>
              <w:rPr>
                <w:rFonts w:ascii="仿宋_GB2312" w:hAnsi="微软雅黑" w:eastAsia="仿宋_GB2312" w:cs="微软雅黑"/>
                <w:color w:val="000000"/>
                <w:sz w:val="24"/>
                <w14:ligatures w14:val="none"/>
              </w:rPr>
            </w:pPr>
          </w:p>
        </w:tc>
      </w:tr>
      <w:tr w14:paraId="7ABE679B">
        <w:trPr>
          <w:trHeight w:val="168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0BE30678">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F7BECCF">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7038720D">
            <w:pPr>
              <w:widowControl/>
              <w:spacing w:after="0" w:line="240" w:lineRule="auto"/>
              <w:rPr>
                <w:rFonts w:ascii="仿宋_GB2312" w:hAnsi="微软雅黑" w:eastAsia="仿宋_GB2312" w:cs="微软雅黑"/>
                <w:color w:val="000000"/>
                <w:sz w:val="24"/>
                <w14:ligatures w14:val="none"/>
              </w:rPr>
            </w:pPr>
          </w:p>
        </w:tc>
      </w:tr>
      <w:tr w14:paraId="0033CB7F">
        <w:trPr>
          <w:trHeight w:val="2060" w:hRule="atLeast"/>
        </w:trPr>
        <w:tc>
          <w:tcPr>
            <w:tcW w:w="2323" w:type="pct"/>
            <w:vMerge w:val="continue"/>
            <w:tcBorders>
              <w:top w:val="single" w:color="auto" w:sz="4" w:space="0"/>
              <w:left w:val="single" w:color="000000" w:sz="4" w:space="0"/>
              <w:bottom w:val="single" w:color="auto" w:sz="4" w:space="0"/>
              <w:right w:val="single" w:color="000000" w:sz="4" w:space="0"/>
            </w:tcBorders>
            <w:vAlign w:val="center"/>
          </w:tcPr>
          <w:p w14:paraId="759993C0">
            <w:pPr>
              <w:widowControl/>
              <w:spacing w:after="0" w:line="240" w:lineRule="auto"/>
              <w:rPr>
                <w:rFonts w:ascii="仿宋_GB2312" w:hAnsi="微软雅黑" w:eastAsia="仿宋_GB2312" w:cs="微软雅黑"/>
                <w:b/>
                <w:bCs/>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1FC62310">
            <w:pPr>
              <w:widowControl/>
              <w:spacing w:after="0" w:line="240" w:lineRule="auto"/>
              <w:rPr>
                <w:rFonts w:ascii="仿宋_GB2312" w:hAnsi="微软雅黑" w:eastAsia="仿宋_GB2312" w:cs="微软雅黑"/>
                <w:color w:val="000000"/>
                <w:sz w:val="24"/>
                <w14:ligatures w14:val="none"/>
              </w:rPr>
            </w:pPr>
          </w:p>
        </w:tc>
        <w:tc>
          <w:tcPr>
            <w:tcW w:w="1338" w:type="pct"/>
            <w:vMerge w:val="continue"/>
            <w:tcBorders>
              <w:top w:val="single" w:color="auto" w:sz="4" w:space="0"/>
              <w:left w:val="single" w:color="000000" w:sz="4" w:space="0"/>
              <w:bottom w:val="single" w:color="auto" w:sz="4" w:space="0"/>
              <w:right w:val="single" w:color="000000" w:sz="4" w:space="0"/>
            </w:tcBorders>
            <w:vAlign w:val="center"/>
          </w:tcPr>
          <w:p w14:paraId="0F3BEF76">
            <w:pPr>
              <w:widowControl/>
              <w:spacing w:after="0" w:line="240" w:lineRule="auto"/>
              <w:rPr>
                <w:rFonts w:ascii="仿宋_GB2312" w:hAnsi="微软雅黑" w:eastAsia="仿宋_GB2312" w:cs="微软雅黑"/>
                <w:color w:val="000000"/>
                <w:sz w:val="24"/>
                <w14:ligatures w14:val="none"/>
              </w:rPr>
            </w:pPr>
          </w:p>
        </w:tc>
      </w:tr>
    </w:tbl>
    <w:p w14:paraId="6A52C5CA">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53" w:name="_Toc231896119"/>
      <w:bookmarkStart w:id="54" w:name="_Toc28749"/>
      <w:r>
        <w:rPr>
          <w:rFonts w:hint="eastAsia" w:ascii="仿宋" w:hAnsi="仿宋" w:eastAsia="仿宋" w:cs="仿宋"/>
          <w:b/>
          <w:sz w:val="30"/>
          <w:lang w:val="en-US" w:eastAsia="zh-CN"/>
        </w:rPr>
        <w:t>5.2 项目验收流程</w:t>
      </w:r>
      <w:bookmarkEnd w:id="51"/>
      <w:bookmarkEnd w:id="52"/>
      <w:bookmarkEnd w:id="53"/>
      <w:bookmarkEnd w:id="54"/>
    </w:p>
    <w:p w14:paraId="047AC56E">
      <w:pPr>
        <w:widowControl/>
        <w:numPr>
          <w:ilvl w:val="0"/>
          <w:numId w:val="1"/>
        </w:numPr>
        <w:overflowPunct w:val="0"/>
        <w:autoSpaceDE w:val="0"/>
        <w:autoSpaceDN w:val="0"/>
        <w:adjustRightInd w:val="0"/>
        <w:snapToGrid w:val="0"/>
        <w:spacing w:after="0" w:line="560" w:lineRule="exact"/>
        <w:jc w:val="both"/>
        <w:rPr>
          <w:rFonts w:ascii="仿宋_GB2312" w:hAnsi="微软雅黑" w:eastAsia="仿宋_GB2312" w:cs="微软雅黑"/>
          <w:color w:val="000000"/>
          <w:kern w:val="0"/>
          <w:sz w:val="28"/>
          <w:szCs w:val="21"/>
          <w14:ligatures w14:val="none"/>
        </w:rPr>
      </w:pPr>
      <w:r>
        <w:rPr>
          <w:rFonts w:ascii="仿宋_GB2312" w:hAnsi="微软雅黑" w:eastAsia="仿宋_GB2312" w:cs="微软雅黑"/>
          <w:color w:val="000000"/>
          <w:kern w:val="0"/>
          <w:sz w:val="28"/>
          <w:szCs w:val="21"/>
          <w14:ligatures w14:val="none"/>
        </w:rPr>
        <w:t>乙方公司准备验收资料。</w:t>
      </w:r>
    </w:p>
    <w:p w14:paraId="74F4C7C7">
      <w:pPr>
        <w:widowControl/>
        <w:numPr>
          <w:ilvl w:val="0"/>
          <w:numId w:val="1"/>
        </w:numPr>
        <w:overflowPunct w:val="0"/>
        <w:autoSpaceDE w:val="0"/>
        <w:autoSpaceDN w:val="0"/>
        <w:adjustRightInd w:val="0"/>
        <w:snapToGrid w:val="0"/>
        <w:spacing w:after="0" w:line="560" w:lineRule="exact"/>
        <w:jc w:val="both"/>
        <w:rPr>
          <w:rFonts w:ascii="仿宋_GB2312" w:hAnsi="微软雅黑" w:eastAsia="仿宋_GB2312" w:cs="微软雅黑"/>
          <w:color w:val="000000"/>
          <w:kern w:val="0"/>
          <w:sz w:val="28"/>
          <w:szCs w:val="21"/>
          <w14:ligatures w14:val="none"/>
        </w:rPr>
      </w:pPr>
      <w:r>
        <w:rPr>
          <w:rFonts w:ascii="仿宋_GB2312" w:hAnsi="微软雅黑" w:eastAsia="仿宋_GB2312" w:cs="微软雅黑"/>
          <w:color w:val="000000"/>
          <w:kern w:val="0"/>
          <w:sz w:val="28"/>
          <w:szCs w:val="21"/>
          <w14:ligatures w14:val="none"/>
        </w:rPr>
        <w:t>客户方项目组检查验收资料并确认。</w:t>
      </w:r>
    </w:p>
    <w:p w14:paraId="6DA10DAF">
      <w:pPr>
        <w:widowControl/>
        <w:numPr>
          <w:ilvl w:val="0"/>
          <w:numId w:val="1"/>
        </w:numPr>
        <w:overflowPunct w:val="0"/>
        <w:autoSpaceDE w:val="0"/>
        <w:autoSpaceDN w:val="0"/>
        <w:adjustRightInd w:val="0"/>
        <w:snapToGrid w:val="0"/>
        <w:spacing w:after="0" w:line="560" w:lineRule="exact"/>
        <w:jc w:val="both"/>
        <w:rPr>
          <w:rFonts w:ascii="仿宋_GB2312" w:hAnsi="微软雅黑" w:eastAsia="仿宋_GB2312" w:cs="微软雅黑"/>
          <w:color w:val="000000"/>
          <w:kern w:val="0"/>
          <w:sz w:val="28"/>
          <w:szCs w:val="21"/>
          <w14:ligatures w14:val="none"/>
        </w:rPr>
      </w:pPr>
      <w:r>
        <w:rPr>
          <w:rFonts w:ascii="仿宋_GB2312" w:hAnsi="微软雅黑" w:eastAsia="仿宋_GB2312" w:cs="微软雅黑"/>
          <w:color w:val="000000"/>
          <w:kern w:val="0"/>
          <w:sz w:val="28"/>
          <w:szCs w:val="21"/>
          <w14:ligatures w14:val="none"/>
        </w:rPr>
        <w:t>项目交付物交接。</w:t>
      </w:r>
    </w:p>
    <w:p w14:paraId="5696DE18">
      <w:pPr>
        <w:widowControl/>
        <w:numPr>
          <w:ilvl w:val="0"/>
          <w:numId w:val="1"/>
        </w:numPr>
        <w:overflowPunct w:val="0"/>
        <w:autoSpaceDE w:val="0"/>
        <w:autoSpaceDN w:val="0"/>
        <w:adjustRightInd w:val="0"/>
        <w:snapToGrid w:val="0"/>
        <w:spacing w:after="0" w:line="560" w:lineRule="exact"/>
        <w:jc w:val="both"/>
        <w:rPr>
          <w:rFonts w:ascii="仿宋_GB2312" w:hAnsi="微软雅黑" w:eastAsia="仿宋_GB2312" w:cs="微软雅黑"/>
          <w:color w:val="000000"/>
          <w:kern w:val="0"/>
          <w:sz w:val="28"/>
          <w:szCs w:val="21"/>
          <w14:ligatures w14:val="none"/>
        </w:rPr>
      </w:pPr>
      <w:r>
        <w:rPr>
          <w:rFonts w:ascii="仿宋_GB2312" w:hAnsi="微软雅黑" w:eastAsia="仿宋_GB2312" w:cs="微软雅黑"/>
          <w:color w:val="000000"/>
          <w:kern w:val="0"/>
          <w:sz w:val="28"/>
          <w:szCs w:val="21"/>
          <w14:ligatures w14:val="none"/>
        </w:rPr>
        <w:t>对项目情况进行评审。</w:t>
      </w:r>
    </w:p>
    <w:p w14:paraId="74D331BB">
      <w:pPr>
        <w:widowControl/>
        <w:numPr>
          <w:ilvl w:val="0"/>
          <w:numId w:val="1"/>
        </w:numPr>
        <w:overflowPunct w:val="0"/>
        <w:autoSpaceDE w:val="0"/>
        <w:autoSpaceDN w:val="0"/>
        <w:adjustRightInd w:val="0"/>
        <w:snapToGrid w:val="0"/>
        <w:spacing w:after="0" w:line="560" w:lineRule="exact"/>
        <w:jc w:val="both"/>
        <w:rPr>
          <w:rFonts w:ascii="仿宋_GB2312" w:hAnsi="微软雅黑" w:eastAsia="仿宋_GB2312" w:cs="微软雅黑"/>
          <w:color w:val="000000"/>
          <w:kern w:val="0"/>
          <w:sz w:val="28"/>
          <w:szCs w:val="21"/>
          <w14:ligatures w14:val="none"/>
        </w:rPr>
      </w:pPr>
      <w:r>
        <w:rPr>
          <w:rFonts w:ascii="仿宋_GB2312" w:hAnsi="微软雅黑" w:eastAsia="仿宋_GB2312" w:cs="微软雅黑"/>
          <w:color w:val="000000"/>
          <w:kern w:val="0"/>
          <w:sz w:val="28"/>
          <w:szCs w:val="21"/>
          <w14:ligatures w14:val="none"/>
        </w:rPr>
        <w:t>签署项目验收报告。</w:t>
      </w:r>
    </w:p>
    <w:p w14:paraId="7B5AAEA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29D4353D">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default" w:ascii="仿宋" w:hAnsi="仿宋" w:eastAsia="仿宋" w:cs="仿宋"/>
          <w:lang w:val="en-US" w:eastAsia="zh-CN"/>
        </w:rPr>
      </w:pPr>
      <w:bookmarkStart w:id="55" w:name="heading_6"/>
      <w:bookmarkStart w:id="56" w:name="_Toc15713"/>
      <w:r>
        <w:rPr>
          <w:rFonts w:hint="eastAsia" w:ascii="仿宋" w:hAnsi="仿宋" w:eastAsia="仿宋" w:cs="仿宋"/>
          <w:b/>
          <w:sz w:val="32"/>
          <w:lang w:val="en-US" w:eastAsia="zh-CN"/>
        </w:rPr>
        <w:t>六</w:t>
      </w:r>
      <w:r>
        <w:rPr>
          <w:rFonts w:hint="eastAsia" w:ascii="仿宋" w:hAnsi="仿宋" w:eastAsia="仿宋" w:cs="仿宋"/>
          <w:b/>
          <w:sz w:val="32"/>
        </w:rPr>
        <w:t>、项目</w:t>
      </w:r>
      <w:bookmarkEnd w:id="55"/>
      <w:r>
        <w:rPr>
          <w:rFonts w:hint="eastAsia" w:ascii="仿宋" w:hAnsi="仿宋" w:eastAsia="仿宋" w:cs="仿宋"/>
          <w:b/>
          <w:sz w:val="32"/>
          <w:lang w:val="en-US" w:eastAsia="zh-CN"/>
        </w:rPr>
        <w:t>里程碑计划</w:t>
      </w:r>
      <w:bookmarkEnd w:id="56"/>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1250"/>
        <w:gridCol w:w="2027"/>
        <w:gridCol w:w="3536"/>
        <w:gridCol w:w="1708"/>
      </w:tblGrid>
      <w:tr w14:paraId="672D80D8">
        <w:trPr>
          <w:trHeight w:val="515"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42D06390">
            <w:pPr>
              <w:widowControl/>
              <w:adjustRightInd w:val="0"/>
              <w:snapToGrid w:val="0"/>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序号</w:t>
            </w:r>
          </w:p>
        </w:tc>
        <w:tc>
          <w:tcPr>
            <w:tcW w:w="1189" w:type="pct"/>
            <w:tcBorders>
              <w:top w:val="single" w:color="auto" w:sz="4" w:space="0"/>
              <w:left w:val="single" w:color="auto" w:sz="4" w:space="0"/>
              <w:bottom w:val="single" w:color="auto" w:sz="4" w:space="0"/>
              <w:right w:val="single" w:color="auto" w:sz="4" w:space="0"/>
            </w:tcBorders>
            <w:shd w:val="clear" w:color="auto" w:fill="FFFFFF"/>
            <w:vAlign w:val="center"/>
          </w:tcPr>
          <w:p w14:paraId="4F887243">
            <w:pPr>
              <w:widowControl/>
              <w:adjustRightInd w:val="0"/>
              <w:snapToGrid w:val="0"/>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阶段名称</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0946435">
            <w:pPr>
              <w:widowControl/>
              <w:adjustRightInd w:val="0"/>
              <w:snapToGrid w:val="0"/>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工作任务</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17D5265D">
            <w:pPr>
              <w:widowControl/>
              <w:adjustRightInd w:val="0"/>
              <w:snapToGrid w:val="0"/>
              <w:spacing w:after="0" w:line="560" w:lineRule="exact"/>
              <w:rPr>
                <w:rFonts w:ascii="仿宋_GB2312" w:hAnsi="微软雅黑" w:eastAsia="仿宋_GB2312" w:cs="微软雅黑"/>
                <w:b/>
                <w:color w:val="000000"/>
                <w:kern w:val="0"/>
                <w:sz w:val="24"/>
                <w:szCs w:val="20"/>
                <w14:ligatures w14:val="none"/>
              </w:rPr>
            </w:pPr>
            <w:r>
              <w:rPr>
                <w:rFonts w:ascii="仿宋_GB2312" w:hAnsi="微软雅黑" w:eastAsia="仿宋_GB2312" w:cs="微软雅黑"/>
                <w:b/>
                <w:color w:val="000000"/>
                <w:kern w:val="0"/>
                <w:sz w:val="24"/>
                <w:szCs w:val="20"/>
                <w:lang w:bidi="ar"/>
                <w14:ligatures w14:val="none"/>
              </w:rPr>
              <w:t>工作周期</w:t>
            </w:r>
          </w:p>
        </w:tc>
      </w:tr>
      <w:tr w14:paraId="67F4A7EA">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57B4CE1C">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w:t>
            </w:r>
          </w:p>
        </w:tc>
        <w:tc>
          <w:tcPr>
            <w:tcW w:w="1189"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4E53FABD">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项目准备阶段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06C6F417">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明确项目建设范围、</w:t>
            </w:r>
          </w:p>
          <w:p w14:paraId="198EB827">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项目总体计划</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133B6093">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1周</w:t>
            </w:r>
          </w:p>
        </w:tc>
      </w:tr>
      <w:tr w14:paraId="5801CCC4">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2FDAA4E9">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1F53D82">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68458D46">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需求调研（调研部门：金发事业部，涉及主要内容：融租业务在合同、风险、经营等方面存在的痛点和目前的审核规则、管理指标、系统现状等）</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4F49A9BE">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1周</w:t>
            </w:r>
          </w:p>
        </w:tc>
      </w:tr>
      <w:tr w14:paraId="16A26381">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581966E0">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3</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18C79E3">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652CE37D">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需求调研（调研部门：产投事业部，涉及主要内容：股权投资业务在合同、风险、经营等方面存在的痛点和目前的审核规则、管理指标、系统现状等）</w:t>
            </w:r>
          </w:p>
        </w:tc>
        <w:tc>
          <w:tcPr>
            <w:tcW w:w="1002"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06200D14">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1周</w:t>
            </w:r>
          </w:p>
        </w:tc>
      </w:tr>
      <w:tr w14:paraId="6452E63C">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6ECFF7EB">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4</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B66EB15">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76555014">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需求调研（调研部门：产服事业部，涉及主要内容：资产管理业务在合同、风险、经营等方面存在的痛点和目前的审核规则、管理指标、系统现状等）</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1EE0C19">
            <w:pPr>
              <w:widowControl/>
              <w:spacing w:after="0" w:line="240" w:lineRule="auto"/>
              <w:rPr>
                <w:rFonts w:ascii="仿宋_GB2312" w:hAnsi="微软雅黑" w:eastAsia="仿宋_GB2312" w:cs="微软雅黑"/>
                <w:color w:val="000000"/>
                <w:kern w:val="0"/>
                <w:sz w:val="24"/>
                <w:szCs w:val="20"/>
                <w14:ligatures w14:val="none"/>
              </w:rPr>
            </w:pPr>
          </w:p>
        </w:tc>
      </w:tr>
      <w:tr w14:paraId="2022C9D5">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5B576CC1">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5</w:t>
            </w:r>
          </w:p>
        </w:tc>
        <w:tc>
          <w:tcPr>
            <w:tcW w:w="1189"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43F4039A">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方案设计阶段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033AFC79">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一阶段解决方案设计（知识库、合同智能审核）</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08F4530D">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2周</w:t>
            </w:r>
          </w:p>
        </w:tc>
      </w:tr>
      <w:tr w14:paraId="779368A1">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71A5AC02">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6</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BC4D028">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87287B1">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二阶段解决方案设计（业务资料核验、嵌入式风控、风险预警、报告撰写、经营数据分析、行业资讯与项目动态）</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6CCC6033">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2周</w:t>
            </w:r>
          </w:p>
        </w:tc>
      </w:tr>
      <w:tr w14:paraId="7C47E24D">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6D21DC1A">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7</w:t>
            </w:r>
          </w:p>
        </w:tc>
        <w:tc>
          <w:tcPr>
            <w:tcW w:w="1189"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4705B5C6">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系统实现阶段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11B4F29">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一阶段功能</w:t>
            </w:r>
            <w:r>
              <w:rPr>
                <w:rFonts w:hint="eastAsia" w:ascii="仿宋_GB2312" w:hAnsi="微软雅黑" w:eastAsia="仿宋_GB2312" w:cs="微软雅黑"/>
                <w:color w:val="000000"/>
                <w:kern w:val="0"/>
                <w:sz w:val="24"/>
                <w:szCs w:val="20"/>
                <w:lang w:val="en-US" w:eastAsia="zh-CN" w:bidi="ar"/>
                <w14:ligatures w14:val="none"/>
              </w:rPr>
              <w:t>实现</w:t>
            </w:r>
            <w:r>
              <w:rPr>
                <w:rFonts w:ascii="仿宋_GB2312" w:hAnsi="微软雅黑" w:eastAsia="仿宋_GB2312" w:cs="微软雅黑"/>
                <w:color w:val="000000"/>
                <w:kern w:val="0"/>
                <w:sz w:val="24"/>
                <w:szCs w:val="20"/>
                <w:lang w:bidi="ar"/>
                <w14:ligatures w14:val="none"/>
              </w:rPr>
              <w:t>、实施、测试及上线</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4FB8B6C1">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val="en" w:bidi="ar"/>
                <w14:ligatures w14:val="none"/>
              </w:rPr>
              <w:t>2</w:t>
            </w:r>
            <w:r>
              <w:rPr>
                <w:rFonts w:ascii="仿宋_GB2312" w:hAnsi="微软雅黑" w:eastAsia="仿宋_GB2312" w:cs="微软雅黑"/>
                <w:color w:val="000000"/>
                <w:kern w:val="0"/>
                <w:sz w:val="24"/>
                <w:szCs w:val="20"/>
                <w:lang w:bidi="ar"/>
                <w14:ligatures w14:val="none"/>
              </w:rPr>
              <w:t>周</w:t>
            </w:r>
          </w:p>
        </w:tc>
      </w:tr>
      <w:tr w14:paraId="50A5D7FE">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6CC19C28">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8</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A9091DB">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77386AFA">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二阶段功能</w:t>
            </w:r>
            <w:r>
              <w:rPr>
                <w:rFonts w:hint="eastAsia" w:ascii="仿宋_GB2312" w:hAnsi="微软雅黑" w:eastAsia="仿宋_GB2312" w:cs="微软雅黑"/>
                <w:color w:val="000000"/>
                <w:kern w:val="0"/>
                <w:sz w:val="24"/>
                <w:szCs w:val="20"/>
                <w:lang w:val="en-US" w:eastAsia="zh-CN" w:bidi="ar"/>
                <w14:ligatures w14:val="none"/>
              </w:rPr>
              <w:t>实现</w:t>
            </w:r>
            <w:r>
              <w:rPr>
                <w:rFonts w:ascii="仿宋_GB2312" w:hAnsi="微软雅黑" w:eastAsia="仿宋_GB2312" w:cs="微软雅黑"/>
                <w:color w:val="000000"/>
                <w:kern w:val="0"/>
                <w:sz w:val="24"/>
                <w:szCs w:val="20"/>
                <w:lang w:bidi="ar"/>
                <w14:ligatures w14:val="none"/>
              </w:rPr>
              <w:t>、实施、测试及上线</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4A6CF2A7">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3周</w:t>
            </w:r>
          </w:p>
        </w:tc>
      </w:tr>
      <w:tr w14:paraId="55D2F284">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055C17A0">
            <w:pPr>
              <w:adjustRightInd w:val="0"/>
              <w:snapToGrid w:val="0"/>
              <w:spacing w:after="0" w:line="560" w:lineRule="exact"/>
              <w:jc w:val="center"/>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9</w:t>
            </w:r>
          </w:p>
        </w:tc>
        <w:tc>
          <w:tcPr>
            <w:tcW w:w="1189" w:type="pct"/>
            <w:tcBorders>
              <w:top w:val="single" w:color="auto" w:sz="4" w:space="0"/>
              <w:left w:val="single" w:color="auto" w:sz="4" w:space="0"/>
              <w:bottom w:val="single" w:color="auto" w:sz="4" w:space="0"/>
              <w:right w:val="single" w:color="auto" w:sz="4" w:space="0"/>
            </w:tcBorders>
            <w:shd w:val="clear" w:color="auto" w:fill="FFFFFF"/>
            <w:vAlign w:val="center"/>
          </w:tcPr>
          <w:p w14:paraId="3902FB44">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运行支持阶段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26E24A3">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上线</w:t>
            </w:r>
            <w:r>
              <w:rPr>
                <w:rFonts w:ascii="仿宋_GB2312" w:hAnsi="微软雅黑" w:eastAsia="仿宋_GB2312" w:cs="微软雅黑"/>
                <w:color w:val="000000"/>
                <w:kern w:val="0"/>
                <w:sz w:val="24"/>
                <w:szCs w:val="20"/>
                <w:lang w:val="en" w:bidi="ar"/>
                <w14:ligatures w14:val="none"/>
              </w:rPr>
              <w:t>稳定</w:t>
            </w:r>
            <w:r>
              <w:rPr>
                <w:rFonts w:ascii="仿宋_GB2312" w:hAnsi="微软雅黑" w:eastAsia="仿宋_GB2312" w:cs="微软雅黑"/>
                <w:color w:val="000000"/>
                <w:kern w:val="0"/>
                <w:sz w:val="24"/>
                <w:szCs w:val="20"/>
                <w:lang w:bidi="ar"/>
                <w14:ligatures w14:val="none"/>
              </w:rPr>
              <w:t>运行</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16805F41">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30天</w:t>
            </w:r>
          </w:p>
        </w:tc>
      </w:tr>
      <w:tr w14:paraId="0B2A3523">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18AE8ABF">
            <w:pPr>
              <w:adjustRightInd w:val="0"/>
              <w:snapToGrid w:val="0"/>
              <w:spacing w:after="0" w:line="560" w:lineRule="exact"/>
              <w:jc w:val="center"/>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1</w:t>
            </w:r>
            <w:r>
              <w:rPr>
                <w:rFonts w:ascii="仿宋_GB2312" w:hAnsi="微软雅黑" w:eastAsia="仿宋_GB2312" w:cs="微软雅黑"/>
                <w:color w:val="000000"/>
                <w:kern w:val="0"/>
                <w:sz w:val="24"/>
                <w:szCs w:val="20"/>
                <w:lang w:val="en" w:bidi="ar"/>
                <w14:ligatures w14:val="none"/>
              </w:rPr>
              <w:t>0</w:t>
            </w:r>
          </w:p>
        </w:tc>
        <w:tc>
          <w:tcPr>
            <w:tcW w:w="1189"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7B0D7E3A">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项目初验阶段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FB063CA">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项目初验</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3CF12BCD">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2天</w:t>
            </w:r>
          </w:p>
        </w:tc>
      </w:tr>
      <w:tr w14:paraId="7061B04B">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6D453523">
            <w:pPr>
              <w:adjustRightInd w:val="0"/>
              <w:snapToGrid w:val="0"/>
              <w:spacing w:after="0" w:line="560" w:lineRule="exact"/>
              <w:jc w:val="center"/>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1</w:t>
            </w:r>
            <w:r>
              <w:rPr>
                <w:rFonts w:ascii="仿宋_GB2312" w:hAnsi="微软雅黑" w:eastAsia="仿宋_GB2312" w:cs="微软雅黑"/>
                <w:color w:val="000000"/>
                <w:kern w:val="0"/>
                <w:sz w:val="24"/>
                <w:szCs w:val="20"/>
                <w:lang w:val="en" w:bidi="ar"/>
                <w14:ligatures w14:val="none"/>
              </w:rPr>
              <w:t>1</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3146D1D">
            <w:pPr>
              <w:widowControl/>
              <w:spacing w:after="0" w:line="240" w:lineRule="auto"/>
              <w:rPr>
                <w:rFonts w:ascii="仿宋_GB2312" w:hAnsi="微软雅黑" w:eastAsia="仿宋_GB2312" w:cs="微软雅黑"/>
                <w:color w:val="000000"/>
                <w:kern w:val="0"/>
                <w:sz w:val="24"/>
                <w:szCs w:val="20"/>
                <w14:ligatures w14:val="none"/>
              </w:rPr>
            </w:pP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11AAAC82">
            <w:pPr>
              <w:widowControl/>
              <w:adjustRightInd w:val="0"/>
              <w:snapToGrid w:val="0"/>
              <w:spacing w:after="0" w:line="560" w:lineRule="exact"/>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初验</w:t>
            </w:r>
            <w:r>
              <w:rPr>
                <w:rFonts w:ascii="仿宋_GB2312" w:hAnsi="微软雅黑" w:eastAsia="仿宋_GB2312" w:cs="微软雅黑"/>
                <w:color w:val="000000"/>
                <w:kern w:val="0"/>
                <w:sz w:val="24"/>
                <w:szCs w:val="20"/>
                <w:lang w:val="en" w:bidi="ar"/>
                <w14:ligatures w14:val="none"/>
              </w:rPr>
              <w:t>稳定运行</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5BA8A8D4">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val="en" w:bidi="ar"/>
                <w14:ligatures w14:val="none"/>
              </w:rPr>
              <w:t>60</w:t>
            </w:r>
            <w:r>
              <w:rPr>
                <w:rFonts w:ascii="仿宋_GB2312" w:hAnsi="微软雅黑" w:eastAsia="仿宋_GB2312" w:cs="微软雅黑"/>
                <w:color w:val="000000"/>
                <w:kern w:val="0"/>
                <w:sz w:val="24"/>
                <w:szCs w:val="20"/>
                <w:lang w:bidi="ar"/>
                <w14:ligatures w14:val="none"/>
              </w:rPr>
              <w:t>天</w:t>
            </w:r>
          </w:p>
        </w:tc>
      </w:tr>
      <w:tr w14:paraId="32C199DB">
        <w:trPr>
          <w:trHeight w:val="613"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6EB520EF">
            <w:pPr>
              <w:adjustRightInd w:val="0"/>
              <w:snapToGrid w:val="0"/>
              <w:spacing w:after="0" w:line="560" w:lineRule="exact"/>
              <w:jc w:val="center"/>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1</w:t>
            </w:r>
            <w:r>
              <w:rPr>
                <w:rFonts w:ascii="仿宋_GB2312" w:hAnsi="微软雅黑" w:eastAsia="仿宋_GB2312" w:cs="微软雅黑"/>
                <w:color w:val="000000"/>
                <w:kern w:val="0"/>
                <w:sz w:val="24"/>
                <w:szCs w:val="20"/>
                <w:lang w:val="en" w:bidi="ar"/>
                <w14:ligatures w14:val="none"/>
              </w:rPr>
              <w:t>2</w:t>
            </w:r>
          </w:p>
        </w:tc>
        <w:tc>
          <w:tcPr>
            <w:tcW w:w="1189" w:type="pct"/>
            <w:tcBorders>
              <w:top w:val="single" w:color="auto" w:sz="4" w:space="0"/>
              <w:left w:val="single" w:color="auto" w:sz="4" w:space="0"/>
              <w:bottom w:val="single" w:color="auto" w:sz="4" w:space="0"/>
              <w:right w:val="single" w:color="auto" w:sz="4" w:space="0"/>
            </w:tcBorders>
            <w:shd w:val="clear" w:color="auto" w:fill="FFFFFF"/>
            <w:vAlign w:val="center"/>
          </w:tcPr>
          <w:p w14:paraId="35BD5C0C">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项目终验阶段</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3C810F80">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项目终验</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3E3C84DB">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2天</w:t>
            </w:r>
          </w:p>
        </w:tc>
      </w:tr>
      <w:tr w14:paraId="5B70175B">
        <w:trPr>
          <w:trHeight w:val="621" w:hRule="atLeast"/>
          <w:jc w:val="center"/>
        </w:trPr>
        <w:tc>
          <w:tcPr>
            <w:tcW w:w="733" w:type="pct"/>
            <w:tcBorders>
              <w:top w:val="single" w:color="auto" w:sz="4" w:space="0"/>
              <w:left w:val="single" w:color="auto" w:sz="4" w:space="0"/>
              <w:bottom w:val="single" w:color="auto" w:sz="4" w:space="0"/>
              <w:right w:val="single" w:color="auto" w:sz="4" w:space="0"/>
            </w:tcBorders>
            <w:shd w:val="clear" w:color="auto" w:fill="FFFFFF"/>
            <w:vAlign w:val="center"/>
          </w:tcPr>
          <w:p w14:paraId="4838274C">
            <w:pPr>
              <w:adjustRightInd w:val="0"/>
              <w:snapToGrid w:val="0"/>
              <w:spacing w:after="0" w:line="560" w:lineRule="exact"/>
              <w:jc w:val="center"/>
              <w:rPr>
                <w:rFonts w:ascii="仿宋_GB2312" w:hAnsi="微软雅黑" w:eastAsia="仿宋_GB2312" w:cs="微软雅黑"/>
                <w:color w:val="000000"/>
                <w:kern w:val="0"/>
                <w:sz w:val="24"/>
                <w:szCs w:val="20"/>
                <w:lang w:val="en"/>
                <w14:ligatures w14:val="none"/>
              </w:rPr>
            </w:pPr>
            <w:r>
              <w:rPr>
                <w:rFonts w:ascii="仿宋_GB2312" w:hAnsi="微软雅黑" w:eastAsia="仿宋_GB2312" w:cs="微软雅黑"/>
                <w:color w:val="000000"/>
                <w:kern w:val="0"/>
                <w:sz w:val="24"/>
                <w:szCs w:val="20"/>
                <w:lang w:bidi="ar"/>
                <w14:ligatures w14:val="none"/>
              </w:rPr>
              <w:t>1</w:t>
            </w:r>
            <w:r>
              <w:rPr>
                <w:rFonts w:ascii="仿宋_GB2312" w:hAnsi="微软雅黑" w:eastAsia="仿宋_GB2312" w:cs="微软雅黑"/>
                <w:color w:val="000000"/>
                <w:kern w:val="0"/>
                <w:sz w:val="24"/>
                <w:szCs w:val="20"/>
                <w:lang w:val="en" w:bidi="ar"/>
                <w14:ligatures w14:val="none"/>
              </w:rPr>
              <w:t>3</w:t>
            </w:r>
          </w:p>
        </w:tc>
        <w:tc>
          <w:tcPr>
            <w:tcW w:w="1189" w:type="pct"/>
            <w:tcBorders>
              <w:top w:val="single" w:color="auto" w:sz="4" w:space="0"/>
              <w:left w:val="single" w:color="auto" w:sz="4" w:space="0"/>
              <w:bottom w:val="single" w:color="auto" w:sz="4" w:space="0"/>
              <w:right w:val="single" w:color="auto" w:sz="4" w:space="0"/>
            </w:tcBorders>
            <w:shd w:val="clear" w:color="auto" w:fill="FFFFFF"/>
            <w:vAlign w:val="center"/>
          </w:tcPr>
          <w:p w14:paraId="2D48660D">
            <w:pPr>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质保期</w:t>
            </w:r>
          </w:p>
        </w:tc>
        <w:tc>
          <w:tcPr>
            <w:tcW w:w="2074" w:type="pct"/>
            <w:tcBorders>
              <w:top w:val="single" w:color="auto" w:sz="4" w:space="0"/>
              <w:left w:val="single" w:color="auto" w:sz="4" w:space="0"/>
              <w:bottom w:val="single" w:color="auto" w:sz="4" w:space="0"/>
              <w:right w:val="single" w:color="auto" w:sz="4" w:space="0"/>
            </w:tcBorders>
            <w:shd w:val="clear" w:color="auto" w:fill="FFFFFF"/>
            <w:vAlign w:val="center"/>
          </w:tcPr>
          <w:p w14:paraId="4D7FD996">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系统支持</w:t>
            </w:r>
          </w:p>
        </w:tc>
        <w:tc>
          <w:tcPr>
            <w:tcW w:w="1002" w:type="pct"/>
            <w:tcBorders>
              <w:top w:val="single" w:color="auto" w:sz="4" w:space="0"/>
              <w:left w:val="single" w:color="auto" w:sz="4" w:space="0"/>
              <w:bottom w:val="single" w:color="auto" w:sz="4" w:space="0"/>
              <w:right w:val="single" w:color="auto" w:sz="4" w:space="0"/>
            </w:tcBorders>
            <w:shd w:val="clear" w:color="auto" w:fill="FFFFFF"/>
            <w:vAlign w:val="center"/>
          </w:tcPr>
          <w:p w14:paraId="3CCB39AB">
            <w:pPr>
              <w:widowControl/>
              <w:adjustRightInd w:val="0"/>
              <w:snapToGrid w:val="0"/>
              <w:spacing w:after="0" w:line="560" w:lineRule="exact"/>
              <w:rPr>
                <w:rFonts w:ascii="仿宋_GB2312" w:hAnsi="微软雅黑" w:eastAsia="仿宋_GB2312" w:cs="微软雅黑"/>
                <w:color w:val="000000"/>
                <w:kern w:val="0"/>
                <w:sz w:val="24"/>
                <w:szCs w:val="20"/>
                <w14:ligatures w14:val="none"/>
              </w:rPr>
            </w:pPr>
            <w:r>
              <w:rPr>
                <w:rFonts w:ascii="仿宋_GB2312" w:hAnsi="微软雅黑" w:eastAsia="仿宋_GB2312" w:cs="微软雅黑"/>
                <w:color w:val="000000"/>
                <w:kern w:val="0"/>
                <w:sz w:val="24"/>
                <w:szCs w:val="20"/>
                <w:lang w:bidi="ar"/>
                <w14:ligatures w14:val="none"/>
              </w:rPr>
              <w:t>1年</w:t>
            </w:r>
          </w:p>
        </w:tc>
      </w:tr>
    </w:tbl>
    <w:p w14:paraId="5D6C5A7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宋体"/>
          <w:bCs/>
          <w:color w:val="FF0000"/>
          <w:sz w:val="28"/>
          <w:szCs w:val="28"/>
          <w:lang w:eastAsia="zh-CN"/>
        </w:rPr>
        <w:t>（应答：满足/不满足/优于）应答：</w:t>
      </w:r>
    </w:p>
    <w:p w14:paraId="10C3D687">
      <w:pPr>
        <w:keepNext w:val="0"/>
        <w:keepLines w:val="0"/>
        <w:pageBreakBefore w:val="0"/>
        <w:widowControl w:val="0"/>
        <w:kinsoku/>
        <w:wordWrap/>
        <w:overflowPunct/>
        <w:topLinePunct w:val="0"/>
        <w:autoSpaceDE/>
        <w:autoSpaceDN/>
        <w:bidi w:val="0"/>
        <w:adjustRightInd/>
        <w:snapToGrid/>
        <w:spacing w:before="320" w:after="120" w:line="360" w:lineRule="auto"/>
        <w:ind w:left="0"/>
        <w:jc w:val="left"/>
        <w:textAlignment w:val="auto"/>
        <w:outlineLvl w:val="0"/>
        <w:rPr>
          <w:rFonts w:hint="default" w:ascii="仿宋" w:hAnsi="仿宋" w:eastAsia="仿宋" w:cs="仿宋"/>
          <w:lang w:val="en-US" w:eastAsia="zh-CN"/>
        </w:rPr>
      </w:pPr>
      <w:bookmarkStart w:id="57" w:name="heading_9"/>
      <w:bookmarkStart w:id="58" w:name="_Toc11436"/>
      <w:r>
        <w:rPr>
          <w:rFonts w:hint="eastAsia" w:ascii="仿宋" w:hAnsi="仿宋" w:eastAsia="仿宋" w:cs="仿宋"/>
          <w:b/>
          <w:sz w:val="32"/>
          <w:lang w:val="en-US" w:eastAsia="zh-CN"/>
        </w:rPr>
        <w:t>七</w:t>
      </w:r>
      <w:r>
        <w:rPr>
          <w:rFonts w:hint="eastAsia" w:ascii="仿宋" w:hAnsi="仿宋" w:eastAsia="仿宋" w:cs="仿宋"/>
          <w:b/>
          <w:sz w:val="32"/>
        </w:rPr>
        <w:t>、</w:t>
      </w:r>
      <w:bookmarkEnd w:id="57"/>
      <w:r>
        <w:rPr>
          <w:rFonts w:hint="eastAsia" w:ascii="仿宋" w:hAnsi="仿宋" w:eastAsia="仿宋" w:cs="仿宋"/>
          <w:b/>
          <w:sz w:val="32"/>
          <w:lang w:val="en-US" w:eastAsia="zh-CN"/>
        </w:rPr>
        <w:t>争议解决程序</w:t>
      </w:r>
      <w:bookmarkEnd w:id="58"/>
    </w:p>
    <w:p w14:paraId="3267AD4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争议解决程序中明确项目管理委员会由甲方组织。如果需要解决本工作说明书期间所产生的争议，应遵循以下处理程序。</w:t>
      </w:r>
    </w:p>
    <w:p w14:paraId="23A28B8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当在客户方和乙方公司之间产生争议时，项目团队成员应首先努力内部解决该问题。</w:t>
      </w:r>
    </w:p>
    <w:p w14:paraId="2CBC531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1 级：如果项目团队无法在两（2）个工作日内解决争议时，则客户方项目经理应会见乙方公司项目经理解决该问题。</w:t>
      </w:r>
    </w:p>
    <w:p w14:paraId="1174CA5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 级：如果为 1 级之后三（3）个工作日内该争议仍未解决，客户方项目总监应会见乙方公司项目总监解决该问题。</w:t>
      </w:r>
    </w:p>
    <w:p w14:paraId="494B859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如争议在1 级或2 级干涉已得到解决时，则该争议涉及的内容将按照第十章项目管理处理。</w:t>
      </w:r>
    </w:p>
    <w:p w14:paraId="1C4B821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如果在 2 级干涉后该争议仍未解决，则提请项目总监和项目管理委员会处理。如果该未解决的争议是因各任务阶段乙方公司提交的第三次交付件不符合客户方要求而引起的，则客户方有权通过书面通知而提前终止《系统实施服务协议》或《工作说明书》，终止效力按照系统实施服务协议“期限和终止”条款处理。</w:t>
      </w:r>
    </w:p>
    <w:p w14:paraId="793FA37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任何争议解决的原则皆以尽可能完成本项目为指导思想，在任何争议解决期间，乙方公司同意继续提供与不在争议项目范围内、并完全不受争议所影响的服务。</w:t>
      </w:r>
    </w:p>
    <w:p w14:paraId="623A68A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宋体"/>
          <w:bCs/>
          <w:color w:val="FF0000"/>
          <w:sz w:val="28"/>
          <w:szCs w:val="28"/>
          <w:lang w:eastAsia="zh-CN"/>
        </w:rPr>
        <w:t>（应答：满足/不满足/优于）应答：</w:t>
      </w:r>
    </w:p>
    <w:p w14:paraId="706C4AF4">
      <w:pPr>
        <w:keepNext w:val="0"/>
        <w:keepLines w:val="0"/>
        <w:pageBreakBefore w:val="0"/>
        <w:widowControl w:val="0"/>
        <w:numPr>
          <w:ilvl w:val="0"/>
          <w:numId w:val="0"/>
        </w:numPr>
        <w:kinsoku/>
        <w:wordWrap/>
        <w:overflowPunct/>
        <w:topLinePunct w:val="0"/>
        <w:autoSpaceDE/>
        <w:autoSpaceDN/>
        <w:bidi w:val="0"/>
        <w:adjustRightInd/>
        <w:snapToGrid/>
        <w:spacing w:before="320" w:after="120" w:line="360" w:lineRule="auto"/>
        <w:jc w:val="left"/>
        <w:textAlignment w:val="auto"/>
        <w:outlineLvl w:val="0"/>
        <w:rPr>
          <w:rFonts w:hint="eastAsia" w:ascii="仿宋" w:hAnsi="仿宋" w:eastAsia="仿宋" w:cs="仿宋"/>
          <w:b/>
          <w:sz w:val="32"/>
        </w:rPr>
      </w:pPr>
      <w:bookmarkStart w:id="59" w:name="_Toc744"/>
      <w:r>
        <w:rPr>
          <w:rFonts w:hint="eastAsia" w:ascii="仿宋" w:hAnsi="仿宋" w:eastAsia="仿宋" w:cs="仿宋"/>
          <w:b/>
          <w:sz w:val="32"/>
        </w:rPr>
        <w:t>★</w:t>
      </w:r>
      <w:r>
        <w:rPr>
          <w:rFonts w:hint="eastAsia" w:ascii="仿宋" w:hAnsi="仿宋" w:eastAsia="仿宋" w:cs="仿宋"/>
          <w:b/>
          <w:sz w:val="32"/>
          <w:lang w:val="en-US" w:eastAsia="zh-CN"/>
        </w:rPr>
        <w:t>八、实施保障与服务承诺</w:t>
      </w:r>
      <w:bookmarkEnd w:id="59"/>
    </w:p>
    <w:p w14:paraId="01076A77">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60" w:name="_Toc23755"/>
      <w:r>
        <w:rPr>
          <w:rFonts w:hint="eastAsia" w:ascii="仿宋" w:hAnsi="仿宋" w:eastAsia="仿宋" w:cs="仿宋"/>
          <w:b/>
          <w:sz w:val="30"/>
          <w:lang w:val="en-US" w:eastAsia="zh-CN"/>
        </w:rPr>
        <w:t>8.1 服务响应能力</w:t>
      </w:r>
      <w:bookmarkEnd w:id="60"/>
      <w:r>
        <w:rPr>
          <w:rFonts w:hint="eastAsia" w:ascii="仿宋" w:hAnsi="仿宋" w:eastAsia="仿宋" w:cs="仿宋"/>
          <w:b/>
          <w:sz w:val="30"/>
          <w:lang w:val="en-US" w:eastAsia="zh-CN"/>
        </w:rPr>
        <w:t xml:space="preserve"> </w:t>
      </w:r>
    </w:p>
    <w:p w14:paraId="148BFBE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（1）应急服务响应时间</w:t>
      </w:r>
    </w:p>
    <w:p w14:paraId="594A6D08">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指确认应急服务请求至人员到位的时间。</w:t>
      </w:r>
    </w:p>
    <w:p w14:paraId="1745BB24">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乙方公司应急现场服务响应时间≤2小时。</w:t>
      </w:r>
    </w:p>
    <w:p w14:paraId="69290D2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（2）现场服务响应时间</w:t>
      </w:r>
    </w:p>
    <w:p w14:paraId="66EB3A8E">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指确认客户现场服务请求后至人员到位的时间。</w:t>
      </w:r>
    </w:p>
    <w:p w14:paraId="6932572A">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乙方公司现场服务响应时间≤2天。</w:t>
      </w:r>
    </w:p>
    <w:p w14:paraId="4B46D095">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（3）需求回复响应时间</w:t>
      </w:r>
    </w:p>
    <w:p w14:paraId="76BCB44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指确认客户需求至完成需求回复的时间。需求回复时间≤2天。</w:t>
      </w:r>
    </w:p>
    <w:p w14:paraId="405DD573">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（4）服务请求回复时间</w:t>
      </w:r>
    </w:p>
    <w:p w14:paraId="6AD270C5">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指确认客户服务请求至完成服务请求回复的时间。服务请求回复时间≤1天。</w:t>
      </w:r>
    </w:p>
    <w:p w14:paraId="263D2729">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61" w:name="_Toc7820"/>
      <w:r>
        <w:rPr>
          <w:rFonts w:hint="eastAsia" w:ascii="仿宋" w:hAnsi="仿宋" w:eastAsia="仿宋" w:cs="仿宋"/>
          <w:b/>
          <w:sz w:val="32"/>
        </w:rPr>
        <w:t>★</w:t>
      </w:r>
      <w:r>
        <w:rPr>
          <w:rFonts w:hint="eastAsia" w:ascii="仿宋" w:hAnsi="仿宋" w:eastAsia="仿宋" w:cs="仿宋"/>
          <w:b/>
          <w:sz w:val="30"/>
          <w:lang w:val="en-US" w:eastAsia="zh-CN"/>
        </w:rPr>
        <w:t>8.2 服务处理能力</w:t>
      </w:r>
      <w:bookmarkEnd w:id="61"/>
      <w:r>
        <w:rPr>
          <w:rFonts w:hint="eastAsia" w:ascii="仿宋" w:hAnsi="仿宋" w:eastAsia="仿宋" w:cs="仿宋"/>
          <w:b/>
          <w:sz w:val="30"/>
          <w:lang w:val="en-US" w:eastAsia="zh-CN"/>
        </w:rPr>
        <w:t xml:space="preserve"> </w:t>
      </w:r>
    </w:p>
    <w:p w14:paraId="1314117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（1）关键业务需求实现率</w:t>
      </w:r>
    </w:p>
    <w:p w14:paraId="03EE8CE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指经双方协商后认为是影响关键类业务的需求，客户方最终认可的需求实现个数与乙方公司承诺的实现的需求个数的比值。</w:t>
      </w:r>
    </w:p>
    <w:p w14:paraId="719F18E8">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关键业务需求实现率≥80％</w:t>
      </w:r>
    </w:p>
    <w:p w14:paraId="7F8B6A9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（2）服务计划实施率</w:t>
      </w:r>
    </w:p>
    <w:p w14:paraId="228471A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指对于服务事件（包括部署安装，现场服务，远程服务等）经双方商量服务时间后，乙方公司在协商的规定时间内安排进行实施的总次数与总的服务事件发生次数的百分比。</w:t>
      </w:r>
    </w:p>
    <w:p w14:paraId="4E07FA7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按计划安排进行服务实施，计划实施率≥80％。</w:t>
      </w:r>
    </w:p>
    <w:p w14:paraId="231F896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（3）现场服务一次成功率</w:t>
      </w:r>
    </w:p>
    <w:p w14:paraId="0BE82CA3">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指对于服务事件一次性解决的次数与发生的总服务次数的百分比。</w:t>
      </w:r>
    </w:p>
    <w:p w14:paraId="65051D5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现场服务一次成功率≥90％。</w:t>
      </w:r>
    </w:p>
    <w:p w14:paraId="104462D0">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US" w:eastAsia="zh-CN"/>
        </w:rPr>
      </w:pPr>
      <w:bookmarkStart w:id="62" w:name="_Toc31612"/>
      <w:r>
        <w:rPr>
          <w:rFonts w:hint="eastAsia" w:ascii="仿宋" w:hAnsi="仿宋" w:eastAsia="仿宋" w:cs="仿宋"/>
          <w:b/>
          <w:sz w:val="30"/>
          <w:lang w:val="en-US" w:eastAsia="zh-CN"/>
        </w:rPr>
        <w:t>8.3 服务监察和改进能力</w:t>
      </w:r>
      <w:bookmarkEnd w:id="62"/>
      <w:r>
        <w:rPr>
          <w:rFonts w:hint="eastAsia" w:ascii="仿宋" w:hAnsi="仿宋" w:eastAsia="仿宋" w:cs="仿宋"/>
          <w:b/>
          <w:sz w:val="30"/>
          <w:lang w:val="en-US" w:eastAsia="zh-CN"/>
        </w:rPr>
        <w:t xml:space="preserve"> </w:t>
      </w:r>
    </w:p>
    <w:p w14:paraId="2A8F79D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eastAsia="zh-CN"/>
        </w:rPr>
        <w:t>8</w:t>
      </w:r>
      <w:r>
        <w:rPr>
          <w:rFonts w:hint="eastAsia" w:ascii="仿宋" w:hAnsi="仿宋" w:eastAsia="仿宋" w:cs="仿宋"/>
          <w:sz w:val="28"/>
          <w:szCs w:val="28"/>
          <w:lang w:val="en"/>
        </w:rPr>
        <w:t>.3.</w:t>
      </w:r>
      <w:r>
        <w:rPr>
          <w:rFonts w:hint="eastAsia" w:ascii="仿宋" w:hAnsi="仿宋" w:eastAsia="仿宋" w:cs="仿宋"/>
          <w:sz w:val="28"/>
          <w:szCs w:val="28"/>
          <w:lang w:val="en-US"/>
        </w:rPr>
        <w:t>1客户满意度</w:t>
      </w:r>
    </w:p>
    <w:p w14:paraId="5D42E4E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平均满意度≥</w:t>
      </w:r>
      <w:r>
        <w:rPr>
          <w:rFonts w:hint="eastAsia" w:ascii="仿宋" w:hAnsi="仿宋" w:eastAsia="仿宋" w:cs="仿宋"/>
          <w:sz w:val="28"/>
          <w:szCs w:val="28"/>
          <w:lang w:val="en"/>
        </w:rPr>
        <w:t>80分</w:t>
      </w:r>
      <w:r>
        <w:rPr>
          <w:rFonts w:hint="eastAsia" w:ascii="仿宋" w:hAnsi="仿宋" w:eastAsia="仿宋" w:cs="仿宋"/>
          <w:sz w:val="28"/>
          <w:szCs w:val="28"/>
          <w:lang w:val="en-US"/>
        </w:rPr>
        <w:t>。</w:t>
      </w:r>
    </w:p>
    <w:p w14:paraId="6A538485">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简短问卷题目（发送业主打分，1</w:t>
      </w:r>
      <w:r>
        <w:rPr>
          <w:rFonts w:hint="eastAsia" w:ascii="仿宋" w:hAnsi="仿宋" w:eastAsia="仿宋" w:cs="仿宋"/>
          <w:sz w:val="28"/>
          <w:szCs w:val="28"/>
          <w:lang w:val="en"/>
        </w:rPr>
        <w:noBreakHyphen/>
      </w:r>
      <w:r>
        <w:rPr>
          <w:rFonts w:hint="eastAsia" w:ascii="仿宋" w:hAnsi="仿宋" w:eastAsia="仿宋" w:cs="仿宋"/>
          <w:sz w:val="28"/>
          <w:szCs w:val="28"/>
          <w:lang w:val="en"/>
        </w:rPr>
        <w:t>5分转换百分制）：</w:t>
      </w:r>
    </w:p>
    <w:p w14:paraId="210FDB0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（1）项目需求理解与范围管控是否符合预期</w:t>
      </w:r>
    </w:p>
    <w:p w14:paraId="785266E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（2）系统功能实现、系统稳定性、BUG 处理情况</w:t>
      </w:r>
    </w:p>
    <w:p w14:paraId="0C433B3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（3）项目进度与风险预警情况</w:t>
      </w:r>
    </w:p>
    <w:p w14:paraId="0A443C0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（4）项目组沟通响应、问题处理服务水平</w:t>
      </w:r>
    </w:p>
    <w:p w14:paraId="76BE7F3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（5）上线后业务痛点解决与实际使用效果</w:t>
      </w:r>
    </w:p>
    <w:p w14:paraId="05249D62">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rPr>
      </w:pPr>
      <w:r>
        <w:rPr>
          <w:rFonts w:hint="eastAsia" w:ascii="仿宋" w:hAnsi="仿宋" w:eastAsia="仿宋" w:cs="仿宋"/>
          <w:sz w:val="28"/>
          <w:szCs w:val="28"/>
          <w:lang w:val="en"/>
        </w:rPr>
        <w:t>问卷 1</w:t>
      </w:r>
      <w:r>
        <w:rPr>
          <w:rFonts w:hint="eastAsia" w:ascii="仿宋" w:hAnsi="仿宋" w:eastAsia="仿宋" w:cs="仿宋"/>
          <w:sz w:val="28"/>
          <w:szCs w:val="28"/>
          <w:lang w:val="en"/>
        </w:rPr>
        <w:noBreakHyphen/>
      </w:r>
      <w:r>
        <w:rPr>
          <w:rFonts w:hint="eastAsia" w:ascii="仿宋" w:hAnsi="仿宋" w:eastAsia="仿宋" w:cs="仿宋"/>
          <w:sz w:val="28"/>
          <w:szCs w:val="28"/>
          <w:lang w:val="en"/>
        </w:rPr>
        <w:t>5 分，5=100，4=80，3=60，2=40，1=20；加权计算得到最终满意度。</w:t>
      </w:r>
    </w:p>
    <w:p w14:paraId="68B67810">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eastAsia="zh-CN"/>
        </w:rPr>
        <w:t>8</w:t>
      </w:r>
      <w:r>
        <w:rPr>
          <w:rFonts w:hint="eastAsia" w:ascii="仿宋" w:hAnsi="仿宋" w:eastAsia="仿宋" w:cs="仿宋"/>
          <w:sz w:val="28"/>
          <w:szCs w:val="28"/>
          <w:lang w:val="en"/>
        </w:rPr>
        <w:t>.3.</w:t>
      </w:r>
      <w:r>
        <w:rPr>
          <w:rFonts w:hint="eastAsia" w:ascii="仿宋" w:hAnsi="仿宋" w:eastAsia="仿宋" w:cs="仿宋"/>
          <w:sz w:val="28"/>
          <w:szCs w:val="28"/>
          <w:lang w:val="en-US"/>
        </w:rPr>
        <w:t>2投诉处理</w:t>
      </w:r>
    </w:p>
    <w:p w14:paraId="3B28F83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投诉处理率100％。</w:t>
      </w:r>
    </w:p>
    <w:p w14:paraId="2DC85B16">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eastAsia="zh-CN"/>
        </w:rPr>
        <w:t>8</w:t>
      </w:r>
      <w:r>
        <w:rPr>
          <w:rFonts w:hint="eastAsia" w:ascii="仿宋" w:hAnsi="仿宋" w:eastAsia="仿宋" w:cs="仿宋"/>
          <w:sz w:val="28"/>
          <w:szCs w:val="28"/>
          <w:lang w:val="en"/>
        </w:rPr>
        <w:t>.3.</w:t>
      </w:r>
      <w:r>
        <w:rPr>
          <w:rFonts w:hint="eastAsia" w:ascii="仿宋" w:hAnsi="仿宋" w:eastAsia="仿宋" w:cs="仿宋"/>
          <w:sz w:val="28"/>
          <w:szCs w:val="28"/>
          <w:lang w:val="en-US"/>
        </w:rPr>
        <w:t>3服务文档</w:t>
      </w:r>
    </w:p>
    <w:p w14:paraId="1E9D3A8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递交问题处理清单，问题处理报告。</w:t>
      </w:r>
    </w:p>
    <w:p w14:paraId="3792BE2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789B1CBF">
      <w:pPr>
        <w:keepNext w:val="0"/>
        <w:keepLines w:val="0"/>
        <w:pageBreakBefore w:val="0"/>
        <w:widowControl w:val="0"/>
        <w:numPr>
          <w:ilvl w:val="0"/>
          <w:numId w:val="0"/>
        </w:numPr>
        <w:kinsoku/>
        <w:wordWrap/>
        <w:overflowPunct/>
        <w:topLinePunct w:val="0"/>
        <w:autoSpaceDE/>
        <w:autoSpaceDN/>
        <w:bidi w:val="0"/>
        <w:adjustRightInd/>
        <w:snapToGrid/>
        <w:spacing w:before="320" w:after="120" w:line="360" w:lineRule="auto"/>
        <w:jc w:val="left"/>
        <w:textAlignment w:val="auto"/>
        <w:outlineLvl w:val="0"/>
        <w:rPr>
          <w:rFonts w:hint="eastAsia" w:ascii="仿宋" w:hAnsi="仿宋" w:eastAsia="仿宋" w:cs="仿宋"/>
          <w:b/>
          <w:sz w:val="32"/>
        </w:rPr>
      </w:pPr>
      <w:bookmarkStart w:id="63" w:name="_Toc3264"/>
      <w:r>
        <w:rPr>
          <w:rFonts w:hint="eastAsia" w:ascii="仿宋" w:hAnsi="仿宋" w:eastAsia="仿宋" w:cs="仿宋"/>
          <w:b/>
          <w:sz w:val="32"/>
          <w:lang w:val="en-US" w:eastAsia="zh-CN"/>
        </w:rPr>
        <w:t>九、后续运维服务约定</w:t>
      </w:r>
      <w:bookmarkEnd w:id="63"/>
    </w:p>
    <w:p w14:paraId="0F1E84A1">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 w:eastAsia="zh-CN"/>
        </w:rPr>
      </w:pPr>
      <w:bookmarkStart w:id="64" w:name="_Toc29864"/>
      <w:r>
        <w:rPr>
          <w:rFonts w:hint="eastAsia" w:ascii="仿宋" w:hAnsi="仿宋" w:eastAsia="仿宋" w:cs="仿宋"/>
          <w:b/>
          <w:sz w:val="30"/>
          <w:lang w:val="en-US" w:eastAsia="zh-CN"/>
        </w:rPr>
        <w:t>9</w:t>
      </w:r>
      <w:r>
        <w:rPr>
          <w:rFonts w:hint="eastAsia" w:ascii="仿宋" w:hAnsi="仿宋" w:eastAsia="仿宋" w:cs="仿宋"/>
          <w:b/>
          <w:sz w:val="30"/>
          <w:lang w:val="en" w:eastAsia="zh-CN"/>
        </w:rPr>
        <w:t>.1 运维服务内容</w:t>
      </w:r>
      <w:bookmarkEnd w:id="64"/>
    </w:p>
    <w:p w14:paraId="20D2CEC9">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运维工作是指通过一定的技术手段、一定的管理流程，对系统运行环境、业务系统、运维人员进行综合管理的一个过程。通过此管理过程 确保系统稳定运转，提升用户平台使用效率。运维工作的服务内容包括：漏洞修复，正式环境、测试环境保障，系统紧急故障处理，项目管理、业务培训、技术培训及其他甲方合理性需求。</w:t>
      </w:r>
    </w:p>
    <w:p w14:paraId="5253B4A2">
      <w:pPr>
        <w:keepNext w:val="0"/>
        <w:keepLines w:val="0"/>
        <w:pageBreakBefore w:val="0"/>
        <w:widowControl w:val="0"/>
        <w:kinsoku/>
        <w:wordWrap/>
        <w:overflowPunct/>
        <w:topLinePunct w:val="0"/>
        <w:autoSpaceDE/>
        <w:autoSpaceDN/>
        <w:bidi w:val="0"/>
        <w:adjustRightInd/>
        <w:snapToGrid/>
        <w:spacing w:before="300" w:after="120" w:line="360" w:lineRule="auto"/>
        <w:ind w:left="0"/>
        <w:jc w:val="left"/>
        <w:textAlignment w:val="auto"/>
        <w:outlineLvl w:val="1"/>
        <w:rPr>
          <w:rFonts w:hint="eastAsia" w:ascii="仿宋" w:hAnsi="仿宋" w:eastAsia="仿宋" w:cs="仿宋"/>
          <w:b/>
          <w:sz w:val="30"/>
          <w:lang w:val="en" w:eastAsia="zh-CN"/>
        </w:rPr>
      </w:pPr>
      <w:bookmarkStart w:id="65" w:name="_Toc28167"/>
      <w:r>
        <w:rPr>
          <w:rFonts w:hint="eastAsia" w:ascii="仿宋" w:hAnsi="仿宋" w:eastAsia="仿宋" w:cs="仿宋"/>
          <w:b/>
          <w:sz w:val="30"/>
          <w:lang w:val="en-US" w:eastAsia="zh-CN"/>
        </w:rPr>
        <w:t>9</w:t>
      </w:r>
      <w:r>
        <w:rPr>
          <w:rFonts w:hint="eastAsia" w:ascii="仿宋" w:hAnsi="仿宋" w:eastAsia="仿宋" w:cs="仿宋"/>
          <w:b/>
          <w:sz w:val="30"/>
          <w:lang w:val="en" w:eastAsia="zh-CN"/>
        </w:rPr>
        <w:t>.2运维服务要求</w:t>
      </w:r>
      <w:bookmarkEnd w:id="65"/>
    </w:p>
    <w:p w14:paraId="70458CD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(一)时间承诺</w:t>
      </w:r>
    </w:p>
    <w:p w14:paraId="37399DE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1.提供5×8小时一般性技术支持，包括日常巡检、数据修改、 故障诊断等。</w:t>
      </w:r>
    </w:p>
    <w:p w14:paraId="386A7F0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2.提供7×24小时的 一 级紧急故障抢修服务。</w:t>
      </w:r>
    </w:p>
    <w:p w14:paraId="68972107">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3.当发生故障时，乙方一线工程师将及时进行电话、网络远程联络，了解故障症状，若一线不能及时处理，二线技术人员将根据故障级别及时为甲方排除故障。</w:t>
      </w:r>
    </w:p>
    <w:p w14:paraId="08DAF751">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(二)数据安全承诺</w:t>
      </w:r>
    </w:p>
    <w:p w14:paraId="534E95DF">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1.未经甲方确认，乙方不得擅自变更用户名、密码、应用功能；</w:t>
      </w:r>
    </w:p>
    <w:p w14:paraId="08D875BD">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2.未经甲方确认，乙方不得擅自修改或删除系统中的数据，如需修 改，须事先得到甲方同意并做好记录；</w:t>
      </w:r>
    </w:p>
    <w:p w14:paraId="73299273">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3.遵守甲方相关安全和保密协议；</w:t>
      </w:r>
    </w:p>
    <w:p w14:paraId="1CE427DC">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(三)文档承诺</w:t>
      </w:r>
    </w:p>
    <w:p w14:paraId="77D9F3EB">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仿宋"/>
          <w:sz w:val="28"/>
          <w:szCs w:val="28"/>
          <w:lang w:val="en" w:eastAsia="zh-CN"/>
        </w:rPr>
      </w:pPr>
      <w:r>
        <w:rPr>
          <w:rFonts w:hint="eastAsia" w:ascii="仿宋" w:hAnsi="仿宋" w:eastAsia="仿宋" w:cs="仿宋"/>
          <w:sz w:val="28"/>
          <w:szCs w:val="28"/>
          <w:lang w:val="en" w:eastAsia="zh-CN"/>
        </w:rPr>
        <w:t>乙方按月度提交维护报告(共计12份),年度维护结束后，提供年 度维护报告(共计1份)。</w:t>
      </w:r>
    </w:p>
    <w:p w14:paraId="730A2B48">
      <w:pPr>
        <w:keepNext w:val="0"/>
        <w:keepLines w:val="0"/>
        <w:pageBreakBefore w:val="0"/>
        <w:widowControl w:val="0"/>
        <w:kinsoku/>
        <w:wordWrap/>
        <w:overflowPunct/>
        <w:topLinePunct w:val="0"/>
        <w:autoSpaceDE/>
        <w:autoSpaceDN/>
        <w:bidi w:val="0"/>
        <w:adjustRightInd/>
        <w:snapToGrid/>
        <w:spacing w:before="120" w:after="120" w:line="360" w:lineRule="auto"/>
        <w:ind w:left="0" w:firstLine="560" w:firstLineChars="200"/>
        <w:jc w:val="left"/>
        <w:textAlignment w:val="auto"/>
        <w:rPr>
          <w:rFonts w:hint="eastAsia" w:ascii="仿宋" w:hAnsi="仿宋" w:eastAsia="仿宋" w:cs="宋体"/>
          <w:bCs/>
          <w:color w:val="FF0000"/>
          <w:sz w:val="28"/>
          <w:szCs w:val="28"/>
          <w:lang w:eastAsia="zh-CN"/>
        </w:rPr>
      </w:pPr>
      <w:r>
        <w:rPr>
          <w:rFonts w:hint="eastAsia" w:ascii="仿宋" w:hAnsi="仿宋" w:eastAsia="仿宋" w:cs="宋体"/>
          <w:bCs/>
          <w:color w:val="FF0000"/>
          <w:sz w:val="28"/>
          <w:szCs w:val="28"/>
          <w:lang w:eastAsia="zh-CN"/>
        </w:rPr>
        <w:t>（应答：满足/不满足/优于）应答：</w:t>
      </w:r>
    </w:p>
    <w:p w14:paraId="6FF55315">
      <w:pPr>
        <w:keepNext w:val="0"/>
        <w:keepLines w:val="0"/>
        <w:pageBreakBefore w:val="0"/>
        <w:widowControl w:val="0"/>
        <w:kinsoku/>
        <w:wordWrap/>
        <w:overflowPunct/>
        <w:topLinePunct w:val="0"/>
        <w:autoSpaceDE/>
        <w:autoSpaceDN/>
        <w:bidi w:val="0"/>
        <w:adjustRightInd/>
        <w:snapToGrid/>
        <w:spacing w:before="120" w:after="120" w:line="360" w:lineRule="auto"/>
        <w:jc w:val="left"/>
        <w:textAlignment w:val="auto"/>
        <w:rPr>
          <w:rFonts w:hint="eastAsia" w:ascii="仿宋" w:hAnsi="仿宋" w:eastAsia="仿宋" w:cs="仿宋"/>
          <w:sz w:val="28"/>
          <w:szCs w:val="28"/>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仿宋-简"/>
    <w:panose1 w:val="02010609060101010101"/>
    <w:charset w:val="86"/>
    <w:family w:val="modern"/>
    <w:pitch w:val="default"/>
    <w:sig w:usb0="00000000" w:usb1="00000000" w:usb2="00000016" w:usb3="00000000" w:csb0="00040001" w:csb1="00000000"/>
  </w:font>
  <w:font w:name="仿宋_GB2312">
    <w:altName w:val="仿宋-简"/>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宋体-简">
    <w:panose1 w:val="02010800040101010101"/>
    <w:charset w:val="86"/>
    <w:family w:val="auto"/>
    <w:pitch w:val="default"/>
    <w:sig w:usb0="00000001" w:usb1="080F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06C6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5837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6080A"/>
    <w:multiLevelType w:val="multilevel"/>
    <w:tmpl w:val="BFF6080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435A5"/>
    <w:rsid w:val="01DF52B6"/>
    <w:rsid w:val="1852677A"/>
    <w:rsid w:val="1BC873F9"/>
    <w:rsid w:val="1E184116"/>
    <w:rsid w:val="20AD6298"/>
    <w:rsid w:val="2C7867CD"/>
    <w:rsid w:val="2D5570FF"/>
    <w:rsid w:val="30DC45A0"/>
    <w:rsid w:val="37A62E26"/>
    <w:rsid w:val="455660AF"/>
    <w:rsid w:val="48C05337"/>
    <w:rsid w:val="52406935"/>
    <w:rsid w:val="54A3468E"/>
    <w:rsid w:val="5B7575EC"/>
    <w:rsid w:val="5BC776CC"/>
    <w:rsid w:val="5BFD1350"/>
    <w:rsid w:val="6C8A1FAC"/>
    <w:rsid w:val="702F04C1"/>
    <w:rsid w:val="773B7B3C"/>
    <w:rsid w:val="7803340D"/>
    <w:rsid w:val="7AB029A8"/>
    <w:rsid w:val="7C8536F1"/>
    <w:rsid w:val="7F1D4B6A"/>
    <w:rsid w:val="BFE5B4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sz w:val="21"/>
      <w:szCs w:val="2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1"/>
    <w:basedOn w:val="1"/>
    <w:next w:val="1"/>
    <w:semiHidden/>
    <w:unhideWhenUsed/>
    <w:qFormat/>
    <w:uiPriority w:val="39"/>
  </w:style>
  <w:style w:type="paragraph" w:styleId="3">
    <w:name w:val="annotation text"/>
    <w:basedOn w:val="1"/>
    <w:semiHidden/>
    <w:qFormat/>
    <w:uiPriority w:val="99"/>
    <w:pPr>
      <w:autoSpaceDE/>
      <w:autoSpaceDN/>
      <w:spacing w:line="240" w:lineRule="auto"/>
      <w:jc w:val="left"/>
    </w:pPr>
    <w:rPr>
      <w:rFonts w:asciiTheme="minorHAnsi" w:hAnsiTheme="minorHAnsi" w:eastAsiaTheme="minorEastAsia" w:cstheme="minorBidi"/>
      <w:kern w:val="2"/>
      <w:sz w:val="21"/>
      <w:lang w:val="en-US" w:eastAsia="en-US" w:bidi="ar-SA"/>
    </w:rPr>
  </w:style>
  <w:style w:type="paragraph" w:styleId="4">
    <w:name w:val="toc 2"/>
    <w:basedOn w:val="1"/>
    <w:next w:val="1"/>
    <w:qFormat/>
    <w:uiPriority w:val="0"/>
    <w:pPr>
      <w:ind w:left="420" w:leftChars="200"/>
    </w:pPr>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 w:type="paragraph" w:customStyle="1" w:styleId="8">
    <w:name w:val="WPSOffice手动目录 2"/>
    <w:qFormat/>
    <w:uiPriority w:val="0"/>
    <w:pPr>
      <w:ind w:leftChars="200"/>
    </w:pPr>
    <w:rPr>
      <w:rFonts w:asciiTheme="minorHAnsi" w:hAnsiTheme="minorHAnsi" w:eastAsiaTheme="minorEastAsia" w:cstheme="minorBidi"/>
      <w:sz w:val="20"/>
      <w:szCs w:val="20"/>
    </w:rPr>
  </w:style>
  <w:style w:type="table" w:customStyle="1" w:styleId="9">
    <w:name w:val="网格型1"/>
    <w:basedOn w:val="5"/>
    <w:qFormat/>
    <w:uiPriority w:val="0"/>
    <w:pPr>
      <w:spacing w:after="0" w:line="240" w:lineRule="auto"/>
    </w:pPr>
    <w:rPr>
      <w:rFonts w:ascii="Times New Roman" w:hAnsi="Times New Roman" w:eastAsia="宋体" w:cs="Times New Roman"/>
      <w:kern w:val="0"/>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Pages>
  <Words>1101</Words>
  <Characters>1190</Characters>
  <TotalTime>3031</TotalTime>
  <ScaleCrop>false</ScaleCrop>
  <LinksUpToDate>false</LinksUpToDate>
  <CharactersWithSpaces>1245</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2026-07-07T09:56:00Z</dcterms:created>
  <dc:creator>Apache POI</dc:creator>
  <cp:lastModifiedBy>mac</cp:lastModifiedBy>
  <dcterms:modified xsi:type="dcterms:W3CDTF">2026-09-26T20:00:46Z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{"Label":"1","ContentProducer":"001191110102MACQD9K64010000","ProduceID":"7659599115109666010","ReservedCode1":"","ContentPropagator":"","PropagateID":"","ReservedCode2":""}</vt:lpwstr>
  </property>
  <property fmtid="{D5CDD505-2E9C-101B-9397-08002B2CF9AE}" pid="3" name="KSOProductBuildVer">
    <vt:lpwstr>2052-12.1.28496.28496</vt:lpwstr>
  </property>
  <property fmtid="{D5CDD505-2E9C-101B-9397-08002B2CF9AE}" pid="4" name="ICV">
    <vt:lpwstr>2A8A05946465DB35EEB3B76A09E419E3_43</vt:lpwstr>
  </property>
  <property fmtid="{D5CDD505-2E9C-101B-9397-08002B2CF9AE}" pid="5" name="KSOTemplateDocerSaveRecord">
    <vt:lpwstr>eyJoZGlkIjoiMzEwNTM5NzYwMDRjMzkwZTVkZjY2ODkwMGIxNGU0OTUiLCJ1c2VySWQiOiI5NjEyNTk2MzIifQ==</vt:lpwstr>
  </property>
</Properties>
</file>