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46.png" ContentType="image/png"/>
  <Override PartName="/word/media/rId59.svgz" ContentType="image/svg+xml"/>
  <Override PartName="/word/media/rId63.png" ContentType="image/png"/>
  <Override PartName="/word/media/rId157.svgz" ContentType="image/svg+xml"/>
  <Override PartName="/word/media/rId165.svgz" ContentType="image/svg+xml"/>
  <Override PartName="/word/media/rId187.svgz" ContentType="image/svg+xml"/>
  <Override PartName="/word/media/rId35.png" ContentType="image/png"/>
  <Override PartName="/word/media/rId100.svgz" ContentType="image/svg+xml"/>
  <Override PartName="/word/media/rId108.svgz" ContentType="image/svg+xml"/>
  <Override PartName="/word/media/rId97.png" ContentType="image/png"/>
  <Override PartName="/word/media/rId103.png" ContentType="image/png"/>
  <Override PartName="/word/media/rId111.png" ContentType="image/png"/>
  <Override PartName="/word/media/rId160.png" ContentType="image/png"/>
  <Override PartName="/word/media/rId168.png" ContentType="image/png"/>
  <Override PartName="/word/media/rId19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70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5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3" name="Picture"/>
            <a:graphic>
              <a:graphicData uri="http://schemas.openxmlformats.org/drawingml/2006/picture">
                <pic:pic>
                  <pic:nvPicPr>
                    <pic:cNvPr descr="images/Row_cla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5"/>
    <w:bookmarkStart w:id="49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odyText"/>
      </w:pPr>
      <w:r>
        <w:t xml:space="preserve">The model’s format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needs no member and no code: it is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 (visible in the Step 1 figure). ClassBuilder handles the rest invisibly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writes the version into every save and uses it when reading older files back; chapter 13 shows how that supports evolving the model.</w:t>
      </w:r>
    </w:p>
    <w:p>
      <w:pPr>
        <w:pStyle w:val="CaptionedFigure"/>
      </w:pPr>
      <w:r>
        <w:drawing>
          <wp:inline>
            <wp:extent cx="5334000" cy="6093588"/>
            <wp:effectExtent b="0" l="0" r="0" t="0"/>
            <wp:docPr descr="The Member dialog. Getter/setter generation and the serialize flag are per-member choices." title="" id="47" name="Picture"/>
            <a:graphic>
              <a:graphicData uri="http://schemas.openxmlformats.org/drawingml/2006/picture">
                <pic:pic>
                  <pic:nvPicPr>
                    <pic:cNvPr descr="images/Row_i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Member dialog. Getter/setter generation and the serialize flag are per-member choices.</w:t>
      </w:r>
    </w:p>
    <w:bookmarkEnd w:id="49"/>
    <w:bookmarkStart w:id="53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CaptionedFigure"/>
      </w:pPr>
      <w:r>
        <w:drawing>
          <wp:inline>
            <wp:extent cx="5184435" cy="5069603"/>
            <wp:effectExtent b="0" l="0" r="0" t="0"/>
            <wp:docPr descr="A relation: kind, ownership, thread-safety, and container implementation are all declared here — the code is generated." title="" id="51" name="Picture"/>
            <a:graphic>
              <a:graphicData uri="http://schemas.openxmlformats.org/drawingml/2006/picture">
                <pic:pic>
                  <pic:nvPicPr>
                    <pic:cNvPr descr="images/Row_Ce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relation: kind, ownership, thread-safety, and container implementation are all declared here — the code is generated.</w:t>
      </w:r>
    </w:p>
    <w:bookmarkEnd w:id="53"/>
    <w:bookmarkStart w:id="54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 The constructor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54"/>
    <w:bookmarkStart w:id="58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CaptionedFigure"/>
      </w:pPr>
      <w:r>
        <w:drawing>
          <wp:inline>
            <wp:extent cx="5334000" cy="3365899"/>
            <wp:effectExtent b="0" l="0" r="0" t="0"/>
            <wp:docPr descr="The Find Method dialog on the Matrix→Row relation: the argument map on the left pairs the method’s arguments with the members to compare — here -&gt;GetId(). Behind it the generated Matrix::FindRow in its code window, and the method in the tree under the class’s Relation methods." title="" id="56" name="Picture"/>
            <a:graphic>
              <a:graphicData uri="http://schemas.openxmlformats.org/drawingml/2006/picture">
                <pic:pic>
                  <pic:nvPicPr>
                    <pic:cNvPr descr="images/Matrix_Row_FindI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5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Find Method dialog on the Matrix→Row relation: the argument map on the left pairs the method’s arguments with the members to compare — here</w:t>
      </w:r>
      <w:r>
        <w:t xml:space="preserve"> </w:t>
      </w:r>
      <w:r>
        <w:rPr>
          <w:rStyle w:val="VerbatimChar"/>
        </w:rPr>
        <w:t xml:space="preserve">-&gt;GetId()</w:t>
      </w:r>
      <w:r>
        <w:t xml:space="preserve">. Behind it the generated</w:t>
      </w:r>
      <w:r>
        <w:t xml:space="preserve"> </w:t>
      </w:r>
      <w:r>
        <w:rPr>
          <w:rStyle w:val="VerbatimChar"/>
        </w:rPr>
        <w:t xml:space="preserve">Matrix::FindRow</w:t>
      </w:r>
      <w:r>
        <w:t xml:space="preserve"> </w:t>
      </w:r>
      <w:r>
        <w:t xml:space="preserve">in its code window, and the method in the tree under the class’s Relation methods.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58"/>
    <w:bookmarkStart w:id="66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212933"/>
            <wp:effectExtent b="0" l="0" r="0" t="0"/>
            <wp:docPr descr="The Matrix Overview class diagram as exported by ClassBuilder (Export SVG). Diamonds mark owned (aggregation) relations; 1/* are the multiplicities." title="" id="60" name="Picture"/>
            <a:graphic>
              <a:graphicData uri="http://schemas.openxmlformats.org/drawingml/2006/picture">
                <pic:pic>
                  <pic:nvPicPr>
                    <pic:cNvPr descr="images/cd-matrix-overview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64" name="Picture"/>
            <a:graphic>
              <a:graphicData uri="http://schemas.openxmlformats.org/drawingml/2006/picture">
                <pic:pic>
                  <pic:nvPicPr>
                    <pic:cNvPr descr="images/cd-vie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66"/>
    <w:bookmarkStart w:id="67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67"/>
    <w:bookmarkStart w:id="68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68"/>
    <w:bookmarkStart w:id="69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69"/>
    <w:bookmarkEnd w:id="70"/>
    <w:bookmarkStart w:id="75" w:name="reference-the-application-shell"/>
    <w:p>
      <w:pPr>
        <w:pStyle w:val="Heading1"/>
      </w:pPr>
      <w:r>
        <w:t xml:space="preserve">Reference: the application shell</w:t>
      </w:r>
    </w:p>
    <w:bookmarkStart w:id="71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71"/>
    <w:bookmarkStart w:id="72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72"/>
    <w:bookmarkStart w:id="73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73"/>
    <w:bookmarkStart w:id="74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74"/>
    <w:bookmarkEnd w:id="75"/>
    <w:bookmarkStart w:id="82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76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76"/>
    <w:bookmarkStart w:id="77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77"/>
    <w:bookmarkStart w:id="78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78"/>
    <w:bookmarkStart w:id="79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79"/>
    <w:bookmarkStart w:id="80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80"/>
    <w:bookmarkStart w:id="81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81"/>
    <w:bookmarkEnd w:id="82"/>
    <w:bookmarkStart w:id="96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83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83"/>
    <w:bookmarkStart w:id="84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84"/>
    <w:bookmarkStart w:id="85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85"/>
    <w:bookmarkStart w:id="86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86"/>
    <w:bookmarkStart w:id="87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87"/>
    <w:bookmarkStart w:id="88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88"/>
    <w:bookmarkStart w:id="89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89"/>
    <w:bookmarkStart w:id="9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90"/>
    <w:bookmarkStart w:id="91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91"/>
    <w:bookmarkStart w:id="92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92"/>
    <w:bookmarkStart w:id="93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93"/>
    <w:bookmarkStart w:id="94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94"/>
    <w:bookmarkStart w:id="95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95"/>
    <w:bookmarkEnd w:id="96"/>
    <w:bookmarkStart w:id="113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98" name="Picture"/>
            <a:graphic>
              <a:graphicData uri="http://schemas.openxmlformats.org/drawingml/2006/picture">
                <pic:pic>
                  <pic:nvPicPr>
                    <pic:cNvPr descr="images/sd-view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101" name="Picture"/>
            <a:graphic>
              <a:graphicData uri="http://schemas.openxmlformats.org/drawingml/2006/picture">
                <pic:pic>
                  <pic:nvPicPr>
                    <pic:cNvPr descr="images/sd-create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104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104"/>
    <w:bookmarkStart w:id="105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105"/>
    <w:bookmarkStart w:id="106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106"/>
    <w:bookmarkStart w:id="107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107"/>
    <w:bookmarkStart w:id="112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109" name="Picture"/>
            <a:graphic>
              <a:graphicData uri="http://schemas.openxmlformats.org/drawingml/2006/picture">
                <pic:pic>
                  <pic:nvPicPr>
                    <pic:cNvPr descr="images/sd-ctor-walkthrough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12"/>
    <w:bookmarkEnd w:id="113"/>
    <w:bookmarkStart w:id="146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14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14"/>
    <w:bookmarkStart w:id="115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15"/>
    <w:bookmarkStart w:id="116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16"/>
    <w:bookmarkStart w:id="117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17"/>
    <w:bookmarkStart w:id="118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18"/>
    <w:bookmarkStart w:id="119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19"/>
    <w:bookmarkStart w:id="120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20"/>
    <w:bookmarkStart w:id="121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21"/>
    <w:bookmarkStart w:id="122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22"/>
    <w:bookmarkStart w:id="123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23"/>
    <w:bookmarkStart w:id="124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24"/>
    <w:bookmarkStart w:id="125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25"/>
    <w:bookmarkStart w:id="126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26"/>
    <w:bookmarkStart w:id="127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27"/>
    <w:bookmarkStart w:id="128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28"/>
    <w:bookmarkStart w:id="129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29"/>
    <w:bookmarkStart w:id="130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30"/>
    <w:bookmarkStart w:id="131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31"/>
    <w:bookmarkStart w:id="132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32"/>
    <w:bookmarkStart w:id="133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33"/>
    <w:bookmarkStart w:id="134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34"/>
    <w:bookmarkStart w:id="135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35"/>
    <w:bookmarkStart w:id="136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36"/>
    <w:bookmarkStart w:id="137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37"/>
    <w:bookmarkStart w:id="138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38"/>
    <w:bookmarkStart w:id="139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39"/>
    <w:bookmarkStart w:id="140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40"/>
    <w:bookmarkStart w:id="141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41"/>
    <w:bookmarkStart w:id="142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42"/>
    <w:bookmarkStart w:id="143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43"/>
    <w:bookmarkStart w:id="144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44"/>
    <w:bookmarkStart w:id="145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45"/>
    <w:bookmarkEnd w:id="146"/>
    <w:bookmarkStart w:id="150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47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47"/>
    <w:bookmarkStart w:id="148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48"/>
    <w:bookmarkStart w:id="149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49"/>
    <w:bookmarkEnd w:id="150"/>
    <w:bookmarkStart w:id="156" w:name="code-generation-in-depth"/>
    <w:p>
      <w:pPr>
        <w:pStyle w:val="Heading1"/>
      </w:pPr>
      <w:r>
        <w:t xml:space="preserve">Code generation in depth</w:t>
      </w:r>
    </w:p>
    <w:bookmarkStart w:id="151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51"/>
    <w:bookmarkStart w:id="152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52"/>
    <w:bookmarkStart w:id="153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53"/>
    <w:bookmarkStart w:id="154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54"/>
    <w:bookmarkStart w:id="155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55"/>
    <w:bookmarkEnd w:id="156"/>
    <w:bookmarkStart w:id="175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61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58" name="Picture"/>
            <a:graphic>
              <a:graphicData uri="http://schemas.openxmlformats.org/drawingml/2006/picture">
                <pic:pic>
                  <pic:nvPicPr>
                    <pic:cNvPr descr="images/fig-intrusive-lists.sv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61"/>
    <w:bookmarkStart w:id="162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62"/>
    <w:bookmarkStart w:id="163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63"/>
    <w:bookmarkStart w:id="164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64"/>
    <w:bookmarkStart w:id="169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66" name="Picture"/>
            <a:graphic>
              <a:graphicData uri="http://schemas.openxmlformats.org/drawingml/2006/picture">
                <pic:pic>
                  <pic:nvPicPr>
                    <pic:cNvPr descr="images/fig-ownership-cascade.sv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69"/>
    <w:bookmarkStart w:id="170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70"/>
    <w:bookmarkStart w:id="171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71"/>
    <w:bookmarkStart w:id="172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72"/>
    <w:bookmarkStart w:id="173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73"/>
    <w:bookmarkStart w:id="174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74"/>
    <w:bookmarkEnd w:id="175"/>
    <w:bookmarkStart w:id="182" w:name="serialization"/>
    <w:p>
      <w:pPr>
        <w:pStyle w:val="Heading1"/>
      </w:pPr>
      <w:r>
        <w:t xml:space="preserve">Serialization</w:t>
      </w:r>
    </w:p>
    <w:bookmarkStart w:id="176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76"/>
    <w:bookmarkStart w:id="177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77"/>
    <w:bookmarkStart w:id="178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78"/>
    <w:bookmarkStart w:id="179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 version</w:t>
      </w:r>
      <w:r>
        <w:t xml:space="preserve"> </w:t>
      </w:r>
      <w:r>
        <w:t xml:space="preserve">is the model’s schema version —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is stamped with the version at which it was added — automatically, as (current document version + 1); the Member dialog shows the stamp.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 — ClassBuilder stamps it</w:t>
      </w:r>
      <w:r>
        <w:t xml:space="preserve"> </w:t>
      </w:r>
      <w:r>
        <w:rPr>
          <w:bCs/>
          <w:b/>
        </w:rPr>
        <w:t xml:space="preserve">(current document version + 1)</w:t>
      </w:r>
      <w:r>
        <w:t xml:space="preserve"> </w:t>
      </w:r>
      <w:r>
        <w:t xml:space="preserve">by itself.</w:t>
      </w:r>
    </w:p>
    <w:p>
      <w:pPr>
        <w:numPr>
          <w:ilvl w:val="0"/>
          <w:numId w:val="1035"/>
        </w:numPr>
        <w:pStyle w:val="Compact"/>
      </w:pPr>
      <w:r>
        <w:t xml:space="preserve">Raise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in the DataModel dialog to that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(written with a smaller version)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(next to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dialog) renumbers a long version history down to the minimal equivalent scheme (max used + 1) — cosmetic, but keeps gates readable. Only compact when files older than the compacted scheme no longer need to load.</w:t>
      </w:r>
    </w:p>
    <w:bookmarkEnd w:id="179"/>
    <w:bookmarkStart w:id="180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80"/>
    <w:bookmarkStart w:id="181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81"/>
    <w:bookmarkEnd w:id="182"/>
    <w:bookmarkStart w:id="186" w:name="the-generated-undoredo-framework"/>
    <w:p>
      <w:pPr>
        <w:pStyle w:val="Heading1"/>
      </w:pPr>
      <w:r>
        <w:t xml:space="preserve">The generated Undo/Redo framework</w:t>
      </w:r>
    </w:p>
    <w:bookmarkStart w:id="183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83"/>
    <w:bookmarkStart w:id="184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84"/>
    <w:bookmarkStart w:id="185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85"/>
    <w:bookmarkEnd w:id="186"/>
    <w:bookmarkStart w:id="194" w:name="the-replace-constructor"/>
    <w:p>
      <w:pPr>
        <w:pStyle w:val="Heading1"/>
      </w:pPr>
      <w:r>
        <w:t xml:space="preserve">The replace constructor</w:t>
      </w:r>
    </w:p>
    <w:bookmarkStart w:id="191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88" name="Picture"/>
            <a:graphic>
              <a:graphicData uri="http://schemas.openxmlformats.org/drawingml/2006/picture">
                <pic:pic>
                  <pic:nvPicPr>
                    <pic:cNvPr descr="images/fig-replace-constructor.sv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91"/>
    <w:bookmarkStart w:id="192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92"/>
    <w:bookmarkStart w:id="193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93"/>
    <w:bookmarkEnd w:id="194"/>
    <w:bookmarkStart w:id="200" w:name="the-command-interface"/>
    <w:p>
      <w:pPr>
        <w:pStyle w:val="Heading1"/>
      </w:pPr>
      <w:r>
        <w:t xml:space="preserve">The command interface</w:t>
      </w:r>
    </w:p>
    <w:bookmarkStart w:id="195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95"/>
    <w:bookmarkStart w:id="196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96"/>
    <w:bookmarkStart w:id="197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97"/>
    <w:bookmarkStart w:id="198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98"/>
    <w:bookmarkStart w:id="199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99"/>
    <w:bookmarkEnd w:id="200"/>
    <w:bookmarkStart w:id="201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201"/>
    <w:bookmarkStart w:id="205" w:name="appendix"/>
    <w:p>
      <w:pPr>
        <w:pStyle w:val="Heading1"/>
      </w:pPr>
      <w:r>
        <w:t xml:space="preserve">Appendix</w:t>
      </w:r>
    </w:p>
    <w:bookmarkStart w:id="202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202"/>
    <w:bookmarkStart w:id="203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203"/>
    <w:bookmarkStart w:id="204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9" Target="media/rId59.svgz" /><Relationship Type="http://schemas.openxmlformats.org/officeDocument/2006/relationships/image" Id="rId63" Target="media/rId63.png" /><Relationship Type="http://schemas.openxmlformats.org/officeDocument/2006/relationships/image" Id="rId157" Target="media/rId157.svgz" /><Relationship Type="http://schemas.openxmlformats.org/officeDocument/2006/relationships/image" Id="rId165" Target="media/rId165.svgz" /><Relationship Type="http://schemas.openxmlformats.org/officeDocument/2006/relationships/image" Id="rId187" Target="media/rId187.svgz" /><Relationship Type="http://schemas.openxmlformats.org/officeDocument/2006/relationships/image" Id="rId35" Target="media/rId35.png" /><Relationship Type="http://schemas.openxmlformats.org/officeDocument/2006/relationships/image" Id="rId100" Target="media/rId100.svgz" /><Relationship Type="http://schemas.openxmlformats.org/officeDocument/2006/relationships/image" Id="rId108" Target="media/rId108.svgz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11" Target="media/rId111.png" /><Relationship Type="http://schemas.openxmlformats.org/officeDocument/2006/relationships/image" Id="rId160" Target="media/rId160.png" /><Relationship Type="http://schemas.openxmlformats.org/officeDocument/2006/relationships/image" Id="rId168" Target="media/rId168.png" /><Relationship Type="http://schemas.openxmlformats.org/officeDocument/2006/relationships/image" Id="rId190" Target="media/rId19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2026-07-12T15:19:20Z</dcterms:created>
  <dcterms:modified xsi:type="dcterms:W3CDTF">2026-07-12T15:19:20Z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