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46.png" ContentType="image/png"/>
  <Override PartName="/word/media/rId59.svgz" ContentType="image/svg+xml"/>
  <Override PartName="/word/media/rId63.png" ContentType="image/png"/>
  <Override PartName="/word/media/rId157.svgz" ContentType="image/svg+xml"/>
  <Override PartName="/word/media/rId165.svgz" ContentType="image/svg+xml"/>
  <Override PartName="/word/media/rId187.svgz" ContentType="image/svg+xml"/>
  <Override PartName="/word/media/rId35.png" ContentType="image/png"/>
  <Override PartName="/word/media/rId100.svgz" ContentType="image/svg+xml"/>
  <Override PartName="/word/media/rId108.svgz" ContentType="image/svg+xml"/>
  <Override PartName="/word/media/rId97.png" ContentType="image/png"/>
  <Override PartName="/word/media/rId103.png" ContentType="image/png"/>
  <Override PartName="/word/media/rId111.png" ContentType="image/png"/>
  <Override PartName="/word/media/rId160.png" ContentType="image/png"/>
  <Override PartName="/word/media/rId168.png" ContentType="image/png"/>
  <Override PartName="/word/media/rId19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</w:t>
      </w:r>
      <w:r>
        <w:t xml:space="preserve"> </w:t>
      </w:r>
      <w:r>
        <w:t xml:space="preserve">User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Jimmy</w:t>
      </w:r>
      <w:r>
        <w:t xml:space="preserve"> </w:t>
      </w:r>
      <w:r>
        <w:t xml:space="preserve">Venema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1"/>
      </w:pPr>
      <w:r>
        <w:t xml:space="preserve">Introduction</w:t>
      </w:r>
    </w:p>
    <w:bookmarkStart w:id="20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Cs/>
          <w:b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Cs/>
          <w:i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Cs/>
          <w:i/>
        </w:rPr>
        <w:t xml:space="preserve">no leaks by design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Cs/>
          <w:b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Cs/>
          <w:b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Cs/>
          <w:b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Cs/>
          <w:b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Cs/>
          <w:b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Cs/>
          <w:b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bookmarkEnd w:id="20"/>
    <w:bookmarkStart w:id="21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6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1"/>
    <w:bookmarkStart w:id="22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Cs/>
          <w:b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are the toolbar buttons / menu items / context-menu entries / mouse and key gestures in this view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Cs/>
          <w:b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2"/>
    <w:bookmarkStart w:id="23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Cs/>
          <w:b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5"/>
        <w:gridCol w:w="2542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Cs/>
          <w:b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Cs/>
          <w:b/>
        </w:rPr>
        <w:t xml:space="preserve">Figures.</w:t>
      </w:r>
      <w:r>
        <w:t xml:space="preserve"> </w:t>
      </w:r>
      <w:r>
        <w:t xml:space="preserve">Screenshots in this manual show ClassBuilder on Windows 11.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 Where a figure is not yet captured, a boxed</w:t>
      </w:r>
      <w:r>
        <w:t xml:space="preserve"> </w:t>
      </w:r>
      <w:r>
        <w:rPr>
          <w:bCs/>
          <w:b/>
        </w:rPr>
        <w:t xml:space="preserve">[FIGURE]</w:t>
      </w:r>
      <w:r>
        <w:t xml:space="preserve"> </w:t>
      </w:r>
      <w:r>
        <w:t xml:space="preserve">note describes exactly what to capture and the intended caption.</w:t>
      </w:r>
    </w:p>
    <w:bookmarkEnd w:id="23"/>
    <w:bookmarkEnd w:id="24"/>
    <w:bookmarkStart w:id="29" w:name="concepts-and-terminology"/>
    <w:p>
      <w:pPr>
        <w:pStyle w:val="Heading1"/>
      </w:pPr>
      <w:r>
        <w:t xml:space="preserve">Concepts and terminology</w:t>
      </w:r>
    </w:p>
    <w:bookmarkStart w:id="25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Cs/>
          <w:i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Cs/>
          <w:i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Cs/>
          <w:i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Cs/>
          <w:i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5"/>
    <w:bookmarkStart w:id="26" w:name="class-features"/>
    <w:p>
      <w:pPr>
        <w:pStyle w:val="Heading2"/>
      </w:pPr>
      <w:r>
        <w:t xml:space="preserve">Class features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Cs/>
          <w:b/>
        </w:rPr>
        <w:t xml:space="preserve">getter/setter</w:t>
      </w:r>
      <w:r>
        <w:t xml:space="preserve">, a</w:t>
      </w:r>
      <w:r>
        <w:t xml:space="preserve"> </w:t>
      </w:r>
      <w:r>
        <w:rPr>
          <w:bCs/>
          <w:b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(chapter 13).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Cs/>
          <w:b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Cs/>
          <w:i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6"/>
    <w:bookmarkStart w:id="27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Cs/>
          <w:i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7"/>
    <w:bookmarkStart w:id="28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numPr>
          <w:ilvl w:val="0"/>
          <w:numId w:val="1004"/>
        </w:numPr>
        <w:pStyle w:val="Compact"/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numPr>
          <w:ilvl w:val="0"/>
          <w:numId w:val="1004"/>
        </w:numPr>
        <w:pStyle w:val="Compact"/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.</w:t>
      </w:r>
      <w:r>
        <w:t xml:space="preserve"> </w:t>
      </w:r>
      <w:r>
        <w:rPr>
          <w:bCs/>
          <w:b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8"/>
    <w:bookmarkEnd w:id="29"/>
    <w:bookmarkStart w:id="34" w:name="installation-and-project-files"/>
    <w:p>
      <w:pPr>
        <w:pStyle w:val="Heading1"/>
      </w:pPr>
      <w:r>
        <w:t xml:space="preserve">Installation and project files</w:t>
      </w:r>
    </w:p>
    <w:bookmarkStart w:id="30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0"/>
    <w:bookmarkStart w:id="31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1"/>
        <w:gridCol w:w="5424"/>
        <w:gridCol w:w="11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1"/>
    <w:bookmarkStart w:id="32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Cs/>
          <w:i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Cs/>
          <w:b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Cs/>
          <w:b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2"/>
    <w:bookmarkStart w:id="33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3"/>
    <w:bookmarkEnd w:id="34"/>
    <w:bookmarkStart w:id="70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Cs/>
          <w:b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</w:t>
      </w:r>
      <w:r>
        <w:t xml:space="preserve">one object in several owned containers</w:t>
      </w:r>
      <w:r>
        <w:t xml:space="preserve">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6" name="Picture"/>
            <a:graphic>
              <a:graphicData uri="http://schemas.openxmlformats.org/drawingml/2006/picture">
                <pic:pic>
                  <pic:nvPicPr>
                    <pic:cNvPr descr="images/main-wind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1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39" name="Picture"/>
            <a:graphic>
              <a:graphicData uri="http://schemas.openxmlformats.org/drawingml/2006/picture">
                <pic:pic>
                  <pic:nvPicPr>
                    <pic:cNvPr descr="images/New_Data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, master include file</w:t>
      </w:r>
      <w:r>
        <w:t xml:space="preserve"> </w:t>
      </w:r>
      <w:r>
        <w:t xml:space="preserve">“</w:t>
      </w:r>
      <w:r>
        <w:t xml:space="preserve">MatrixInclude.h</w:t>
      </w:r>
      <w:r>
        <w:t xml:space="preserve">”</w:t>
      </w:r>
      <w:r>
        <w:t xml:space="preserve">, document class</w:t>
      </w:r>
      <w:r>
        <w:t xml:space="preserve"> </w:t>
      </w:r>
      <w:r>
        <w:t xml:space="preserve">“</w:t>
      </w:r>
      <w:r>
        <w:t xml:space="preserve">Matrix</w:t>
      </w:r>
      <w:r>
        <w:t xml:space="preserve">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numPr>
          <w:ilvl w:val="0"/>
          <w:numId w:val="1005"/>
        </w:numPr>
        <w:pStyle w:val="Compact"/>
      </w:pPr>
      <w:r>
        <w:t xml:space="preserve">Serialize is a</w:t>
      </w:r>
      <w:r>
        <w:t xml:space="preserve"> </w:t>
      </w:r>
      <w:r>
        <w:rPr>
          <w:bCs/>
          <w:b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numPr>
          <w:ilvl w:val="0"/>
          <w:numId w:val="1005"/>
        </w:numPr>
        <w:pStyle w:val="Compact"/>
      </w:pPr>
      <w:r>
        <w:t xml:space="preserve">Every serialize-enabled class</w:t>
      </w:r>
      <w:r>
        <w:t xml:space="preserve"> </w:t>
      </w:r>
      <w:r>
        <w:rPr>
          <w:bCs/>
          <w:b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1"/>
    <w:bookmarkStart w:id="45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3" name="Picture"/>
            <a:graphic>
              <a:graphicData uri="http://schemas.openxmlformats.org/drawingml/2006/picture">
                <pic:pic>
                  <pic:nvPicPr>
                    <pic:cNvPr descr="images/Row_cla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5"/>
    <w:bookmarkStart w:id="49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Cs/>
          <w:i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Cs/>
          <w:i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odyText"/>
      </w:pPr>
      <w:r>
        <w:t xml:space="preserve">The model’s format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needs no member and no code: it is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 (visible in the Step 1 figure). ClassBuilder handles the rest invisibly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writes the version into every save and uses it when reading older files back; chapter 13 shows how that supports evolving the model.</w:t>
      </w:r>
    </w:p>
    <w:p>
      <w:pPr>
        <w:pStyle w:val="CaptionedFigure"/>
      </w:pPr>
      <w:r>
        <w:drawing>
          <wp:inline>
            <wp:extent cx="5334000" cy="6093588"/>
            <wp:effectExtent b="0" l="0" r="0" t="0"/>
            <wp:docPr descr="The Member dialog. Getter/setter generation and the serialize flag are per-member choices." title="" id="47" name="Picture"/>
            <a:graphic>
              <a:graphicData uri="http://schemas.openxmlformats.org/drawingml/2006/picture">
                <pic:pic>
                  <pic:nvPicPr>
                    <pic:cNvPr descr="images/Row_i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Member dialog. Getter/setter generation and the serialize flag are per-member choices.</w:t>
      </w:r>
    </w:p>
    <w:bookmarkEnd w:id="49"/>
    <w:bookmarkStart w:id="53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column owns the</w:t>
            </w:r>
            <w:r>
              <w:t xml:space="preserve"> </w:t>
            </w:r>
            <w:r>
              <w:rPr>
                <w:iCs/>
                <w:i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CaptionedFigure"/>
      </w:pPr>
      <w:r>
        <w:drawing>
          <wp:inline>
            <wp:extent cx="5184435" cy="5069603"/>
            <wp:effectExtent b="0" l="0" r="0" t="0"/>
            <wp:docPr descr="A relation: kind, ownership, thread-safety, and container implementation are all declared here — the code is generated." title="" id="51" name="Picture"/>
            <a:graphic>
              <a:graphicData uri="http://schemas.openxmlformats.org/drawingml/2006/picture">
                <pic:pic>
                  <pic:nvPicPr>
                    <pic:cNvPr descr="images/Row_Ce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relation: kind, ownership, thread-safety, and container implementation are all declared here — the code is generated.</w:t>
      </w:r>
    </w:p>
    <w:bookmarkEnd w:id="53"/>
    <w:bookmarkStart w:id="54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Cs/>
          <w:b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Cs/>
          <w:b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lists. The constructor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Cs/>
          <w:i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insertion.</w:t>
      </w:r>
    </w:p>
    <w:bookmarkEnd w:id="54"/>
    <w:bookmarkStart w:id="58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Cs/>
          <w:b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12.7):</w:t>
      </w:r>
    </w:p>
    <w:p>
      <w:pPr>
        <w:pStyle w:val="CaptionedFigure"/>
      </w:pPr>
      <w:r>
        <w:drawing>
          <wp:inline>
            <wp:extent cx="5334000" cy="3242844"/>
            <wp:effectExtent b="0" l="0" r="0" t="0"/>
            <wp:docPr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 title="" id="56" name="Picture"/>
            <a:graphic>
              <a:graphicData uri="http://schemas.openxmlformats.org/drawingml/2006/picture">
                <pic:pic>
                  <pic:nvPicPr>
                    <pic:cNvPr descr="images/Matrix_Row_FindI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Find Method dialog on the Matrix→Row relation: the argument map pairs the method’s arguments with the members to compare — here</w:t>
      </w:r>
      <w:r>
        <w:t xml:space="preserve"> </w:t>
      </w:r>
      <w:r>
        <w:rPr>
          <w:rStyle w:val="VerbatimChar"/>
        </w:rPr>
        <w:t xml:space="preserve">-&gt;GetId()</w:t>
      </w:r>
      <w:r>
        <w:t xml:space="preserve">. In the tree behind it, the generated method appears as a child of the</w:t>
      </w:r>
      <w:r>
        <w:t xml:space="preserve"> </w:t>
      </w:r>
      <w:r>
        <w:rPr>
          <w:iCs/>
          <w:i/>
        </w:rPr>
        <w:t xml:space="preserve">Row</w:t>
      </w:r>
      <w:r>
        <w:t xml:space="preserve"> </w:t>
      </w:r>
      <w:r>
        <w:t xml:space="preserve">relation item, as a sibling above its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58"/>
    <w:bookmarkStart w:id="66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Cs/>
          <w:i/>
        </w:rPr>
        <w:t xml:space="preserve">Matrix Overview</w:t>
      </w:r>
      <w:r>
        <w:t xml:space="preserve">, and add the five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CaptionedFigure"/>
      </w:pPr>
      <w:r>
        <w:drawing>
          <wp:inline>
            <wp:extent cx="5334000" cy="3170559"/>
            <wp:effectExtent b="0" l="0" r="0" t="0"/>
            <wp:docPr descr="The Matrix Overview class diagram as exported by ClassBuilder (Export SVG). Diamonds mark owned (aggregation) relations; 1/* are the multiplicities." title="" id="60" name="Picture"/>
            <a:graphic>
              <a:graphicData uri="http://schemas.openxmlformats.org/drawingml/2006/picture">
                <pic:pic>
                  <pic:nvPicPr>
                    <pic:cNvPr descr="images/cd-matrix-overview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Matrix Overview class diagram as exported by ClassBuilder (Export SVG). Diamonds mark owned (aggregation) relations; 1/* are the multiplicities.</w:t>
      </w:r>
    </w:p>
    <w:p>
      <w:pPr>
        <w:pStyle w:val="CaptionedFigure"/>
      </w:pPr>
      <w:r>
        <w:drawing>
          <wp:inline>
            <wp:extent cx="5334000" cy="3757996"/>
            <wp:effectExtent b="0" l="0" r="0" t="0"/>
            <wp:docPr descr="A class-diagram view opens as a dockable window over the shell — dock it, tab it, or float it." title="" id="64" name="Picture"/>
            <a:graphic>
              <a:graphicData uri="http://schemas.openxmlformats.org/drawingml/2006/picture">
                <pic:pic>
                  <pic:nvPicPr>
                    <pic:cNvPr descr="images/cd-vie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class-diagram view opens as a dockable window over the shell — dock it, tab it, or float it.</w:t>
      </w:r>
    </w:p>
    <w:bookmarkEnd w:id="66"/>
    <w:bookmarkStart w:id="67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Cs/>
          <w:i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Cs/>
          <w:b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67"/>
    <w:bookmarkStart w:id="68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Cs/>
          <w:i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68"/>
    <w:bookmarkStart w:id="69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Cs/>
          <w:b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Cs/>
          <w:b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69"/>
    <w:bookmarkEnd w:id="70"/>
    <w:bookmarkStart w:id="75" w:name="reference-the-application-shell"/>
    <w:p>
      <w:pPr>
        <w:pStyle w:val="Heading1"/>
      </w:pPr>
      <w:r>
        <w:t xml:space="preserve">Reference: the application shell</w:t>
      </w:r>
    </w:p>
    <w:bookmarkStart w:id="71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67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Cs/>
          <w:i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Cs/>
          <w:i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Cs/>
          <w:b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71"/>
    <w:bookmarkStart w:id="72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70"/>
        <w:gridCol w:w="2608"/>
        <w:gridCol w:w="3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model is open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Cs/>
          <w:i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Cs/>
          <w:b/>
        </w:rPr>
        <w:t xml:space="preserve">[FIGURE: Main toolbar]</w:t>
      </w:r>
      <w:r>
        <w:t xml:space="preserve"> </w:t>
      </w:r>
      <w:r>
        <w:t xml:space="preserve">— cropped strip of the main window toolbar (New / Open / Save / Read Source / Write Source).</w:t>
      </w:r>
    </w:p>
    <w:bookmarkEnd w:id="72"/>
    <w:bookmarkStart w:id="73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numPr>
          <w:ilvl w:val="0"/>
          <w:numId w:val="1006"/>
        </w:numPr>
        <w:pStyle w:val="Compact"/>
      </w:pPr>
      <w:r>
        <w:t xml:space="preserve">A model’s</w:t>
      </w:r>
      <w:r>
        <w:t xml:space="preserve"> </w:t>
      </w:r>
      <w:r>
        <w:rPr>
          <w:bCs/>
          <w:b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Cs/>
          <w:b/>
        </w:rPr>
        <w:t xml:space="preserve">floating</w:t>
      </w:r>
      <w:r>
        <w:t xml:space="preserve"> </w:t>
      </w:r>
      <w:r>
        <w:t xml:space="preserve">by default. From there, drag it wherever you want it: drop it on another pane’s tab row to form a tabbed group, on a pane edge to</w:t>
      </w:r>
      <w:r>
        <w:t xml:space="preserve"> </w:t>
      </w:r>
      <w:r>
        <w:rPr>
          <w:bCs/>
          <w:b/>
        </w:rPr>
        <w:t xml:space="preserve">split</w:t>
      </w:r>
      <w:r>
        <w:t xml:space="preserve"> </w:t>
      </w:r>
      <w:r>
        <w:t xml:space="preserve">(side by side with the tree or another diagram), or leave it floating (drop indicators show split vs. tab targets while dragging).</w:t>
      </w:r>
    </w:p>
    <w:p>
      <w:pPr>
        <w:numPr>
          <w:ilvl w:val="0"/>
          <w:numId w:val="1006"/>
        </w:numPr>
        <w:pStyle w:val="Compact"/>
      </w:pPr>
      <w:r>
        <w:t xml:space="preserve">The same drags work in reverse: any docked pane can be dragged out to float again.</w:t>
      </w:r>
    </w:p>
    <w:p>
      <w:pPr>
        <w:numPr>
          <w:ilvl w:val="0"/>
          <w:numId w:val="1006"/>
        </w:numPr>
        <w:pStyle w:val="Compact"/>
      </w:pPr>
      <w:r>
        <w:t xml:space="preserve">Closing a model’s tab closes the model (with a save prompt when modified).</w:t>
      </w:r>
    </w:p>
    <w:bookmarkEnd w:id="73"/>
    <w:bookmarkStart w:id="74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Cs/>
          <w:i/>
        </w:rPr>
        <w:t xml:space="preserve">Notation</w:t>
      </w:r>
      <w:r>
        <w:t xml:space="preserve">). Menus and tooltips always display the binding active on your platform.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74"/>
    <w:bookmarkEnd w:id="75"/>
    <w:bookmarkStart w:id="82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76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Cs/>
          <w:b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76"/>
    <w:bookmarkStart w:id="77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2"/>
        <w:gridCol w:w="1645"/>
        <w:gridCol w:w="3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Undo / Redo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Cs/>
          <w:b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Cs/>
          <w:b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BlockText"/>
      </w:pPr>
      <w:r>
        <w:rPr>
          <w:bCs/>
          <w:b/>
        </w:rPr>
        <w:t xml:space="preserve">[FIGURE: Tree toolbar]</w:t>
      </w:r>
      <w:r>
        <w:t xml:space="preserve"> </w:t>
      </w:r>
      <w:r>
        <w:t xml:space="preserve">— cropped strip of the tree toolbar, wide enough to label each button in the caption.</w:t>
      </w:r>
    </w:p>
    <w:p>
      <w:pPr>
        <w:pStyle w:val="FirstParagraph"/>
      </w:pPr>
      <w:r>
        <w:t xml:space="preserve">The element icons themselves (class, member, method, relation…) encode access as color variants (public/protected/private) and state (inline, empty-body); they are the same icons used in the diagrams, drawn from SVG with 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as fallback.</w:t>
      </w:r>
    </w:p>
    <w:bookmarkEnd w:id="77"/>
    <w:bookmarkStart w:id="78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Cs/>
          <w:i/>
        </w:rPr>
        <w:t xml:space="preserve">Before/Inside/After class definition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.h</w:t>
      </w:r>
      <w:r>
        <w:t xml:space="preserve">,</w:t>
      </w:r>
      <w:r>
        <w:t xml:space="preserve"> </w:t>
      </w:r>
      <w:r>
        <w:rPr>
          <w:iCs/>
          <w:i/>
        </w:rPr>
        <w:t xml:space="preserve">Before/After master include, After generated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.cpp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Cs/>
          <w:i/>
        </w:rPr>
        <w:t xml:space="preserve">Context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Cs/>
          <w:b/>
        </w:rPr>
        <w:t xml:space="preserve">across models</w:t>
      </w:r>
      <w:r>
        <w:t xml:space="preserve">: copy a class in one model, paste into another.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Cs/>
          <w:i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Cs/>
          <w:i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BlockText"/>
      </w:pPr>
      <w:r>
        <w:rPr>
          <w:bCs/>
          <w:b/>
        </w:rPr>
        <w:t xml:space="preserve">[FIGURE: Tree context menu]</w:t>
      </w:r>
      <w:r>
        <w:t xml:space="preserve"> </w:t>
      </w:r>
      <w:r>
        <w:t xml:space="preserve">— the context menu open on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node, with the Add submenu expanded.</w:t>
      </w:r>
    </w:p>
    <w:bookmarkEnd w:id="78"/>
    <w:bookmarkStart w:id="79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Cs/>
          <w:b/>
        </w:rPr>
        <w:t xml:space="preserve">Filters…</w:t>
      </w:r>
      <w:r>
        <w:t xml:space="preserve"> </w:t>
      </w:r>
      <w:r>
        <w:t xml:space="preserve">opens the access/phase filter panel: check which access levels (public/protected/private, per element kind) and which phases are visible. Filtered nodes disappear from the tree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diagrams — useful to show a design-level view of an implementation-heavy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Filters dialog with the phase checkboxes (Analysis…Complete) and per-kind access checkboxes.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Tree filters: what you hide here is hidden in every view.</w:t>
      </w:r>
      <w:r>
        <w:rPr>
          <w:iCs/>
          <w:i/>
        </w:rPr>
        <w:t xml:space="preserve">”</w:t>
      </w:r>
    </w:p>
    <w:bookmarkEnd w:id="79"/>
    <w:bookmarkStart w:id="80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Cs/>
          <w:b/>
        </w:rPr>
        <w:t xml:space="preserve">one undo step</w:t>
      </w:r>
      <w:r>
        <w:t xml:space="preserve">. The fastest way to clean up an imported or experimental model.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The Delete Multiple dialog over a class subtree with several members and methods checked.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Bulk delete: one dialog, one undo step.</w:t>
      </w:r>
      <w:r>
        <w:rPr>
          <w:iCs/>
          <w:i/>
        </w:rPr>
        <w:t xml:space="preserve">”</w:t>
      </w:r>
    </w:p>
    <w:bookmarkEnd w:id="80"/>
    <w:bookmarkStart w:id="81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numPr>
          <w:ilvl w:val="0"/>
          <w:numId w:val="1009"/>
        </w:numPr>
        <w:pStyle w:val="Compact"/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Cs/>
          <w:b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Cs/>
          <w:b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Cs/>
          <w:i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Cs/>
          <w:b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numPr>
          <w:ilvl w:val="0"/>
          <w:numId w:val="1010"/>
        </w:numPr>
        <w:pStyle w:val="Compact"/>
      </w:pPr>
      <w:r>
        <w:t xml:space="preserve">onto a</w:t>
      </w:r>
      <w:r>
        <w:t xml:space="preserve"> </w:t>
      </w:r>
      <w:r>
        <w:rPr>
          <w:bCs/>
          <w:b/>
        </w:rPr>
        <w:t xml:space="preserve">sequence diagram</w:t>
      </w:r>
      <w:r>
        <w:t xml:space="preserve">: a class or actor drops as a new lifeline.</w:t>
      </w:r>
    </w:p>
    <w:bookmarkEnd w:id="81"/>
    <w:bookmarkEnd w:id="82"/>
    <w:bookmarkStart w:id="96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A class-diagram view with one class selected (translucent selection box and resize handles visible), a relation and an inheritance between classes, and the CD toolbar along the top. Caption: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class-diagram view. Selected shapes get a translucent accent box; the last-selected shape is the align anchor.</w:t>
      </w:r>
      <w:r>
        <w:rPr>
          <w:iCs/>
          <w:i/>
        </w:rPr>
        <w:t xml:space="preserve">”</w:t>
      </w:r>
    </w:p>
    <w:bookmarkStart w:id="83" w:name="reading-the-diagram"/>
    <w:p>
      <w:pPr>
        <w:pStyle w:val="Heading2"/>
      </w:pPr>
      <w:r>
        <w:t xml:space="preserve">Reading the diagram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Class box</w:t>
      </w:r>
      <w:r>
        <w:t xml:space="preserve">: name, then members / methods (which access levels appear is a per-diagram setting;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Inheritance</w:t>
      </w:r>
      <w:r>
        <w:t xml:space="preserve">: triangle-headed arrow to the base.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</w:t>
      </w:r>
      <w:r>
        <w:t xml:space="preserve">: line with a</w:t>
      </w:r>
      <w:r>
        <w:t xml:space="preserve"> </w:t>
      </w:r>
      <w:r>
        <w:rPr>
          <w:bCs/>
          <w:b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modeled</w:t>
      </w:r>
      <w:r>
        <w:t xml:space="preserve"> </w:t>
      </w:r>
      <w:r>
        <w:t xml:space="preserve">“</w:t>
      </w:r>
      <w:r>
        <w:t xml:space="preserve">uses</w:t>
      </w:r>
      <w:r>
        <w:t xml:space="preserve">”</w:t>
      </w:r>
      <w:r>
        <w:t xml:space="preserve"> </w:t>
      </w:r>
      <w:r>
        <w:t xml:space="preserve">link that affects only includes/forward declarations in the generated code, not object structure.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Cs/>
          <w:b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Notes</w:t>
      </w:r>
      <w:r>
        <w:t xml:space="preserve">: free-text boxes, attachable by connection points to other shapes.</w:t>
      </w:r>
    </w:p>
    <w:bookmarkEnd w:id="83"/>
    <w:bookmarkStart w:id="84" w:name="selection"/>
    <w:p>
      <w:pPr>
        <w:pStyle w:val="Heading2"/>
      </w:pPr>
      <w:r>
        <w:t xml:space="preserve">Selection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</w:t>
      </w:r>
      <w:r>
        <w:rPr>
          <w:bCs/>
          <w:b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Cs/>
          <w:b/>
        </w:rPr>
        <w:t xml:space="preserve">Shift</w:t>
      </w:r>
      <w:r>
        <w:rPr>
          <w:bCs/>
          <w:b/>
        </w:rPr>
        <w:t xml:space="preserve">+click always adds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Cs/>
          <w:b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Cs/>
          <w:b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numPr>
          <w:ilvl w:val="0"/>
          <w:numId w:val="1012"/>
        </w:numPr>
        <w:pStyle w:val="Compact"/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numPr>
          <w:ilvl w:val="0"/>
          <w:numId w:val="1012"/>
        </w:numPr>
        <w:pStyle w:val="Compact"/>
      </w:pPr>
      <w:r>
        <w:t xml:space="preserve">Selected shapes are outlined (and lightly filled) in the accent color. The</w:t>
      </w:r>
      <w:r>
        <w:t xml:space="preserve"> </w:t>
      </w:r>
      <w:r>
        <w:rPr>
          <w:bCs/>
          <w:b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numPr>
          <w:ilvl w:val="0"/>
          <w:numId w:val="1012"/>
        </w:numPr>
        <w:pStyle w:val="Compact"/>
      </w:pPr>
      <w:r>
        <w:t xml:space="preserve">A right-click on an unselected shape selects it first, then opens the context menu.</w:t>
      </w:r>
    </w:p>
    <w:bookmarkEnd w:id="84"/>
    <w:bookmarkStart w:id="85" w:name="moving-and-resizing"/>
    <w:p>
      <w:pPr>
        <w:pStyle w:val="Heading2"/>
      </w:pPr>
      <w:r>
        <w:t xml:space="preserve">Moving and resizing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Resize</w:t>
      </w:r>
      <w:r>
        <w:t xml:space="preserve">: classes and notes have</w:t>
      </w:r>
      <w:r>
        <w:t xml:space="preserve"> </w:t>
      </w:r>
      <w:r>
        <w:rPr>
          <w:bCs/>
          <w:b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Cs/>
          <w:i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85"/>
    <w:bookmarkStart w:id="86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 all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Cs/>
          <w:b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86"/>
    <w:bookmarkStart w:id="87" w:name="members-and-methods-inside-the-box"/>
    <w:p>
      <w:pPr>
        <w:pStyle w:val="Heading2"/>
      </w:pPr>
      <w:r>
        <w:t xml:space="preserve">Members and methods inside the box</w:t>
      </w:r>
    </w:p>
    <w:p>
      <w:pPr>
        <w:numPr>
          <w:ilvl w:val="0"/>
          <w:numId w:val="1015"/>
        </w:numPr>
        <w:pStyle w:val="Compact"/>
      </w:pPr>
      <w:r>
        <w:t xml:space="preserve">A member/method</w:t>
      </w:r>
      <w:r>
        <w:t xml:space="preserve"> </w:t>
      </w:r>
      <w:r>
        <w:rPr>
          <w:bCs/>
          <w:b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numPr>
          <w:ilvl w:val="0"/>
          <w:numId w:val="1015"/>
        </w:numPr>
        <w:pStyle w:val="Compact"/>
      </w:pPr>
      <w:r>
        <w:t xml:space="preserve">Arrow keys walk the rows of a class (header ↔ members ↔ methods).</w:t>
      </w:r>
    </w:p>
    <w:bookmarkEnd w:id="87"/>
    <w:bookmarkStart w:id="88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Cs/>
          <w:b/>
        </w:rPr>
        <w:t xml:space="preserve">positional</w:t>
      </w:r>
      <w:r>
        <w:t xml:space="preserve"> </w:t>
      </w:r>
      <w:r>
        <w:t xml:space="preserve">(</w:t>
      </w:r>
      <w:r>
        <w:t xml:space="preserve">“</w:t>
      </w:r>
      <w:r>
        <w:t xml:space="preserve">semi-attached</w:t>
      </w:r>
      <w:r>
        <w:t xml:space="preserve">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numPr>
          <w:ilvl w:val="0"/>
          <w:numId w:val="1016"/>
        </w:numPr>
        <w:pStyle w:val="Compact"/>
      </w:pPr>
      <w:r>
        <w:t xml:space="preserve">Drag a note’s</w:t>
      </w:r>
      <w:r>
        <w:t xml:space="preserve"> </w:t>
      </w:r>
      <w:r>
        <w:rPr>
          <w:bCs/>
          <w:b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Cs/>
          <w:b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numPr>
          <w:ilvl w:val="0"/>
          <w:numId w:val="1016"/>
        </w:numPr>
        <w:pStyle w:val="Compact"/>
      </w:pPr>
      <w:r>
        <w:t xml:space="preserve">While dragging, a dashed line plus a small square marker previews the geometry.</w:t>
      </w:r>
    </w:p>
    <w:bookmarkEnd w:id="88"/>
    <w:bookmarkStart w:id="89" w:name="creating-elements-on-the-canvas"/>
    <w:p>
      <w:pPr>
        <w:pStyle w:val="Heading2"/>
      </w:pPr>
      <w:r>
        <w:t xml:space="preserve">Creating elements on the canvas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Cs/>
          <w:b/>
        </w:rPr>
        <w:t xml:space="preserve">from derived to base</w:t>
      </w:r>
      <w:r>
        <w:t xml:space="preserve">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— Dependency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numPr>
          <w:ilvl w:val="1"/>
          <w:numId w:val="1018"/>
        </w:numPr>
        <w:pStyle w:val="Compact"/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the selection</w:t>
      </w:r>
      <w:r>
        <w:t xml:space="preserve">: select the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Cs/>
          <w:i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from the model</w:t>
      </w:r>
      <w:r>
        <w:t xml:space="preserve">.</w:t>
      </w:r>
    </w:p>
    <w:bookmarkEnd w:id="89"/>
    <w:bookmarkStart w:id="9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Cs/>
          <w:b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Cs/>
          <w:b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90"/>
    <w:bookmarkStart w:id="91" w:name="hiding-per-shape-toggles-colors"/>
    <w:p>
      <w:pPr>
        <w:pStyle w:val="Heading2"/>
      </w:pPr>
      <w:r>
        <w:t xml:space="preserve">Hiding, per-shape toggles, colors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Cs/>
          <w:b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numPr>
          <w:ilvl w:val="0"/>
          <w:numId w:val="1019"/>
        </w:numPr>
        <w:pStyle w:val="Compact"/>
      </w:pPr>
      <w:r>
        <w:t xml:space="preserve">Per-class toggles:</w:t>
      </w:r>
      <w:r>
        <w:t xml:space="preserve"> </w:t>
      </w:r>
      <w:r>
        <w:rPr>
          <w:bCs/>
          <w:b/>
        </w:rPr>
        <w:t xml:space="preserve">Auto Width</w:t>
      </w:r>
      <w:r>
        <w:t xml:space="preserve">,</w:t>
      </w:r>
      <w:r>
        <w:t xml:space="preserve"> </w:t>
      </w:r>
      <w:r>
        <w:rPr>
          <w:bCs/>
          <w:b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Cs/>
          <w:b/>
        </w:rPr>
        <w:t xml:space="preserve">Show Relation Names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Cs/>
          <w:b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91"/>
    <w:bookmarkStart w:id="92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50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Toolbar</w:t>
            </w:r>
            <w:r>
              <w:t xml:space="preserve"> </w:t>
            </w:r>
            <w:r>
              <w:rPr>
                <w:iCs/>
                <w:i/>
              </w:rPr>
              <w:t xml:space="preserve">Fit</w:t>
            </w:r>
            <w:r>
              <w:t xml:space="preserve"> </w:t>
            </w:r>
            <w:r>
              <w:t xml:space="preserve">/ double-click empty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scrollbars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92"/>
    <w:bookmarkStart w:id="93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Cs/>
          <w:b/>
        </w:rPr>
        <w:t xml:space="preserve">Add Class</w:t>
      </w:r>
      <w:r>
        <w:t xml:space="preserve">,</w:t>
      </w:r>
      <w:r>
        <w:t xml:space="preserve"> </w:t>
      </w:r>
      <w:r>
        <w:rPr>
          <w:bCs/>
          <w:b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Cs/>
          <w:b/>
        </w:rPr>
        <w:t xml:space="preserve">Add Inheritance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</w:t>
      </w:r>
      <w:r>
        <w:t xml:space="preserve">,</w:t>
      </w:r>
      <w:r>
        <w:t xml:space="preserve"> </w:t>
      </w:r>
      <w:r>
        <w:rPr>
          <w:bCs/>
          <w:b/>
        </w:rPr>
        <w:t xml:space="preserve">Add Relation (Diagram Only)</w:t>
      </w:r>
      <w:r>
        <w:t xml:space="preserve">,</w:t>
      </w:r>
      <w:r>
        <w:t xml:space="preserve"> </w:t>
      </w:r>
      <w:r>
        <w:rPr>
          <w:bCs/>
          <w:b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Cs/>
          <w:b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Cs/>
          <w:b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Cs/>
          <w:b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Export SVG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toolbar]</w:t>
      </w:r>
      <w:r>
        <w:t xml:space="preserve"> </w:t>
      </w:r>
      <w:r>
        <w:t xml:space="preserve">— cropped strip of the CD toolbar in the order above.</w:t>
      </w:r>
    </w:p>
    <w:bookmarkEnd w:id="93"/>
    <w:bookmarkStart w:id="94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Add ▸</w:t>
      </w:r>
      <w:r>
        <w:t xml:space="preserve"> </w:t>
      </w:r>
      <w:r>
        <w:t xml:space="preserve">(all of the above) ·</w:t>
      </w:r>
      <w:r>
        <w:t xml:space="preserve"> </w:t>
      </w:r>
      <w:r>
        <w:rPr>
          <w:rStyle w:val="VerbatimChar"/>
        </w:rPr>
        <w:t xml:space="preserve">Edit User Sections...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 Exception Specification...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Edit/Assign Context...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Color Templates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 Width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Method Arguments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Show Relation Names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 Hidden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Reorder Members &amp; Methods...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Inherits From...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Inherited By...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[FIGURE: Class-diagram context menu]</w:t>
      </w:r>
      <w:r>
        <w:t xml:space="preserve"> </w:t>
      </w:r>
      <w:r>
        <w:t xml:space="preserve">— the context menu open on a selected class shape, with the Add submenu expanded.</w:t>
      </w:r>
    </w:p>
    <w:bookmarkEnd w:id="94"/>
    <w:bookmarkStart w:id="95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</w:tbl>
    <w:bookmarkEnd w:id="95"/>
    <w:bookmarkEnd w:id="96"/>
    <w:bookmarkStart w:id="113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Cs/>
          <w:i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Cs/>
          <w:b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Cs/>
          <w:b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A sequence-diagram view in the shell — its own toolbar (delete, undo/redo, zoom, export SVG) at the top; diagram views dock, tab and float exactly like the trees." title="" id="98" name="Picture"/>
            <a:graphic>
              <a:graphicData uri="http://schemas.openxmlformats.org/drawingml/2006/picture">
                <pic:pic>
                  <pic:nvPicPr>
                    <pic:cNvPr descr="images/sd-view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The “Creating a Matrix” sequence diagram (SVG export, generated with add_call_trace): a User triggers Matrix(rows, columns), which constructs the Columns and Rows." title="" id="101" name="Picture"/>
            <a:graphic>
              <a:graphicData uri="http://schemas.openxmlformats.org/drawingml/2006/picture">
                <pic:pic>
                  <pic:nvPicPr>
                    <pic:cNvPr descr="images/sd-create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</w:t>
      </w:r>
      <w:r>
        <w:t xml:space="preserve">Creating a Matrix</w:t>
      </w:r>
      <w:r>
        <w:t xml:space="preserve">”</w:t>
      </w:r>
      <w:r>
        <w:t xml:space="preserve"> </w:t>
      </w:r>
      <w:r>
        <w:t xml:space="preserve">sequence diagram (SVG export, generated with add_call_trace): a User triggers Matrix(rows, columns), which constructs the Columns and Rows.</w:t>
      </w:r>
    </w:p>
    <w:bookmarkStart w:id="104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20"/>
        </w:numPr>
        <w:pStyle w:val="Compact"/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  <w:pStyle w:val="Compact"/>
      </w:pPr>
      <w:r>
        <w:t xml:space="preserve">Create messages</w:t>
      </w:r>
      <w:r>
        <w:t xml:space="preserve"> </w:t>
      </w:r>
      <w:r>
        <w:rPr>
          <w:bCs/>
          <w:b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  <w:pStyle w:val="Compact"/>
      </w:pPr>
      <w:r>
        <w:t xml:space="preserve">Notes: free boxes with attach-lines — see below.</w:t>
      </w:r>
    </w:p>
    <w:bookmarkEnd w:id="104"/>
    <w:bookmarkStart w:id="105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175"/>
        <w:gridCol w:w="34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</w:t>
            </w:r>
            <w:r>
              <w:t xml:space="preserve"> </w:t>
            </w:r>
            <w:r>
              <w:rPr>
                <w:bCs/>
                <w:b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Cs/>
          <w:b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105"/>
    <w:bookmarkStart w:id="106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106"/>
    <w:bookmarkStart w:id="107" w:name="toolbar-colors-zoom"/>
    <w:p>
      <w:pPr>
        <w:pStyle w:val="Heading2"/>
      </w:pPr>
      <w:r>
        <w:t xml:space="preserve">Toolbar, colors, zoom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BlockText"/>
      </w:pPr>
      <w:r>
        <w:rPr>
          <w:bCs/>
          <w:b/>
        </w:rPr>
        <w:t xml:space="preserve">[FIGURE: Sequence-diagram toolbar]</w:t>
      </w:r>
      <w:r>
        <w:t xml:space="preserve"> </w:t>
      </w:r>
      <w:r>
        <w:t xml:space="preserve">— cropped strip of the SD toolbar.</w:t>
      </w:r>
      <w:r>
        <w:t xml:space="preserve"> </w:t>
      </w:r>
      <w:r>
        <w:rPr>
          <w:bCs/>
          <w:b/>
        </w:rPr>
        <w:t xml:space="preserve">[FIGURE: Sequence-diagram context menu]</w:t>
      </w:r>
      <w:r>
        <w:t xml:space="preserve"> </w:t>
      </w:r>
      <w:r>
        <w:t xml:space="preserve">— the context menu open on an activation, with the Add submenu expanded.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Cs/>
          <w:b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 double-click on empty space, pan with plain scroll / middle-drag / scrollbars, pinch on trackpads).</w:t>
      </w:r>
    </w:p>
    <w:bookmarkEnd w:id="107"/>
    <w:bookmarkStart w:id="112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54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Cs/>
          <w:b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the figure below was made that way from</w:t>
      </w:r>
      <w:r>
        <w:t xml:space="preserve"> </w:t>
      </w:r>
      <w:r>
        <w:rPr>
          <w:rStyle w:val="VerbatimChar"/>
        </w:rPr>
        <w:t xml:space="preserve">Matrix::Matrix(int, int)</w:t>
      </w:r>
      <w:r>
        <w:t xml:space="preserve">.</w:t>
      </w:r>
    </w:p>
    <w:p>
      <w:pPr>
        <w:pStyle w:val="CaptionedFigure"/>
      </w:pPr>
      <w:r>
        <w:drawing>
          <wp:inline>
            <wp:extent cx="5334000" cy="7544589"/>
            <wp:effectExtent b="0" l="0" r="0" t="0"/>
            <wp:docPr descr="A pipe-generated call trace of the Matrix constructor (“Matrix constructor walkthrough”)." title="" id="109" name="Picture"/>
            <a:graphic>
              <a:graphicData uri="http://schemas.openxmlformats.org/drawingml/2006/picture">
                <pic:pic>
                  <pic:nvPicPr>
                    <pic:cNvPr descr="images/sd-ctor-walkthrough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4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pipe-generated call trace of the Matrix constructor (</w:t>
      </w:r>
      <w:r>
        <w:t xml:space="preserve">“</w:t>
      </w:r>
      <w:r>
        <w:t xml:space="preserve">Matrix constructor walkthrough</w:t>
      </w:r>
      <w:r>
        <w:t xml:space="preserve">”</w:t>
      </w:r>
      <w:r>
        <w:t xml:space="preserve">).</w:t>
      </w:r>
    </w:p>
    <w:bookmarkEnd w:id="112"/>
    <w:bookmarkEnd w:id="113"/>
    <w:bookmarkStart w:id="146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(All dialogs end with OK/Cancel; changes are undoable model edits.)</w:t>
      </w:r>
    </w:p>
    <w:p>
      <w:pPr>
        <w:pStyle w:val="BodyText"/>
      </w:pPr>
      <w:r>
        <w:rPr>
          <w:bCs/>
          <w:b/>
        </w:rPr>
        <w:t xml:space="preserve">Screenshot convention.</w:t>
      </w:r>
      <w:r>
        <w:t xml:space="preserve"> </w:t>
      </w:r>
      <w:r>
        <w:t xml:space="preserve">Every section below starts with a marker of the form</w:t>
      </w:r>
      <w:r>
        <w:t xml:space="preserve"> </w:t>
      </w:r>
      <w:r>
        <w:rPr>
          <w:bCs/>
          <w:b/>
        </w:rPr>
        <w:t xml:space="preserve">[FIGURE: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Title</w:t>
      </w:r>
      <w:r>
        <w:rPr>
          <w:bCs/>
          <w:b/>
        </w:rPr>
        <w:t xml:space="preserve"> </w:t>
      </w:r>
      <w:r>
        <w:rPr>
          <w:bCs/>
          <w:b/>
        </w:rPr>
        <w:t xml:space="preserve">dialog]</w:t>
      </w:r>
      <w:r>
        <w:t xml:space="preserve">, where</w:t>
      </w:r>
      <w:r>
        <w:t xml:space="preserve"> </w:t>
      </w:r>
      <w:r>
        <w:rPr>
          <w:iCs/>
          <w:i/>
        </w:rPr>
        <w:t xml:space="preserve">Title</w:t>
      </w:r>
      <w:r>
        <w:t xml:space="preserve"> </w:t>
      </w:r>
      <w:r>
        <w:t xml:space="preserve">is the exact text in the dialog’s</w:t>
      </w:r>
      <w:r>
        <w:t xml:space="preserve"> </w:t>
      </w:r>
      <w:r>
        <w:rPr>
          <w:bCs/>
          <w:b/>
        </w:rPr>
        <w:t xml:space="preserve">title bar</w:t>
      </w:r>
      <w:r>
        <w:t xml:space="preserve"> </w:t>
      </w:r>
      <w:r>
        <w:t xml:space="preserve">— capture that dialog (preferably filled with Matrix-model content) and insert the screenshot at the marker.</w:t>
      </w:r>
    </w:p>
    <w:p>
      <w:pPr>
        <w:pStyle w:val="BlockText"/>
      </w:pPr>
      <w:r>
        <w:rPr>
          <w:bCs/>
          <w:b/>
        </w:rPr>
        <w:t xml:space="preserve">[FIGURE: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[FIGURE]</w:t>
      </w:r>
      <w:r>
        <w:t xml:space="preserve"> </w:t>
      </w:r>
      <w:r>
        <w:rPr>
          <w:iCs/>
          <w:i/>
        </w:rPr>
        <w:t xml:space="preserve">One screenshot per dialog in this chapter, captured on Windows at 100% scale with realistic content from the Matrix model. Captions are given per dialog below.</w:t>
      </w:r>
    </w:p>
    <w:bookmarkStart w:id="114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t xml:space="preserve">Name;</w:t>
      </w:r>
      <w:r>
        <w:t xml:space="preserve"> </w:t>
      </w:r>
      <w:r>
        <w:rPr>
          <w:bCs/>
          <w:b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Cs/>
          <w:b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Cs/>
          <w:b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Cs/>
          <w:b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Cs/>
          <w:b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Cs/>
          <w:i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114"/>
    <w:bookmarkStart w:id="115" w:name="external-class"/>
    <w:p>
      <w:pPr>
        <w:pStyle w:val="Heading2"/>
      </w:pPr>
      <w:r>
        <w:t xml:space="preserve">External Class</w:t>
      </w:r>
    </w:p>
    <w:p>
      <w:pPr>
        <w:pStyle w:val="BlockText"/>
      </w:pPr>
      <w:r>
        <w:rPr>
          <w:bCs/>
          <w:b/>
        </w:rPr>
        <w:t xml:space="preserve">[FIGURE: Extern Class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Extern Class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template declaration/reference,</w:t>
      </w:r>
      <w:r>
        <w:t xml:space="preserve"> </w:t>
      </w:r>
      <w:r>
        <w:rPr>
          <w:bCs/>
          <w:b/>
        </w:rPr>
        <w:t xml:space="preserve">Struct</w:t>
      </w:r>
      <w:r>
        <w:t xml:space="preserve">,</w:t>
      </w:r>
      <w:r>
        <w:t xml:space="preserve"> </w:t>
      </w:r>
      <w:r>
        <w:rPr>
          <w:bCs/>
          <w:b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115"/>
    <w:bookmarkStart w:id="116" w:name="member"/>
    <w:p>
      <w:pPr>
        <w:pStyle w:val="Heading2"/>
      </w:pPr>
      <w:r>
        <w:t xml:space="preserve">Member</w:t>
      </w:r>
    </w:p>
    <w:p>
      <w:pPr>
        <w:pStyle w:val="BlockText"/>
      </w:pPr>
      <w:r>
        <w:rPr>
          <w:bCs/>
          <w:b/>
        </w:rPr>
        <w:t xml:space="preserve">[FIGURE: Member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Cs/>
          <w:b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Cs/>
          <w:b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Cs/>
          <w:i/>
        </w:rPr>
        <w:t xml:space="preserve">version</w:t>
      </w:r>
      <w:r>
        <w:t xml:space="preserve">, chapter 13);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Cs/>
          <w:b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Cs/>
          <w:b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Cs/>
          <w:i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Cs/>
          <w:b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Cs/>
          <w:b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12.7 for the generated code.</w:t>
      </w:r>
    </w:p>
    <w:bookmarkEnd w:id="116"/>
    <w:bookmarkStart w:id="117" w:name="method"/>
    <w:p>
      <w:pPr>
        <w:pStyle w:val="Heading2"/>
      </w:pPr>
      <w:r>
        <w:t xml:space="preserve">Method</w:t>
      </w:r>
    </w:p>
    <w:p>
      <w:pPr>
        <w:pStyle w:val="BlockText"/>
      </w:pPr>
      <w:r>
        <w:rPr>
          <w:bCs/>
          <w:b/>
        </w:rPr>
        <w:t xml:space="preserve">[FIGURE: Method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Method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Cs/>
          <w:b/>
        </w:rPr>
        <w:t xml:space="preserve">Static</w:t>
      </w:r>
      <w:r>
        <w:t xml:space="preserve">;</w:t>
      </w:r>
      <w:r>
        <w:t xml:space="preserve"> </w:t>
      </w:r>
      <w:r>
        <w:rPr>
          <w:bCs/>
          <w:b/>
        </w:rPr>
        <w:t xml:space="preserve">Virtual</w:t>
      </w:r>
      <w:r>
        <w:t xml:space="preserve">,</w:t>
      </w:r>
      <w:r>
        <w:t xml:space="preserve"> </w:t>
      </w:r>
      <w:r>
        <w:rPr>
          <w:bCs/>
          <w:b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Cs/>
          <w:b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Cs/>
          <w:b/>
        </w:rPr>
        <w:t xml:space="preserve">Inline</w:t>
      </w:r>
      <w:r>
        <w:t xml:space="preserve">,</w:t>
      </w:r>
      <w:r>
        <w:t xml:space="preserve"> </w:t>
      </w:r>
      <w:r>
        <w:rPr>
          <w:bCs/>
          <w:b/>
        </w:rPr>
        <w:t xml:space="preserve">Const</w:t>
      </w:r>
      <w:r>
        <w:t xml:space="preserve">,</w:t>
      </w:r>
      <w:r>
        <w:t xml:space="preserve"> </w:t>
      </w:r>
      <w:r>
        <w:rPr>
          <w:bCs/>
          <w:b/>
        </w:rPr>
        <w:t xml:space="preserve">= delete</w:t>
      </w:r>
      <w:r>
        <w:t xml:space="preserve">,</w:t>
      </w:r>
      <w:r>
        <w:t xml:space="preserve"> </w:t>
      </w:r>
      <w:r>
        <w:rPr>
          <w:bCs/>
          <w:b/>
        </w:rPr>
        <w:t xml:space="preserve">Dll Export</w:t>
      </w:r>
      <w:r>
        <w:t xml:space="preserve">,</w:t>
      </w:r>
      <w:r>
        <w:t xml:space="preserve"> </w:t>
      </w:r>
      <w:r>
        <w:rPr>
          <w:bCs/>
          <w:b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Cs/>
          <w:i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Cs/>
          <w:b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BlockText"/>
      </w:pPr>
      <w:r>
        <w:rPr>
          <w:bCs/>
          <w:b/>
        </w:rPr>
        <w:t xml:space="preserve">[FIGURE: Replace dialog]</w:t>
      </w:r>
      <w:r>
        <w:t xml:space="preserve"> </w:t>
      </w:r>
      <w:r>
        <w:t xml:space="preserve">— the occurrences dialog (titled</w:t>
      </w:r>
      <w:r>
        <w:t xml:space="preserve"> </w:t>
      </w:r>
      <w:r>
        <w:t xml:space="preserve">“</w:t>
      </w:r>
      <w:r>
        <w:t xml:space="preserve">Replace</w:t>
      </w:r>
      <w:r>
        <w:t xml:space="preserve">”</w:t>
      </w:r>
      <w:r>
        <w:t xml:space="preserve">) after renaming a method that is called in several bodies: the hit list with checkboxes (Select All / Unselect All) and the code preview. Caption:</w:t>
      </w:r>
      <w:r>
        <w:t xml:space="preserve"> </w:t>
      </w:r>
      <w:r>
        <w:t xml:space="preserve">“</w:t>
      </w:r>
      <w:r>
        <w:t xml:space="preserve">Renaming a method offers to update every call site stored in the model — with code preview per hit.</w:t>
      </w:r>
      <w:r>
        <w:t xml:space="preserve">”</w:t>
      </w:r>
    </w:p>
    <w:bookmarkEnd w:id="117"/>
    <w:bookmarkStart w:id="118" w:name="constructor-destructor"/>
    <w:p>
      <w:pPr>
        <w:pStyle w:val="Heading2"/>
      </w:pPr>
      <w:r>
        <w:t xml:space="preserve">Constructor / Destructor</w:t>
      </w:r>
    </w:p>
    <w:p>
      <w:pPr>
        <w:pStyle w:val="BlockText"/>
      </w:pPr>
      <w:r>
        <w:rPr>
          <w:bCs/>
          <w:b/>
        </w:rPr>
        <w:t xml:space="preserve">[FIGURE: Constructor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Constructor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Destructor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Destructor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Constructor: access,</w:t>
      </w:r>
      <w:r>
        <w:t xml:space="preserve"> </w:t>
      </w:r>
      <w:r>
        <w:rPr>
          <w:bCs/>
          <w:b/>
        </w:rPr>
        <w:t xml:space="preserve">Inline / Explicit / Declare / Implement / = delete / Dll Export</w:t>
      </w:r>
      <w:r>
        <w:t xml:space="preserve">, calling convention — plus the derived-arguments behaviour of chapter 4.5. Destructor: the same minus Explicit, plus</w:t>
      </w:r>
      <w:r>
        <w:t xml:space="preserve"> </w:t>
      </w:r>
      <w:r>
        <w:rPr>
          <w:bCs/>
          <w:b/>
        </w:rPr>
        <w:t xml:space="preserve">Virtual / Pure</w:t>
      </w:r>
      <w:r>
        <w:t xml:space="preserve">.</w:t>
      </w:r>
    </w:p>
    <w:p>
      <w:pPr>
        <w:pStyle w:val="BodyText"/>
      </w:pPr>
      <w:r>
        <w:t xml:space="preserve">The constructor’s derived argument list and initializer list</w:t>
      </w:r>
      <w:r>
        <w:t xml:space="preserve"> </w:t>
      </w:r>
      <w:r>
        <w:rPr>
          <w:bCs/>
          <w:b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Cs/>
          <w:i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bookmarkEnd w:id="118"/>
    <w:bookmarkStart w:id="119" w:name="exception-specification"/>
    <w:p>
      <w:pPr>
        <w:pStyle w:val="Heading2"/>
      </w:pPr>
      <w:r>
        <w:t xml:space="preserve">Exception Specification</w:t>
      </w:r>
    </w:p>
    <w:p>
      <w:pPr>
        <w:pStyle w:val="BlockText"/>
      </w:pPr>
      <w:r>
        <w:rPr>
          <w:bCs/>
          <w:b/>
        </w:rPr>
        <w:t xml:space="preserve">[FIGURE: Exception Specification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Exception Specification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Per method (context menu ▸</w:t>
      </w:r>
      <w:r>
        <w:t xml:space="preserve"> </w:t>
      </w:r>
      <w:r>
        <w:rPr>
          <w:iCs/>
          <w:i/>
        </w:rPr>
        <w:t xml:space="preserve">Edit Exception Specification</w:t>
      </w:r>
      <w:r>
        <w:t xml:space="preserve">): a master checkbox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Method has an exception specification (throw clause)</w:t>
      </w:r>
      <w:r>
        <w:rPr>
          <w:iCs/>
          <w:i/>
        </w:rPr>
        <w:t xml:space="preserve">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Cs/>
          <w:b/>
        </w:rPr>
        <w:t xml:space="preserve">Add</w:t>
      </w:r>
      <w:r>
        <w:t xml:space="preserve">/</w:t>
      </w:r>
      <w:r>
        <w:rPr>
          <w:bCs/>
          <w:b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119"/>
    <w:bookmarkStart w:id="120" w:name="argument"/>
    <w:p>
      <w:pPr>
        <w:pStyle w:val="Heading2"/>
      </w:pPr>
      <w:r>
        <w:t xml:space="preserve">Argument</w:t>
      </w:r>
    </w:p>
    <w:p>
      <w:pPr>
        <w:pStyle w:val="BlockText"/>
      </w:pPr>
      <w:r>
        <w:rPr>
          <w:bCs/>
          <w:b/>
        </w:rPr>
        <w:t xml:space="preserve">[FIGURE: Argument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Argument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Type + shape (const/ref/pointer/array), name,</w:t>
      </w:r>
      <w:r>
        <w:t xml:space="preserve"> </w:t>
      </w:r>
      <w:r>
        <w:rPr>
          <w:bCs/>
          <w:b/>
        </w:rPr>
        <w:t xml:space="preserve">Default Value</w:t>
      </w:r>
      <w:r>
        <w:t xml:space="preserve">, note. Reorder arguments by drag in the tree.</w:t>
      </w:r>
    </w:p>
    <w:bookmarkEnd w:id="120"/>
    <w:bookmarkStart w:id="121" w:name="inheritance"/>
    <w:p>
      <w:pPr>
        <w:pStyle w:val="Heading2"/>
      </w:pPr>
      <w:r>
        <w:t xml:space="preserve">Inheritance</w:t>
      </w:r>
    </w:p>
    <w:p>
      <w:pPr>
        <w:pStyle w:val="BlockText"/>
      </w:pPr>
      <w:r>
        <w:rPr>
          <w:bCs/>
          <w:b/>
        </w:rPr>
        <w:t xml:space="preserve">[FIGURE: Inherit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Inherit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Base class combo (Classes + Extern Classes), access (public/protected/private),</w:t>
      </w:r>
      <w:r>
        <w:t xml:space="preserve"> </w:t>
      </w:r>
      <w:r>
        <w:rPr>
          <w:bCs/>
          <w:b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p>
      <w:pPr>
        <w:pStyle w:val="BlockText"/>
      </w:pPr>
      <w:r>
        <w:rPr>
          <w:bCs/>
          <w:b/>
        </w:rPr>
        <w:t xml:space="preserve">[FIGURE: Base Classes dialog]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Base Classes of class …</w:t>
      </w:r>
      <w:r>
        <w:t xml:space="preserve">”</w:t>
      </w:r>
      <w:r>
        <w:t xml:space="preserve"> </w:t>
      </w:r>
      <w:r>
        <w:t xml:space="preserve">browser.</w:t>
      </w:r>
    </w:p>
    <w:bookmarkEnd w:id="121"/>
    <w:bookmarkStart w:id="122" w:name="relation"/>
    <w:p>
      <w:pPr>
        <w:pStyle w:val="Heading2"/>
      </w:pPr>
      <w:r>
        <w:t xml:space="preserve">Relation</w:t>
      </w:r>
    </w:p>
    <w:p>
      <w:pPr>
        <w:pStyle w:val="BlockText"/>
      </w:pPr>
      <w:r>
        <w:rPr>
          <w:bCs/>
          <w:b/>
        </w:rPr>
        <w:t xml:space="preserve">[FIGURE: Relation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Chapter 12 is the background; the dialog fields: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Type</w:t>
      </w:r>
      <w:r>
        <w:t xml:space="preserve">: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Cs/>
          <w:b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Cs/>
          <w:b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Association Properties</w:t>
      </w:r>
      <w:r>
        <w:t xml:space="preserve">:</w:t>
      </w:r>
      <w:r>
        <w:t xml:space="preserve"> </w:t>
      </w:r>
      <w:r>
        <w:rPr>
          <w:bCs/>
          <w:b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(thread-safe: every operation locks — chapter 12.8),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Cs/>
          <w:b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Cs/>
          <w:b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Cs/>
          <w:b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Cs/>
          <w:b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Cs/>
          <w:b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Cs/>
          <w:b/>
        </w:rPr>
        <w:t xml:space="preserve">setter becomes tree-aware</w:t>
      </w:r>
      <w:r>
        <w:t xml:space="preserve"> </w:t>
      </w:r>
      <w:r>
        <w:t xml:space="preserve">(chapter 12.7).</w:t>
      </w:r>
    </w:p>
    <w:bookmarkEnd w:id="122"/>
    <w:bookmarkStart w:id="123" w:name="find-method-on-a-relation"/>
    <w:p>
      <w:pPr>
        <w:pStyle w:val="Heading2"/>
      </w:pPr>
      <w:r>
        <w:t xml:space="preserve">Find Method (on a relation)</w:t>
      </w:r>
    </w:p>
    <w:p>
      <w:pPr>
        <w:pStyle w:val="BlockText"/>
      </w:pPr>
      <w:r>
        <w:rPr>
          <w:bCs/>
          <w:b/>
        </w:rPr>
        <w:t xml:space="preserve">[FIGURE: Find Method dialog]</w:t>
      </w:r>
      <w:r>
        <w:t xml:space="preserve"> </w:t>
      </w:r>
      <w:r>
        <w:t xml:space="preserve">— the find-method creation dialog, opened from a multi relation.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Cs/>
          <w:b/>
        </w:rPr>
        <w:t xml:space="preserve">multi relation</w:t>
      </w:r>
      <w:r>
        <w:t xml:space="preserve"> </w:t>
      </w:r>
      <w:r>
        <w:t xml:space="preserve">(context menu of the relation node). The dialog offers a tree of everything reachable from the iterated object — its members, and members reached by</w:t>
      </w:r>
      <w:r>
        <w:t xml:space="preserve"> </w:t>
      </w:r>
      <w:r>
        <w:rPr>
          <w:iCs/>
          <w:i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Cs/>
          <w:b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Cs/>
          <w:b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</w:t>
      </w:r>
      <w:r>
        <w:t xml:space="preserve"> </w:t>
      </w:r>
      <w:r>
        <w:rPr>
          <w:bCs/>
          <w:b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123"/>
    <w:bookmarkStart w:id="124" w:name="dependency"/>
    <w:p>
      <w:pPr>
        <w:pStyle w:val="Heading2"/>
      </w:pPr>
      <w:r>
        <w:t xml:space="preserve">Dependency</w:t>
      </w:r>
    </w:p>
    <w:p>
      <w:pPr>
        <w:pStyle w:val="BlockText"/>
      </w:pPr>
      <w:r>
        <w:rPr>
          <w:bCs/>
          <w:b/>
        </w:rPr>
        <w:t xml:space="preserve">[FIGURE: Dependency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Dependency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Cs/>
          <w:b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Cs/>
          <w:b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Cs/>
          <w:b/>
        </w:rPr>
        <w:t xml:space="preserve">Name</w:t>
      </w:r>
      <w:r>
        <w:t xml:space="preserve">. A dependency is modeled — it affects the include/forward-declaration emission for the client — but adds no members or relation code.</w:t>
      </w:r>
    </w:p>
    <w:bookmarkEnd w:id="124"/>
    <w:bookmarkStart w:id="125" w:name="relation-diagram-only"/>
    <w:p>
      <w:pPr>
        <w:pStyle w:val="Heading2"/>
      </w:pPr>
      <w:r>
        <w:t xml:space="preserve">Relation (Diagram Only)</w:t>
      </w:r>
    </w:p>
    <w:p>
      <w:pPr>
        <w:pStyle w:val="BlockText"/>
      </w:pPr>
      <w:r>
        <w:rPr>
          <w:bCs/>
          <w:b/>
        </w:rPr>
        <w:t xml:space="preserve">[FIGURE: Relation ClassDiagram Only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Relation ClassDiagram Only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drawing-only counterpart of the Relation dialog: both ends get a</w:t>
      </w:r>
      <w:r>
        <w:t xml:space="preserve"> </w:t>
      </w:r>
      <w:r>
        <w:rPr>
          <w:bCs/>
          <w:b/>
        </w:rPr>
        <w:t xml:space="preserve">Class</w:t>
      </w:r>
      <w:r>
        <w:t xml:space="preserve">, 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Cs/>
          <w:b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Cs/>
          <w:b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125"/>
    <w:bookmarkStart w:id="126" w:name="type"/>
    <w:p>
      <w:pPr>
        <w:pStyle w:val="Heading2"/>
      </w:pPr>
      <w:r>
        <w:t xml:space="preserve">Type</w:t>
      </w:r>
    </w:p>
    <w:p>
      <w:pPr>
        <w:pStyle w:val="BlockText"/>
      </w:pPr>
      <w:r>
        <w:rPr>
          <w:bCs/>
          <w:b/>
        </w:rPr>
        <w:t xml:space="preserve">[FIGURE: Type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Type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serialize mapping (</w:t>
      </w:r>
      <w:r>
        <w:rPr>
          <w:bCs/>
          <w:b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Cs/>
          <w:b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bookmarkEnd w:id="126"/>
    <w:bookmarkStart w:id="127" w:name="group-meta-group"/>
    <w:p>
      <w:pPr>
        <w:pStyle w:val="Heading2"/>
      </w:pPr>
      <w:r>
        <w:t xml:space="preserve">Group / Meta Group</w:t>
      </w:r>
    </w:p>
    <w:p>
      <w:pPr>
        <w:pStyle w:val="BlockText"/>
      </w:pPr>
      <w:r>
        <w:rPr>
          <w:bCs/>
          <w:b/>
        </w:rPr>
        <w:t xml:space="preserve">[FIGURE: Group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note. (MemberAndMethodGroups — in-class folders — are created from the class context menu.)</w:t>
      </w:r>
    </w:p>
    <w:bookmarkEnd w:id="127"/>
    <w:bookmarkStart w:id="128" w:name="context-define-and-assign"/>
    <w:p>
      <w:pPr>
        <w:pStyle w:val="Heading2"/>
      </w:pPr>
      <w:r>
        <w:t xml:space="preserve">Context — define and assign</w:t>
      </w:r>
    </w:p>
    <w:p>
      <w:pPr>
        <w:pStyle w:val="BlockText"/>
      </w:pPr>
      <w:r>
        <w:rPr>
          <w:bCs/>
          <w:b/>
        </w:rPr>
        <w:t xml:space="preserve">[FIGURE: Edit Context dialog]</w:t>
      </w:r>
      <w:r>
        <w:t xml:space="preserve"> </w:t>
      </w:r>
      <w:r>
        <w:t xml:space="preserve">— the context-declaration editor, opened on the model node.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context</w:t>
      </w:r>
      <w:r>
        <w:t xml:space="preserve"> </w:t>
      </w:r>
      <w:r>
        <w:t xml:space="preserve">is a named preprocessor wrapper: generated code for the elements assigned to it is emitted inside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blocks, so whole classes or individual methods can be compiled in or out of a build. Two dialogs: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Cs/>
          <w:b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</w:t>
      </w:r>
      <w:r>
        <w:t xml:space="preserve">Context define declarations</w:t>
      </w:r>
      <w:r>
        <w:t xml:space="preserve">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or debug-only helpers — modeled once, consistently emitted, instead of hand-maintained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scattered through user regions.</w:t>
      </w:r>
    </w:p>
    <w:p>
      <w:pPr>
        <w:pStyle w:val="BlockText"/>
      </w:pPr>
      <w:r>
        <w:rPr>
          <w:bCs/>
          <w:b/>
        </w:rPr>
        <w:t xml:space="preserve">[FIGURE: Assign Context dialog]</w:t>
      </w:r>
      <w:r>
        <w:t xml:space="preserve"> </w:t>
      </w:r>
      <w:r>
        <w:t xml:space="preserve">— on a class: assigned list left, available declarations right, Add/Remove between. Caption:</w:t>
      </w:r>
      <w:r>
        <w:t xml:space="preserve"> </w:t>
      </w:r>
      <w:r>
        <w:t xml:space="preserve">“</w:t>
      </w:r>
      <w:r>
        <w:t xml:space="preserve">Contexts wrap the generated code of assigned elements in #ifdef blocks.</w:t>
      </w:r>
      <w:r>
        <w:t xml:space="preserve">”</w:t>
      </w:r>
    </w:p>
    <w:bookmarkEnd w:id="128"/>
    <w:bookmarkStart w:id="129" w:name="actor"/>
    <w:p>
      <w:pPr>
        <w:pStyle w:val="Heading2"/>
      </w:pPr>
      <w:r>
        <w:t xml:space="preserve">Actor</w:t>
      </w:r>
    </w:p>
    <w:p>
      <w:pPr>
        <w:pStyle w:val="BlockText"/>
      </w:pPr>
      <w:r>
        <w:rPr>
          <w:bCs/>
          <w:b/>
        </w:rPr>
        <w:t xml:space="preserve">[FIGURE: Actor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Actor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129"/>
    <w:bookmarkStart w:id="130" w:name="class-diagram"/>
    <w:p>
      <w:pPr>
        <w:pStyle w:val="Heading2"/>
      </w:pPr>
      <w:r>
        <w:t xml:space="preserve">Class Diagram</w:t>
      </w:r>
    </w:p>
    <w:p>
      <w:pPr>
        <w:pStyle w:val="BlockText"/>
      </w:pPr>
      <w:r>
        <w:rPr>
          <w:bCs/>
          <w:b/>
        </w:rPr>
        <w:t xml:space="preserve">[FIGURE: Class 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Class 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Cs/>
          <w:b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130"/>
    <w:bookmarkStart w:id="131" w:name="sequence-diagram"/>
    <w:p>
      <w:pPr>
        <w:pStyle w:val="Heading2"/>
      </w:pPr>
      <w:r>
        <w:t xml:space="preserve">Sequence Diagram</w:t>
      </w:r>
    </w:p>
    <w:p>
      <w:pPr>
        <w:pStyle w:val="BlockText"/>
      </w:pPr>
      <w:r>
        <w:rPr>
          <w:bCs/>
          <w:b/>
        </w:rPr>
        <w:t xml:space="preserve">[FIGURE: SequenceDiagram dialog]</w:t>
      </w:r>
      <w:r>
        <w:t xml:space="preserve"> </w:t>
      </w:r>
      <w:r>
        <w:t xml:space="preserve">— the diagram-properties dialog titled</w:t>
      </w:r>
      <w:r>
        <w:t xml:space="preserve"> </w:t>
      </w:r>
      <w:r>
        <w:t xml:space="preserve">“</w:t>
      </w:r>
      <w:r>
        <w:t xml:space="preserve">SequenceDiagram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Name, page setup as above;</w:t>
      </w:r>
      <w:r>
        <w:t xml:space="preserve"> </w:t>
      </w:r>
      <w:r>
        <w:rPr>
          <w:bCs/>
          <w:b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Cs/>
          <w:b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131"/>
    <w:bookmarkStart w:id="132" w:name="select-classes"/>
    <w:p>
      <w:pPr>
        <w:pStyle w:val="Heading2"/>
      </w:pPr>
      <w:r>
        <w:t xml:space="preserve">Select Classes</w:t>
      </w:r>
    </w:p>
    <w:p>
      <w:pPr>
        <w:pStyle w:val="BlockText"/>
      </w:pPr>
      <w:r>
        <w:rPr>
          <w:bCs/>
          <w:b/>
        </w:rPr>
        <w:t xml:space="preserve">[FIGURE: Select Classes dialog]</w:t>
      </w:r>
      <w:r>
        <w:t xml:space="preserve"> </w:t>
      </w:r>
      <w:r>
        <w:t xml:space="preserve">— opened from a class diagram’s context menu.</w:t>
      </w:r>
    </w:p>
    <w:p>
      <w:pPr>
        <w:pStyle w:val="FirstParagraph"/>
      </w:pPr>
      <w:r>
        <w:t xml:space="preserve">A checkbox list of</w:t>
      </w:r>
      <w:r>
        <w:t xml:space="preserve"> </w:t>
      </w:r>
      <w:r>
        <w:rPr>
          <w:bCs/>
          <w:b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132"/>
    <w:bookmarkStart w:id="133" w:name="class-shape"/>
    <w:p>
      <w:pPr>
        <w:pStyle w:val="Heading2"/>
      </w:pPr>
      <w:r>
        <w:t xml:space="preserve">Class Shape</w:t>
      </w:r>
    </w:p>
    <w:p>
      <w:pPr>
        <w:pStyle w:val="BlockText"/>
      </w:pPr>
      <w:r>
        <w:rPr>
          <w:bCs/>
          <w:b/>
        </w:rPr>
        <w:t xml:space="preserve">[FIGURE: Class Shape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Class Shape</w:t>
      </w:r>
      <w:r>
        <w:t xml:space="preserve">”</w:t>
      </w:r>
      <w:r>
        <w:t xml:space="preserve">, opened with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class shape.</w:t>
      </w:r>
    </w:p>
    <w:p>
      <w:pPr>
        <w:pStyle w:val="FirstParagraph"/>
      </w:pPr>
      <w:r>
        <w:t xml:space="preserve">The per-shape feature picker: two checkbox lists — the class’s</w:t>
      </w:r>
      <w:r>
        <w:t xml:space="preserve"> </w:t>
      </w:r>
      <w:r>
        <w:rPr>
          <w:bCs/>
          <w:b/>
        </w:rPr>
        <w:t xml:space="preserve">members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methods</w:t>
      </w:r>
      <w:r>
        <w:t xml:space="preserve"> </w:t>
      </w:r>
      <w:r>
        <w:t xml:space="preserve">— each with Select All / Unselect All; ticked items are shown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shape. The same class can show different features on different diagrams.</w:t>
      </w:r>
    </w:p>
    <w:bookmarkEnd w:id="133"/>
    <w:bookmarkStart w:id="134" w:name="select-members-methods"/>
    <w:p>
      <w:pPr>
        <w:pStyle w:val="Heading2"/>
      </w:pPr>
      <w:r>
        <w:t xml:space="preserve">Select Members &amp; Methods</w:t>
      </w:r>
    </w:p>
    <w:p>
      <w:pPr>
        <w:pStyle w:val="BlockText"/>
      </w:pPr>
      <w:r>
        <w:rPr>
          <w:bCs/>
          <w:b/>
        </w:rPr>
        <w:t xml:space="preserve">[FIGURE: Select Members &amp; Methods dialog]</w:t>
      </w:r>
      <w:r>
        <w:t xml:space="preserve"> </w:t>
      </w:r>
      <w:r>
        <w:t xml:space="preserve">— opened from a class shape or the diagram context menu.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Cs/>
          <w:b/>
        </w:rPr>
        <w:t xml:space="preserve">which individual members and methods are visible</w:t>
      </w:r>
      <w:r>
        <w:t xml:space="preserve"> </w:t>
      </w:r>
      <w:r>
        <w:t xml:space="preserve">on a class shape (within what the diagram’s access-level flags allow). Checkbox lists per section, with Select All / Unselect All. Diagram-wide or per-class, depending on where it was opened.</w:t>
      </w:r>
    </w:p>
    <w:bookmarkEnd w:id="134"/>
    <w:bookmarkStart w:id="135" w:name="reorder-members-methods"/>
    <w:p>
      <w:pPr>
        <w:pStyle w:val="Heading2"/>
      </w:pPr>
      <w:r>
        <w:t xml:space="preserve">Reorder Members &amp; Methods</w:t>
      </w:r>
    </w:p>
    <w:p>
      <w:pPr>
        <w:pStyle w:val="BlockText"/>
      </w:pPr>
      <w:r>
        <w:rPr>
          <w:bCs/>
          <w:b/>
        </w:rPr>
        <w:t xml:space="preserve">[FIGURE: Reorder Members &amp; Methods dialog]</w:t>
      </w:r>
      <w:r>
        <w:t xml:space="preserve"> </w:t>
      </w:r>
      <w:r>
        <w:t xml:space="preserve">— opened from the class-diagram context menu.</w:t>
      </w:r>
    </w:p>
    <w:p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</w:t>
      </w:r>
      <w:r>
        <w:t xml:space="preserve"> </w:t>
      </w:r>
      <w:r>
        <w:rPr>
          <w:bCs/>
          <w:b/>
        </w:rPr>
        <w:t xml:space="preserve">model order</w:t>
      </w:r>
      <w:r>
        <w:t xml:space="preserve">: it changes declaration order in the generated file.</w:t>
      </w:r>
    </w:p>
    <w:bookmarkEnd w:id="135"/>
    <w:bookmarkStart w:id="136" w:name="signal-message"/>
    <w:p>
      <w:pPr>
        <w:pStyle w:val="Heading2"/>
      </w:pPr>
      <w:r>
        <w:t xml:space="preserve">Signal (message)</w:t>
      </w:r>
    </w:p>
    <w:p>
      <w:pPr>
        <w:pStyle w:val="BlockText"/>
      </w:pPr>
      <w:r>
        <w:rPr>
          <w:bCs/>
          <w:b/>
        </w:rPr>
        <w:t xml:space="preserve">[FIGURE: Signal dialog]</w:t>
      </w:r>
      <w:r>
        <w:t xml:space="preserve"> </w:t>
      </w:r>
      <w:r>
        <w:t xml:space="preserve">— the message-specification dialog.</w:t>
      </w:r>
    </w:p>
    <w:p>
      <w:pPr>
        <w:pStyle w:val="FirstParagraph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</w:t>
      </w:r>
      <w:r>
        <w:t xml:space="preserve">called in a loop</w:t>
      </w:r>
      <w:r>
        <w:t xml:space="preserve">”</w:t>
      </w:r>
      <w:r>
        <w:t xml:space="preserve">), return text + show-return-arrow, async flag, per-message argument/scope display, note.</w:t>
      </w:r>
    </w:p>
    <w:bookmarkEnd w:id="136"/>
    <w:bookmarkStart w:id="137" w:name="lifeline-note-dialogs"/>
    <w:p>
      <w:pPr>
        <w:pStyle w:val="Heading2"/>
      </w:pPr>
      <w:r>
        <w:t xml:space="preserve">LifeLine / Note dialogs</w:t>
      </w:r>
    </w:p>
    <w:p>
      <w:pPr>
        <w:pStyle w:val="BlockText"/>
      </w:pPr>
      <w:r>
        <w:rPr>
          <w:bCs/>
          <w:b/>
        </w:rPr>
        <w:t xml:space="preserve">[FIGURE: LifeLine dialog]</w:t>
      </w:r>
      <w:r>
        <w:t xml:space="preserve"> </w:t>
      </w:r>
      <w:r>
        <w:t xml:space="preserve">— the lifeline-specification dialog.</w:t>
      </w:r>
      <w:r>
        <w:t xml:space="preserve"> </w:t>
      </w:r>
      <w:r>
        <w:rPr>
          <w:bCs/>
          <w:b/>
        </w:rPr>
        <w:t xml:space="preserve">[FIGURE: Note dialog]</w:t>
      </w:r>
      <w:r>
        <w:t xml:space="preserve"> </w:t>
      </w:r>
      <w:r>
        <w:t xml:space="preserve">— the note-text dialog (either diagram kind).</w:t>
      </w:r>
    </w:p>
    <w:p>
      <w:pPr>
        <w:pStyle w:val="FirstParagraph"/>
      </w:pPr>
      <w:r>
        <w:t xml:space="preserve">LifeLine: the represented class/actor, auto-width. Note (both diagram kinds): text, font height, and</w:t>
      </w:r>
      <w:r>
        <w:t xml:space="preserve"> </w:t>
      </w:r>
      <w:r>
        <w:t xml:space="preserve">“</w:t>
      </w:r>
      <w:r>
        <w:t xml:space="preserve">force to all</w:t>
      </w:r>
      <w:r>
        <w:t xml:space="preserve">”</w:t>
      </w:r>
      <w:r>
        <w:t xml:space="preserve"> </w:t>
      </w:r>
      <w:r>
        <w:t xml:space="preserve">(apply the size everywhere).</w:t>
      </w:r>
    </w:p>
    <w:bookmarkEnd w:id="137"/>
    <w:bookmarkStart w:id="138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Cs/>
          <w:b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Cs/>
          <w:b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</w:t>
      </w:r>
      <w:r>
        <w:t xml:space="preserve">Project Settings</w:t>
      </w:r>
      <w:r>
        <w:t xml:space="preserve">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, and the Method Name / Similar Lines lists). The fields below are described together.</w:t>
      </w:r>
    </w:p>
    <w:p>
      <w:pPr>
        <w:pStyle w:val="BlockText"/>
      </w:pPr>
      <w:r>
        <w:rPr>
          <w:bCs/>
          <w:b/>
        </w:rPr>
        <w:t xml:space="preserve">[FIGURE: DataModel dialog]</w:t>
      </w:r>
      <w:r>
        <w:t xml:space="preserve"> </w:t>
      </w:r>
      <w:r>
        <w:t xml:space="preserve">— Edit Attributes on the model node, titled</w:t>
      </w:r>
      <w:r>
        <w:t xml:space="preserve"> </w:t>
      </w:r>
      <w:r>
        <w:t xml:space="preserve">“</w:t>
      </w:r>
      <w:r>
        <w:t xml:space="preserve">DataModel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[FIGURE: Project Settings dialog]</w:t>
      </w:r>
      <w:r>
        <w:t xml:space="preserve"> </w:t>
      </w:r>
      <w:r>
        <w:t xml:space="preserve">— Project ▸ Settings…</w:t>
      </w:r>
    </w:p>
    <w:p>
      <w:pPr>
        <w:pStyle w:val="FirstParagraph"/>
      </w:pPr>
      <w:r>
        <w:t xml:space="preserve">Model name;</w:t>
      </w:r>
      <w:r>
        <w:t xml:space="preserve"> </w:t>
      </w:r>
      <w:r>
        <w:rPr>
          <w:bCs/>
          <w:b/>
        </w:rPr>
        <w:t xml:space="preserve">Master Include File</w:t>
      </w:r>
      <w:r>
        <w:t xml:space="preserve">;</w:t>
      </w:r>
      <w:r>
        <w:t xml:space="preserve"> </w:t>
      </w:r>
      <w:r>
        <w:rPr>
          <w:bCs/>
          <w:b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;</w:t>
      </w:r>
      <w:r>
        <w:t xml:space="preserve"> </w:t>
      </w:r>
      <w:r>
        <w:rPr>
          <w:bCs/>
          <w:b/>
        </w:rPr>
        <w:t xml:space="preserve">Phase Support</w:t>
      </w:r>
      <w:r>
        <w:t xml:space="preserve">;</w:t>
      </w:r>
      <w:r>
        <w:t xml:space="preserve"> </w:t>
      </w:r>
      <w:r>
        <w:rPr>
          <w:bCs/>
          <w:b/>
        </w:rPr>
        <w:t xml:space="preserve">Show DLL Export</w:t>
      </w:r>
      <w:r>
        <w:t xml:space="preserve">;</w:t>
      </w:r>
      <w:r>
        <w:t xml:space="preserve"> </w:t>
      </w:r>
      <w:r>
        <w:rPr>
          <w:bCs/>
          <w:b/>
        </w:rPr>
        <w:t xml:space="preserve">Indent size</w:t>
      </w:r>
      <w:r>
        <w:t xml:space="preserve">;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(with placeholders for file name, date, author, purpose — 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marker keeps a per-file change log);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(CRLF/LF);</w:t>
      </w:r>
      <w:r>
        <w:t xml:space="preserve"> </w:t>
      </w:r>
      <w:r>
        <w:rPr>
          <w:bCs/>
          <w:b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Cs/>
          <w:b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Cs/>
          <w:b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Cs/>
          <w:b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138"/>
    <w:bookmarkStart w:id="139" w:name="add-serialization-to-project"/>
    <w:p>
      <w:pPr>
        <w:pStyle w:val="Heading2"/>
      </w:pPr>
      <w:r>
        <w:t xml:space="preserve">Add Serialization to project</w:t>
      </w:r>
    </w:p>
    <w:p>
      <w:pPr>
        <w:pStyle w:val="BlockText"/>
      </w:pPr>
      <w:r>
        <w:rPr>
          <w:bCs/>
          <w:b/>
        </w:rPr>
        <w:t xml:space="preserve">[FIGURE: Add Serialization to project dialog]</w:t>
      </w:r>
      <w:r>
        <w:t xml:space="preserve"> </w:t>
      </w:r>
      <w:r>
        <w:t xml:space="preserve">— Project ▸ Add Serialize…</w:t>
      </w:r>
    </w:p>
    <w:p>
      <w:pPr>
        <w:pStyle w:val="FirstParagraph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Cs/>
          <w:b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139"/>
    <w:bookmarkStart w:id="140" w:name="find"/>
    <w:p>
      <w:pPr>
        <w:pStyle w:val="Heading2"/>
      </w:pPr>
      <w:r>
        <w:t xml:space="preserve">Find</w:t>
      </w:r>
    </w:p>
    <w:p>
      <w:pPr>
        <w:pStyle w:val="BlockText"/>
      </w:pPr>
      <w:r>
        <w:rPr>
          <w:bCs/>
          <w:b/>
        </w:rPr>
        <w:t xml:space="preserve">[FIGURE: Find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Find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: 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140"/>
    <w:bookmarkStart w:id="141" w:name="read-source"/>
    <w:p>
      <w:pPr>
        <w:pStyle w:val="Heading2"/>
      </w:pPr>
      <w:r>
        <w:t xml:space="preserve">Read Source</w:t>
      </w:r>
    </w:p>
    <w:p>
      <w:pPr>
        <w:pStyle w:val="BlockText"/>
      </w:pPr>
      <w:r>
        <w:rPr>
          <w:bCs/>
          <w:b/>
        </w:rPr>
        <w:t xml:space="preserve">[FIGURE: Read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Read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Non-modal progress dialog for source read-back: log pane, progress bar,</w:t>
      </w:r>
      <w:r>
        <w:t xml:space="preserve"> </w:t>
      </w:r>
      <w:r>
        <w:rPr>
          <w:bCs/>
          <w:b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Cs/>
          <w:b/>
        </w:rPr>
        <w:t xml:space="preserve">Read All</w:t>
      </w:r>
      <w:r>
        <w:t xml:space="preserve">.</w:t>
      </w:r>
    </w:p>
    <w:bookmarkEnd w:id="141"/>
    <w:bookmarkStart w:id="142" w:name="save-source"/>
    <w:p>
      <w:pPr>
        <w:pStyle w:val="Heading2"/>
      </w:pPr>
      <w:r>
        <w:t xml:space="preserve">Save Source</w:t>
      </w:r>
    </w:p>
    <w:p>
      <w:pPr>
        <w:pStyle w:val="BlockText"/>
      </w:pPr>
      <w:r>
        <w:rPr>
          <w:bCs/>
          <w:b/>
        </w:rPr>
        <w:t xml:space="preserve">[FIGURE: Save source files dialog]</w:t>
      </w:r>
      <w:r>
        <w:t xml:space="preserve"> </w:t>
      </w:r>
      <w:r>
        <w:t xml:space="preserve">— the dialog titled</w:t>
      </w:r>
      <w:r>
        <w:t xml:space="preserve"> </w:t>
      </w:r>
      <w:r>
        <w:t xml:space="preserve">“</w:t>
      </w:r>
      <w:r>
        <w:t xml:space="preserve">Save source files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generation twin of Read Source:</w:t>
      </w:r>
      <w:r>
        <w:t xml:space="preserve"> </w:t>
      </w:r>
      <w:r>
        <w:rPr>
          <w:bCs/>
          <w:b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Cs/>
          <w:b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Cs/>
          <w:b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Cs/>
          <w:i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142"/>
    <w:bookmarkStart w:id="143" w:name="virtual-methods-isclass-methods"/>
    <w:p>
      <w:pPr>
        <w:pStyle w:val="Heading2"/>
      </w:pPr>
      <w:r>
        <w:t xml:space="preserve">Virtual Methods / IsClass Methods</w:t>
      </w:r>
    </w:p>
    <w:p>
      <w:pPr>
        <w:pStyle w:val="BlockText"/>
      </w:pPr>
      <w:r>
        <w:rPr>
          <w:bCs/>
          <w:b/>
        </w:rPr>
        <w:t xml:space="preserve">[FIGURE: Virtual Methods dialog]</w:t>
      </w:r>
      <w:r>
        <w:t xml:space="preserve"> </w:t>
      </w:r>
      <w:r>
        <w:t xml:space="preserve">— the override picker.</w:t>
      </w:r>
      <w:r>
        <w:t xml:space="preserve"> </w:t>
      </w:r>
      <w:r>
        <w:rPr>
          <w:bCs/>
          <w:b/>
        </w:rPr>
        <w:t xml:space="preserve">[FIGURE: IsClass Methods dialog]</w:t>
      </w:r>
      <w:r>
        <w:t xml:space="preserve"> </w:t>
      </w:r>
      <w:r>
        <w:t xml:space="preserve">— the type-predicate generator.</w:t>
      </w:r>
    </w:p>
    <w:p>
      <w:pPr>
        <w:pStyle w:val="FirstParagraph"/>
      </w:pPr>
      <w:r>
        <w:t xml:space="preserve">Two generators:</w:t>
      </w:r>
      <w:r>
        <w:t xml:space="preserve"> </w:t>
      </w:r>
      <w:r>
        <w:rPr>
          <w:iCs/>
          <w:i/>
        </w:rPr>
        <w:t xml:space="preserve">Virtual Methods</w:t>
      </w:r>
      <w:r>
        <w:t xml:space="preserve"> </w:t>
      </w:r>
      <w:r>
        <w:t xml:space="preserve">lists every virtual of the base classes so you can add overrides with matching signatures in one click.</w:t>
      </w:r>
      <w:r>
        <w:t xml:space="preserve"> </w:t>
      </w:r>
      <w:r>
        <w:rPr>
          <w:iCs/>
          <w:i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</w:t>
      </w:r>
    </w:p>
    <w:bookmarkEnd w:id="143"/>
    <w:bookmarkStart w:id="144" w:name="user-sections-code-dialogs"/>
    <w:p>
      <w:pPr>
        <w:pStyle w:val="Heading2"/>
      </w:pPr>
      <w:r>
        <w:t xml:space="preserve">User Sections / Code dialogs</w:t>
      </w:r>
    </w:p>
    <w:p>
      <w:pPr>
        <w:pStyle w:val="BlockText"/>
      </w:pPr>
      <w:r>
        <w:rPr>
          <w:bCs/>
          <w:b/>
        </w:rPr>
        <w:t xml:space="preserve">[FIGURE: Method code editor]</w:t>
      </w:r>
      <w:r>
        <w:t xml:space="preserve"> </w:t>
      </w:r>
      <w:r>
        <w:t xml:space="preserve">— the method-body editor on a Matrix constructor body.</w:t>
      </w:r>
      <w:r>
        <w:t xml:space="preserve"> </w:t>
      </w:r>
      <w:r>
        <w:rPr>
          <w:bCs/>
          <w:b/>
        </w:rPr>
        <w:t xml:space="preserve">[FIGURE: User Sections editor]</w:t>
      </w:r>
      <w:r>
        <w:t xml:space="preserve"> </w:t>
      </w:r>
      <w:r>
        <w:t xml:space="preserve">— one of the six per-class user sections.</w:t>
      </w:r>
    </w:p>
    <w:p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markers; 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bookmarkEnd w:id="144"/>
    <w:bookmarkStart w:id="145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Cs/>
          <w:b/>
        </w:rPr>
        <w:t xml:space="preserve">from the code editor</w:t>
      </w:r>
      <w:r>
        <w:t xml:space="preserve"> </w:t>
      </w:r>
      <w:r>
        <w:t xml:space="preserve">(method/constructor code dialogs), these insert correct code instead of making you type it: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Iterator Wizard</w:t>
      </w:r>
      <w:r>
        <w:t xml:space="preserve"> </w:t>
      </w:r>
      <w:r>
        <w:t xml:space="preserve"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Cs/>
          <w:b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Cs/>
          <w:b/>
        </w:rPr>
        <w:t xml:space="preserve">name</w:t>
      </w:r>
      <w:r>
        <w:t xml:space="preserve">; the declaration is inserted.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Cs/>
          <w:i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Wrap Member Methods</w:t>
      </w:r>
      <w:r>
        <w:t xml:space="preserve"> </w:t>
      </w:r>
      <w:r>
        <w:t xml:space="preserve">— for a member whose type is a class: pick methods of that class and forwarding wrappers are generated on the containing class (the classic</w:t>
      </w:r>
      <w:r>
        <w:t xml:space="preserve"> </w:t>
      </w:r>
      <w:r>
        <w:t xml:space="preserve">“</w:t>
      </w:r>
      <w:r>
        <w:t xml:space="preserve">expose the embedded object’s interface</w:t>
      </w:r>
      <w:r>
        <w:t xml:space="preserve">”</w:t>
      </w:r>
      <w:r>
        <w:t xml:space="preserve"> </w:t>
      </w:r>
      <w:r>
        <w:t xml:space="preserve">chore, generated).</w:t>
      </w:r>
    </w:p>
    <w:p>
      <w:pPr>
        <w:pStyle w:val="BlockText"/>
      </w:pPr>
      <w:r>
        <w:rPr>
          <w:bCs/>
          <w:b/>
        </w:rPr>
        <w:t xml:space="preserve">[FIGURE: Iterator Wizard dialog]</w:t>
      </w:r>
      <w:r>
        <w:t xml:space="preserve"> </w:t>
      </w:r>
      <w:r>
        <w:t xml:space="preserve">— the iterator-insertion wizard, opened from the code editor.</w:t>
      </w:r>
      <w:r>
        <w:t xml:space="preserve"> </w:t>
      </w:r>
      <w:r>
        <w:rPr>
          <w:bCs/>
          <w:b/>
        </w:rPr>
        <w:t xml:space="preserve">[FIGURE: Type Variable Wizard dialog]</w:t>
      </w:r>
      <w:r>
        <w:t xml:space="preserve"> </w:t>
      </w:r>
      <w:r>
        <w:t xml:space="preserve">— the local-variable declaration wizard.</w:t>
      </w:r>
      <w:r>
        <w:t xml:space="preserve"> </w:t>
      </w:r>
      <w:r>
        <w:rPr>
          <w:bCs/>
          <w:b/>
        </w:rPr>
        <w:t xml:space="preserve">[FIGURE: Variable-&gt;Method() Wizard dialog]</w:t>
      </w:r>
      <w:r>
        <w:t xml:space="preserve"> </w:t>
      </w:r>
      <w:r>
        <w:t xml:space="preserve">— the call-insertion wizard.</w:t>
      </w:r>
      <w:r>
        <w:t xml:space="preserve"> </w:t>
      </w:r>
      <w:r>
        <w:rPr>
          <w:bCs/>
          <w:b/>
        </w:rPr>
        <w:t xml:space="preserve">[FIGURE: Similar Lines dialog]</w:t>
      </w:r>
      <w:r>
        <w:t xml:space="preserve"> </w:t>
      </w:r>
      <w:r>
        <w:t xml:space="preserve">— the similar-lines browser.</w:t>
      </w:r>
      <w:r>
        <w:t xml:space="preserve"> </w:t>
      </w:r>
      <w:r>
        <w:rPr>
          <w:bCs/>
          <w:b/>
        </w:rPr>
        <w:t xml:space="preserve">[FIGURE: Wrap Member Methods dialog]</w:t>
      </w:r>
      <w:r>
        <w:t xml:space="preserve"> </w:t>
      </w:r>
      <w:r>
        <w:t xml:space="preserve">— the member-method wrapper picker.</w:t>
      </w:r>
    </w:p>
    <w:bookmarkEnd w:id="145"/>
    <w:bookmarkEnd w:id="146"/>
    <w:bookmarkStart w:id="150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</w:t>
      </w:r>
    </w:p>
    <w:bookmarkStart w:id="147" w:name="editing-behavior"/>
    <w:p>
      <w:pPr>
        <w:pStyle w:val="Heading2"/>
      </w:pPr>
      <w:r>
        <w:t xml:space="preserve">Editing behavior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numPr>
          <w:ilvl w:val="0"/>
          <w:numId w:val="1026"/>
        </w:numPr>
        <w:pStyle w:val="Compact"/>
      </w:pPr>
      <w:r>
        <w:t xml:space="preserve">Typing</w:t>
      </w:r>
      <w:r>
        <w:t xml:space="preserve"> </w:t>
      </w:r>
      <w:r>
        <w:rPr>
          <w:rStyle w:val="VerbatimChar"/>
          <w:bCs/>
          <w:b/>
        </w:rPr>
        <w:t xml:space="preserve">}</w:t>
      </w:r>
      <w:r>
        <w:t xml:space="preserve"> </w:t>
      </w:r>
      <w:r>
        <w:t xml:space="preserve">on an otherwise-blank line re-indents that line to the matching level.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Cs/>
          <w:b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Cs/>
          <w:i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numPr>
          <w:ilvl w:val="0"/>
          <w:numId w:val="1026"/>
        </w:numPr>
        <w:pStyle w:val="Compact"/>
      </w:pPr>
      <w:r>
        <w:t xml:space="preserve">No line wrapping; long lines scroll.</w:t>
      </w:r>
    </w:p>
    <w:bookmarkEnd w:id="147"/>
    <w:bookmarkStart w:id="148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numPr>
          <w:ilvl w:val="0"/>
          <w:numId w:val="1027"/>
        </w:numPr>
        <w:pStyle w:val="Compact"/>
      </w:pPr>
      <w:r>
        <w:t xml:space="preserve">New method bodies are seeded with the</w:t>
      </w:r>
      <w:r>
        <w:t xml:space="preserve"> </w:t>
      </w:r>
      <w:r>
        <w:rPr>
          <w:iCs/>
          <w:i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numPr>
          <w:ilvl w:val="0"/>
          <w:numId w:val="1027"/>
        </w:numPr>
        <w:pStyle w:val="Compact"/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numPr>
          <w:ilvl w:val="0"/>
          <w:numId w:val="1027"/>
        </w:numPr>
        <w:pStyle w:val="Compact"/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bookmarkEnd w:id="148"/>
    <w:bookmarkStart w:id="149" w:name="where-it-appears"/>
    <w:p>
      <w:pPr>
        <w:pStyle w:val="Heading2"/>
      </w:pPr>
      <w:r>
        <w:t xml:space="preserve">Where it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47"/>
        <w:gridCol w:w="4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(no C++ features)</w:t>
            </w:r>
          </w:p>
        </w:tc>
      </w:tr>
    </w:tbl>
    <w:bookmarkEnd w:id="149"/>
    <w:bookmarkEnd w:id="150"/>
    <w:bookmarkStart w:id="156" w:name="code-generation-in-depth"/>
    <w:p>
      <w:pPr>
        <w:pStyle w:val="Heading1"/>
      </w:pPr>
      <w:r>
        <w:t xml:space="preserve">Code generation in depth</w:t>
      </w:r>
    </w:p>
    <w:bookmarkStart w:id="151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Cs/>
          <w:b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151"/>
    <w:bookmarkStart w:id="152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48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152"/>
    <w:bookmarkStart w:id="153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Cs/>
          <w:i/>
        </w:rPr>
        <w:t xml:space="preserve">Edit User Sections</w:t>
      </w:r>
      <w:r>
        <w:t xml:space="preserve">):</w:t>
      </w:r>
      <w:r>
        <w:t xml:space="preserve"> </w:t>
      </w:r>
      <w:r>
        <w:rPr>
          <w:iCs/>
          <w:i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Cs/>
          <w:i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</w:t>
      </w:r>
      <w:r>
        <w:t xml:space="preserve">Inside class definition</w:t>
      </w:r>
      <w:r>
        <w:t xml:space="preserve">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153"/>
    <w:bookmarkStart w:id="154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Cs/>
          <w:b/>
        </w:rPr>
        <w:t xml:space="preserve">Must be the first call in every constructor.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Cs/>
          <w:i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</w:t>
      </w:r>
      <w:r>
        <w:t xml:space="preserve">user code below the marker</w:t>
      </w:r>
      <w:r>
        <w:t xml:space="preserve">”</w:t>
      </w:r>
      <w:r>
        <w:t xml:space="preserve"> </w:t>
      </w:r>
      <w:r>
        <w:t xml:space="preserve">(the generator preserves your body; you own the order inside it).</w:t>
      </w:r>
    </w:p>
    <w:bookmarkEnd w:id="154"/>
    <w:bookmarkStart w:id="155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Cs/>
          <w:i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Cs/>
          <w:i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numPr>
          <w:ilvl w:val="0"/>
          <w:numId w:val="1029"/>
        </w:numPr>
        <w:pStyle w:val="Compact"/>
      </w:pPr>
      <w:r>
        <w:t xml:space="preserve">You can develop in your IDE (edit bodies, debug, refactor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numPr>
          <w:ilvl w:val="0"/>
          <w:numId w:val="1029"/>
        </w:numPr>
        <w:pStyle w:val="Compact"/>
      </w:pPr>
      <w:r>
        <w:t xml:space="preserve">Renames/refactors that touch</w:t>
      </w:r>
      <w:r>
        <w:t xml:space="preserve"> </w:t>
      </w:r>
      <w:r>
        <w:rPr>
          <w:bCs/>
          <w:b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numPr>
          <w:ilvl w:val="0"/>
          <w:numId w:val="1029"/>
        </w:numPr>
        <w:pStyle w:val="Compact"/>
      </w:pPr>
      <w:r>
        <w:t xml:space="preserve">Line endings: bodies are stored with CRLF; keep generated files CRLF (the model’s line-ending setting controls emissions).</w:t>
      </w:r>
    </w:p>
    <w:bookmarkEnd w:id="155"/>
    <w:bookmarkEnd w:id="156"/>
    <w:bookmarkStart w:id="175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161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</w:t>
      </w:r>
      <w:r>
        <w:t xml:space="preserve">intrusive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158" name="Picture"/>
            <a:graphic>
              <a:graphicData uri="http://schemas.openxmlformats.org/drawingml/2006/picture">
                <pic:pic>
                  <pic:nvPicPr>
                    <pic:cNvPr descr="images/fig-intrusive-lists.sv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Cs/>
          <w:i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Cs/>
          <w:b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Cs/>
          <w:b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Cs/>
          <w:b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Cs/>
          <w:i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Cs/>
          <w:b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Cs/>
          <w:i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Cs/>
          <w:i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Cs/>
          <w:b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Cs/>
          <w:b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161"/>
    <w:bookmarkStart w:id="162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62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162"/>
    <w:bookmarkStart w:id="163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Cs/>
          <w:i/>
        </w:rPr>
        <w:t xml:space="preserve">Relation methods</w:t>
      </w:r>
      <w:r>
        <w:t xml:space="preserve">, so their exact signatures are always visible.</w:t>
      </w:r>
    </w:p>
    <w:bookmarkEnd w:id="163"/>
    <w:bookmarkStart w:id="164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Cs/>
          <w:i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Cs/>
          <w:i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</w:t>
      </w:r>
      <w:r>
        <w:t xml:space="preserve">manager</w:t>
      </w:r>
      <w:r>
        <w:t xml:space="preserve">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Cs/>
          <w:b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</w:t>
      </w:r>
      <w:r>
        <w:t xml:space="preserve">correct by construction</w:t>
      </w:r>
      <w:r>
        <w:t xml:space="preserve">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Cs/>
          <w:b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Cs/>
          <w:i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164"/>
    <w:bookmarkStart w:id="169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166" name="Picture"/>
            <a:graphic>
              <a:graphicData uri="http://schemas.openxmlformats.org/drawingml/2006/picture">
                <pic:pic>
                  <pic:nvPicPr>
                    <pic:cNvPr descr="images/fig-ownership-cascade.sv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Cs/>
          <w:b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169"/>
    <w:bookmarkStart w:id="170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Cs/>
          <w:i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</w:t>
      </w:r>
      <w:r>
        <w:t xml:space="preserve">collect then erase</w:t>
      </w:r>
      <w:r>
        <w:t xml:space="preserve">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Relations with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numPr>
          <w:ilvl w:val="0"/>
          <w:numId w:val="1031"/>
        </w:numPr>
        <w:pStyle w:val="Compact"/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Cs/>
          <w:i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170"/>
    <w:bookmarkStart w:id="171" w:name="single-static-multi"/>
    <w:p>
      <w:pPr>
        <w:pStyle w:val="Heading2"/>
      </w:pPr>
      <w:r>
        <w:t xml:space="preserve">Single, static-multi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171"/>
    <w:bookmarkStart w:id="172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Cs/>
          <w:b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Cs/>
          <w:b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Cs/>
          <w:b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Cs/>
          <w:b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Cs/>
          <w:i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Cs/>
          <w:b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Cs/>
          <w:i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Cs/>
          <w:b/>
        </w:rPr>
        <w:t xml:space="preserve">comparison operators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&gt;=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Cs/>
          <w:b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Cs/>
          <w:b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Cs/>
          <w:b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172"/>
    <w:bookmarkStart w:id="173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Cs/>
          <w:b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Cs/>
          <w:i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173"/>
    <w:bookmarkStart w:id="174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174"/>
    <w:bookmarkEnd w:id="175"/>
    <w:bookmarkStart w:id="182" w:name="serialization"/>
    <w:p>
      <w:pPr>
        <w:pStyle w:val="Heading1"/>
      </w:pPr>
      <w:r>
        <w:t xml:space="preserve">Serialization</w:t>
      </w:r>
    </w:p>
    <w:bookmarkStart w:id="176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Cs/>
          <w:b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Cs/>
          <w:b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Cs/>
          <w:b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176"/>
    <w:bookmarkStart w:id="177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177"/>
    <w:bookmarkStart w:id="178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Cs/>
          <w:b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Cs/>
          <w:b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178"/>
    <w:bookmarkStart w:id="179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Cs/>
          <w:i/>
        </w:rPr>
        <w:t xml:space="preserve">write everything, gate the reads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 version</w:t>
      </w:r>
      <w:r>
        <w:t xml:space="preserve"> </w:t>
      </w:r>
      <w:r>
        <w:t xml:space="preserve">is the model’s schema version —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member</w:t>
      </w:r>
      <w:r>
        <w:t xml:space="preserve"> </w:t>
      </w:r>
      <w:r>
        <w:t xml:space="preserve">is stamped with the version at which it was added — automatically, as (current document version + 1); the Member dialog shows the stamp.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numPr>
          <w:ilvl w:val="0"/>
          <w:numId w:val="1035"/>
        </w:numPr>
        <w:pStyle w:val="Compact"/>
      </w:pPr>
      <w:r>
        <w:t xml:space="preserve">Add the member — ClassBuilder stamps it</w:t>
      </w:r>
      <w:r>
        <w:t xml:space="preserve"> </w:t>
      </w:r>
      <w:r>
        <w:rPr>
          <w:bCs/>
          <w:b/>
        </w:rPr>
        <w:t xml:space="preserve">(current document version + 1)</w:t>
      </w:r>
      <w:r>
        <w:t xml:space="preserve"> </w:t>
      </w:r>
      <w:r>
        <w:t xml:space="preserve">by itself.</w:t>
      </w:r>
    </w:p>
    <w:p>
      <w:pPr>
        <w:numPr>
          <w:ilvl w:val="0"/>
          <w:numId w:val="1035"/>
        </w:numPr>
        <w:pStyle w:val="Compact"/>
      </w:pPr>
      <w:r>
        <w:t xml:space="preserve">Raise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in the DataModel dialog to that same number.</w:t>
      </w:r>
    </w:p>
    <w:p>
      <w:pPr>
        <w:numPr>
          <w:ilvl w:val="0"/>
          <w:numId w:val="1035"/>
        </w:numPr>
        <w:pStyle w:val="Compact"/>
      </w:pPr>
      <w:r>
        <w:t xml:space="preserve">Regenerate.</w:t>
      </w:r>
    </w:p>
    <w:p>
      <w:pPr>
        <w:pStyle w:val="FirstParagraph"/>
      </w:pPr>
      <w:r>
        <w:t xml:space="preserve">Old files (written with a smaller version) skip the new field’s read and keep the member’s initial value; new files read it.</w:t>
      </w:r>
      <w:r>
        <w:t xml:space="preserve"> </w:t>
      </w:r>
      <w:r>
        <w:rPr>
          <w:bCs/>
          <w:b/>
        </w:rPr>
        <w:t xml:space="preserve"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Cs/>
          <w:i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Compact Version</w:t>
      </w:r>
      <w:r>
        <w:t xml:space="preserve"> </w:t>
      </w:r>
      <w:r>
        <w:t xml:space="preserve">button (next to the</w:t>
      </w:r>
      <w:r>
        <w:t xml:space="preserve"> </w:t>
      </w:r>
      <w:r>
        <w:rPr>
          <w:iCs/>
          <w:i/>
        </w:rPr>
        <w:t xml:space="preserve">Version</w:t>
      </w:r>
      <w:r>
        <w:t xml:space="preserve"> </w:t>
      </w:r>
      <w:r>
        <w:t xml:space="preserve">field in the DataModel dialog) renumbers a long version history down to the minimal equivalent scheme (max used + 1) — cosmetic, but keeps gates readable. Only compact when files older than the compacted scheme no longer need to load.</w:t>
      </w:r>
    </w:p>
    <w:bookmarkEnd w:id="179"/>
    <w:bookmarkStart w:id="180" w:name="rules-and-properties"/>
    <w:p>
      <w:pPr>
        <w:pStyle w:val="Heading2"/>
      </w:pPr>
      <w:r>
        <w:t xml:space="preserve">Rules and properties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Per-member opt-out</w:t>
      </w:r>
      <w:r>
        <w:t xml:space="preserve">: transient members simply untick Serialize.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Cs/>
          <w:i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Int</w:t>
      </w:r>
      <w:r>
        <w:t xml:space="preserve"> </w:t>
      </w:r>
      <w:r>
        <w:t xml:space="preserve">for streaming (type dialog).</w:t>
      </w:r>
    </w:p>
    <w:bookmarkEnd w:id="180"/>
    <w:bookmarkStart w:id="181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Cs/>
          <w:i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numPr>
          <w:ilvl w:val="0"/>
          <w:numId w:val="1037"/>
        </w:numPr>
        <w:pStyle w:val="Compact"/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The auto-created inheritances of serialize classes are marked</w:t>
      </w:r>
      <w:r>
        <w:t xml:space="preserve"> </w:t>
      </w:r>
      <w:r>
        <w:rPr>
          <w:bCs/>
          <w:b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numPr>
          <w:ilvl w:val="0"/>
          <w:numId w:val="1037"/>
        </w:numPr>
        <w:pStyle w:val="Compact"/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181"/>
    <w:bookmarkEnd w:id="182"/>
    <w:bookmarkStart w:id="186" w:name="the-generated-undoredo-framework"/>
    <w:p>
      <w:pPr>
        <w:pStyle w:val="Heading1"/>
      </w:pPr>
      <w:r>
        <w:t xml:space="preserve">The generated Undo/Redo framework</w:t>
      </w:r>
    </w:p>
    <w:bookmarkStart w:id="183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183"/>
    <w:bookmarkStart w:id="184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Cs/>
          <w:b/>
        </w:rPr>
        <w:t xml:space="preserve">through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CbArchive</w:t>
      </w:r>
      <w:r>
        <w:rPr>
          <w:bCs/>
          <w:b/>
        </w:rPr>
        <w:t xml:space="preserve"> </w:t>
      </w:r>
      <w:r>
        <w:rPr>
          <w:bCs/>
          <w:b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Cs/>
          <w:b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Cs/>
          <w:i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184"/>
    <w:bookmarkStart w:id="185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Cs/>
          <w:b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Cs/>
          <w:b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undos.</w:t>
      </w:r>
    </w:p>
    <w:bookmarkEnd w:id="185"/>
    <w:bookmarkEnd w:id="186"/>
    <w:bookmarkStart w:id="194" w:name="the-replace-constructor"/>
    <w:p>
      <w:pPr>
        <w:pStyle w:val="Heading1"/>
      </w:pPr>
      <w:r>
        <w:t xml:space="preserve">The replace constructor</w:t>
      </w:r>
    </w:p>
    <w:bookmarkStart w:id="191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188" name="Picture"/>
            <a:graphic>
              <a:graphicData uri="http://schemas.openxmlformats.org/drawingml/2006/picture">
                <pic:pic>
                  <pic:nvPicPr>
                    <pic:cNvPr descr="images/fig-replace-constructor.sv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Cs/>
          <w:b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Cs/>
          <w:i/>
        </w:rPr>
        <w:t xml:space="preserve">became</w:t>
      </w:r>
      <w:r>
        <w:t xml:space="preserve"> </w:t>
      </w:r>
      <w:r>
        <w:t xml:space="preserve">a different class.</w:t>
      </w:r>
    </w:p>
    <w:bookmarkEnd w:id="191"/>
    <w:bookmarkStart w:id="192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Cs/>
          <w:b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Cs/>
          <w:b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Cs/>
          <w:b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Cs/>
          <w:i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Cs/>
          <w:i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Cs/>
          <w:b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Cs/>
          <w:b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</w:t>
      </w:r>
      <w:r>
        <w:t xml:space="preserve">AND2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OR4</w:t>
      </w:r>
      <w:r>
        <w:t xml:space="preserve">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numPr>
          <w:ilvl w:val="0"/>
          <w:numId w:val="103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Cs/>
          <w:b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Cs/>
          <w:i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Cs/>
          <w:i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192"/>
    <w:bookmarkStart w:id="193" w:name="mechanics-and-constraints"/>
    <w:p>
      <w:pPr>
        <w:pStyle w:val="Heading2"/>
      </w:pPr>
      <w:r>
        <w:t xml:space="preserve">Mechanics and constraints</w:t>
      </w:r>
    </w:p>
    <w:p>
      <w:pPr>
        <w:numPr>
          <w:ilvl w:val="0"/>
          <w:numId w:val="1040"/>
        </w:numPr>
        <w:pStyle w:val="Compact"/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numPr>
          <w:ilvl w:val="0"/>
          <w:numId w:val="1040"/>
        </w:numPr>
        <w:pStyle w:val="Compact"/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numPr>
          <w:ilvl w:val="0"/>
          <w:numId w:val="1040"/>
        </w:numPr>
        <w:pStyle w:val="Compact"/>
      </w:pPr>
      <w:r>
        <w:t xml:space="preserve">Owned pointers that move to the new object are nulled on the old one before deletion (no double-free).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193"/>
    <w:bookmarkEnd w:id="194"/>
    <w:bookmarkStart w:id="200" w:name="the-command-interface"/>
    <w:p>
      <w:pPr>
        <w:pStyle w:val="Heading1"/>
      </w:pPr>
      <w:r>
        <w:t xml:space="preserve">The command interface</w:t>
      </w:r>
    </w:p>
    <w:bookmarkStart w:id="195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Cs/>
          <w:b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Cs/>
          <w:b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Cs/>
          <w:i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Cs/>
          <w:b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Cs/>
          <w:b/>
        </w:rPr>
        <w:t xml:space="preserve">tools/PIPE_API.md</w:t>
      </w:r>
      <w:r>
        <w:t xml:space="preserve">; below is the map plus worked examples.</w:t>
      </w:r>
    </w:p>
    <w:bookmarkEnd w:id="195"/>
    <w:bookmarkStart w:id="196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196"/>
    <w:bookmarkStart w:id="197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 — this manual’s diagram figures)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197"/>
    <w:bookmarkStart w:id="198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198"/>
    <w:bookmarkStart w:id="199" w:name="conventions-and-gotchas"/>
    <w:p>
      <w:pPr>
        <w:pStyle w:val="Heading2"/>
      </w:pPr>
      <w:r>
        <w:t xml:space="preserve">Conventions and gotchas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Cs/>
          <w:i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Cs/>
          <w:b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Cs/>
          <w:b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numPr>
          <w:ilvl w:val="0"/>
          <w:numId w:val="1041"/>
        </w:numPr>
        <w:pStyle w:val="Compac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Cs/>
          <w:b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199"/>
    <w:bookmarkEnd w:id="200"/>
    <w:bookmarkStart w:id="201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Cs/>
          <w:b/>
        </w:rPr>
        <w:t xml:space="preserve">Modeling</w:t>
      </w:r>
    </w:p>
    <w:p>
      <w:pPr>
        <w:numPr>
          <w:ilvl w:val="0"/>
          <w:numId w:val="1042"/>
        </w:numPr>
        <w:pStyle w:val="Compact"/>
      </w:pPr>
      <w:r>
        <w:t xml:space="preserve">One top class owning everything (directly or transitively) buys the no-leak guarantee — design for it from day one.</w:t>
      </w:r>
    </w:p>
    <w:p>
      <w:pPr>
        <w:numPr>
          <w:ilvl w:val="0"/>
          <w:numId w:val="1042"/>
        </w:numPr>
        <w:pStyle w:val="Compact"/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numPr>
          <w:ilvl w:val="0"/>
          <w:numId w:val="1042"/>
        </w:numPr>
        <w:pStyle w:val="Compact"/>
      </w:pPr>
      <w:r>
        <w:t xml:space="preserve">Copying entities: copy</w:t>
      </w:r>
      <w:r>
        <w:t xml:space="preserve"> </w:t>
      </w:r>
      <w:r>
        <w:rPr>
          <w:iCs/>
          <w:i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numPr>
          <w:ilvl w:val="0"/>
          <w:numId w:val="1042"/>
        </w:numPr>
        <w:pStyle w:val="Compact"/>
      </w:pPr>
      <w:r>
        <w:t xml:space="preserve">Multi-ownership (one child in N owned lists) is fully supported — the Matrix’s Cells are the pattern.</w:t>
      </w:r>
    </w:p>
    <w:p>
      <w:pPr>
        <w:numPr>
          <w:ilvl w:val="0"/>
          <w:numId w:val="1042"/>
        </w:numPr>
        <w:pStyle w:val="Compact"/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Cs/>
          <w:b/>
        </w:rPr>
        <w:t xml:space="preserve">Serialization</w:t>
      </w:r>
    </w:p>
    <w:p>
      <w:pPr>
        <w:numPr>
          <w:ilvl w:val="0"/>
          <w:numId w:val="1043"/>
        </w:numPr>
        <w:pStyle w:val="Compact"/>
      </w:pPr>
      <w:r>
        <w:t xml:space="preserve">Decide Serialize (and Undo/Redo) at model creation — both are enable-once.</w:t>
      </w:r>
    </w:p>
    <w:p>
      <w:pPr>
        <w:numPr>
          <w:ilvl w:val="0"/>
          <w:numId w:val="1043"/>
        </w:numPr>
        <w:pStyle w:val="Compact"/>
      </w:pPr>
      <w:r>
        <w:t xml:space="preserve">Bump the document version and the new member’s version</w:t>
      </w:r>
      <w:r>
        <w:t xml:space="preserve"> </w:t>
      </w:r>
      <w:r>
        <w:rPr>
          <w:iCs/>
          <w:i/>
        </w:rPr>
        <w:t xml:space="preserve">together</w:t>
      </w:r>
      <w:r>
        <w:t xml:space="preserve">; misaligned gates are the classic broken-load (chapter 13.4).</w:t>
      </w:r>
    </w:p>
    <w:p>
      <w:pPr>
        <w:numPr>
          <w:ilvl w:val="0"/>
          <w:numId w:val="1043"/>
        </w:numPr>
        <w:pStyle w:val="Compact"/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Cs/>
          <w:b/>
        </w:rPr>
        <w:t xml:space="preserve">Hand-written code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numPr>
          <w:ilvl w:val="0"/>
          <w:numId w:val="1044"/>
        </w:numPr>
        <w:pStyle w:val="Compact"/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numPr>
          <w:ilvl w:val="0"/>
          <w:numId w:val="1044"/>
        </w:numPr>
        <w:pStyle w:val="Compact"/>
      </w:pPr>
      <w:r>
        <w:t xml:space="preserve">Destructor user code that reads owned children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numPr>
          <w:ilvl w:val="0"/>
          <w:numId w:val="1044"/>
        </w:numPr>
        <w:pStyle w:val="Compact"/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numPr>
          <w:ilvl w:val="0"/>
          <w:numId w:val="1044"/>
        </w:numPr>
        <w:pStyle w:val="Compact"/>
      </w:pPr>
      <w:r>
        <w:t xml:space="preserve">After hand edits,</w:t>
      </w:r>
      <w:r>
        <w:t xml:space="preserve"> </w:t>
      </w:r>
      <w:r>
        <w:rPr>
          <w:bCs/>
          <w:b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Cs/>
          <w:b/>
        </w:rPr>
        <w:t xml:space="preserve">Workflow</w:t>
      </w:r>
    </w:p>
    <w:p>
      <w:pPr>
        <w:numPr>
          <w:ilvl w:val="0"/>
          <w:numId w:val="1045"/>
        </w:numPr>
        <w:pStyle w:val="Compact"/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numPr>
          <w:ilvl w:val="0"/>
          <w:numId w:val="1045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numPr>
          <w:ilvl w:val="0"/>
          <w:numId w:val="1045"/>
        </w:numPr>
        <w:pStyle w:val="Compact"/>
      </w:pPr>
      <w:r>
        <w:t xml:space="preserve">Keep generated files out of manual formatting tools; CRLF endings are part of the round-trip contract.</w:t>
      </w:r>
    </w:p>
    <w:p>
      <w:pPr>
        <w:numPr>
          <w:ilvl w:val="0"/>
          <w:numId w:val="1045"/>
        </w:numPr>
        <w:pStyle w:val="Compact"/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201"/>
    <w:bookmarkStart w:id="205" w:name="appendix"/>
    <w:p>
      <w:pPr>
        <w:pStyle w:val="Heading1"/>
      </w:pPr>
      <w:r>
        <w:t xml:space="preserve">Appendix</w:t>
      </w:r>
    </w:p>
    <w:bookmarkStart w:id="202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4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202"/>
    <w:bookmarkStart w:id="203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203"/>
    <w:bookmarkStart w:id="204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56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generated files that survive regeneration</w:t>
            </w:r>
          </w:p>
        </w:tc>
      </w:tr>
    </w:tbl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9" Target="media/rId59.svgz" /><Relationship Type="http://schemas.openxmlformats.org/officeDocument/2006/relationships/image" Id="rId63" Target="media/rId63.png" /><Relationship Type="http://schemas.openxmlformats.org/officeDocument/2006/relationships/image" Id="rId157" Target="media/rId157.svgz" /><Relationship Type="http://schemas.openxmlformats.org/officeDocument/2006/relationships/image" Id="rId165" Target="media/rId165.svgz" /><Relationship Type="http://schemas.openxmlformats.org/officeDocument/2006/relationships/image" Id="rId187" Target="media/rId187.svgz" /><Relationship Type="http://schemas.openxmlformats.org/officeDocument/2006/relationships/image" Id="rId35" Target="media/rId35.png" /><Relationship Type="http://schemas.openxmlformats.org/officeDocument/2006/relationships/image" Id="rId100" Target="media/rId100.svgz" /><Relationship Type="http://schemas.openxmlformats.org/officeDocument/2006/relationships/image" Id="rId108" Target="media/rId108.svgz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11" Target="media/rId111.png" /><Relationship Type="http://schemas.openxmlformats.org/officeDocument/2006/relationships/image" Id="rId160" Target="media/rId160.png" /><Relationship Type="http://schemas.openxmlformats.org/officeDocument/2006/relationships/image" Id="rId168" Target="media/rId168.png" /><Relationship Type="http://schemas.openxmlformats.org/officeDocument/2006/relationships/image" Id="rId190" Target="media/rId19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2026-07-12T16:09:26Z</dcterms:created>
  <dcterms:modified xsi:type="dcterms:W3CDTF">2026-07-12T16:09:26Z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