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 w:rsidRPr="00AF1630">
        <w:rPr>
          <w:sz w:val="28"/>
          <w:szCs w:val="28"/>
        </w:rPr>
        <w:t>Тест  целевого назначения</w:t>
      </w:r>
      <w:r>
        <w:rPr>
          <w:sz w:val="28"/>
          <w:szCs w:val="28"/>
        </w:rPr>
        <w:t>. Используется для диагностики взрослых. Время выполнения – 10 минут.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Методика предназначена для диагностики свойств </w:t>
      </w:r>
      <w:proofErr w:type="spellStart"/>
      <w:r>
        <w:rPr>
          <w:sz w:val="28"/>
          <w:szCs w:val="28"/>
        </w:rPr>
        <w:t>полезависимости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поленезависимости</w:t>
      </w:r>
      <w:proofErr w:type="spellEnd"/>
      <w:r>
        <w:rPr>
          <w:sz w:val="28"/>
          <w:szCs w:val="28"/>
        </w:rPr>
        <w:t>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каждом из 49 задании представлен эталон (искомая фигура) и четыре более сложных изображения. Из них некоторые содержат эталон с сохран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нием его размера и ориентации. Задания предъявляются последовательно сразу же после ответа испытуемого. Задача испытуемого состоит в нахождении этало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ной фигуры в «зашумленных» изображениях.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Регистрируется: время тестирования, число выполненных заданий.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 ключу подсчитывается количество сырых очков в соответствии с правильными ответами, которые по таблице переводятся в стандартные ба</w:t>
      </w:r>
      <w:r>
        <w:rPr>
          <w:sz w:val="28"/>
          <w:szCs w:val="28"/>
        </w:rPr>
        <w:t>л</w:t>
      </w:r>
      <w:r>
        <w:rPr>
          <w:sz w:val="28"/>
          <w:szCs w:val="28"/>
        </w:rPr>
        <w:t>лы.</w:t>
      </w:r>
    </w:p>
    <w:p w:rsidR="00961036" w:rsidRPr="00063C31" w:rsidRDefault="00961036" w:rsidP="00961036">
      <w:pPr>
        <w:spacing w:line="360" w:lineRule="auto"/>
        <w:ind w:firstLine="709"/>
        <w:rPr>
          <w:sz w:val="28"/>
          <w:szCs w:val="28"/>
          <w:u w:val="single"/>
        </w:rPr>
      </w:pPr>
      <w:r w:rsidRPr="00063C31">
        <w:rPr>
          <w:sz w:val="28"/>
          <w:szCs w:val="28"/>
          <w:u w:val="single"/>
        </w:rPr>
        <w:t>Задания: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24425" cy="933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5850" cy="771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395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772025" cy="847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5.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886325" cy="876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686300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53390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961036" w:rsidRPr="00D03243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15302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</w:pP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961036" w:rsidRPr="00581FB3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2197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</w:pP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lastRenderedPageBreak/>
        <w:t xml:space="preserve"> </w:t>
      </w:r>
      <w:r w:rsidRPr="004C46D8">
        <w:rPr>
          <w:sz w:val="28"/>
          <w:szCs w:val="28"/>
        </w:rPr>
        <w:t>10.</w:t>
      </w:r>
    </w:p>
    <w:p w:rsidR="00961036" w:rsidRPr="004C46D8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50196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 так далее.</w:t>
      </w:r>
    </w:p>
    <w:p w:rsidR="00961036" w:rsidRPr="00A7454A" w:rsidRDefault="00961036" w:rsidP="00961036">
      <w:pPr>
        <w:spacing w:line="360" w:lineRule="auto"/>
        <w:ind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Обработка </w:t>
      </w:r>
      <w:r w:rsidRPr="00A7454A">
        <w:rPr>
          <w:sz w:val="28"/>
          <w:szCs w:val="28"/>
          <w:u w:val="single"/>
        </w:rPr>
        <w:t xml:space="preserve"> результатов: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обработке полученных данных определяются сырые баллы. Для каждого из 49 заданий имеется 4 возможных ответа, т.е. 196 ответов (это макс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мально возможный показатель в сырых очках). </w:t>
      </w:r>
    </w:p>
    <w:p w:rsidR="00961036" w:rsidRDefault="00961036" w:rsidP="00961036">
      <w:pPr>
        <w:spacing w:line="360" w:lineRule="auto"/>
        <w:ind w:firstLine="709"/>
        <w:rPr>
          <w:i/>
          <w:sz w:val="28"/>
          <w:szCs w:val="28"/>
        </w:rPr>
      </w:pPr>
    </w:p>
    <w:p w:rsidR="00961036" w:rsidRDefault="00961036" w:rsidP="00961036">
      <w:pPr>
        <w:spacing w:line="360" w:lineRule="auto"/>
        <w:ind w:firstLine="709"/>
        <w:rPr>
          <w:i/>
          <w:sz w:val="28"/>
          <w:szCs w:val="28"/>
        </w:rPr>
      </w:pPr>
      <w:r w:rsidRPr="00A7454A">
        <w:rPr>
          <w:i/>
          <w:sz w:val="28"/>
          <w:szCs w:val="28"/>
        </w:rPr>
        <w:t>Ключ для подсчета результат</w:t>
      </w:r>
      <w:r>
        <w:rPr>
          <w:i/>
          <w:sz w:val="28"/>
          <w:szCs w:val="28"/>
        </w:rPr>
        <w:t>ов: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Таблица 2.3.1.1</w:t>
      </w:r>
    </w:p>
    <w:p w:rsidR="00961036" w:rsidRPr="00D2553E" w:rsidRDefault="00961036" w:rsidP="00961036">
      <w:pPr>
        <w:spacing w:line="360" w:lineRule="auto"/>
        <w:ind w:firstLine="709"/>
        <w:rPr>
          <w:sz w:val="28"/>
          <w:szCs w:val="2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57"/>
        <w:gridCol w:w="887"/>
        <w:gridCol w:w="538"/>
        <w:gridCol w:w="820"/>
        <w:gridCol w:w="496"/>
        <w:gridCol w:w="916"/>
        <w:gridCol w:w="509"/>
        <w:gridCol w:w="851"/>
        <w:gridCol w:w="574"/>
        <w:gridCol w:w="785"/>
        <w:gridCol w:w="496"/>
        <w:gridCol w:w="883"/>
        <w:gridCol w:w="541"/>
        <w:gridCol w:w="818"/>
      </w:tblGrid>
      <w:tr w:rsidR="00961036" w:rsidTr="002B4F7D">
        <w:trPr>
          <w:trHeight w:val="642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ххох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хххо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охоо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ооох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хохх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хооо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охоо</w:t>
            </w:r>
            <w:proofErr w:type="spellEnd"/>
          </w:p>
        </w:tc>
      </w:tr>
      <w:tr w:rsidR="00961036" w:rsidTr="002B4F7D">
        <w:trPr>
          <w:trHeight w:val="691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хххх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ххоо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ххох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хооо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оххо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ооох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хоох</w:t>
            </w:r>
            <w:proofErr w:type="spellEnd"/>
          </w:p>
        </w:tc>
      </w:tr>
      <w:tr w:rsidR="00961036" w:rsidTr="002B4F7D">
        <w:trPr>
          <w:trHeight w:val="547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хххх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охох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охох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ооох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ооох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оххх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оххх</w:t>
            </w:r>
            <w:proofErr w:type="spellEnd"/>
          </w:p>
        </w:tc>
      </w:tr>
      <w:tr w:rsidR="00961036" w:rsidTr="002B4F7D">
        <w:trPr>
          <w:trHeight w:val="597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охоо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хохо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оххх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ххоо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хохх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хххх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хоох</w:t>
            </w:r>
            <w:proofErr w:type="spellEnd"/>
          </w:p>
        </w:tc>
      </w:tr>
      <w:tr w:rsidR="00961036" w:rsidTr="002B4F7D">
        <w:trPr>
          <w:trHeight w:val="647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охох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оххх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оохх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хоох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хоох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хооо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охох</w:t>
            </w:r>
            <w:proofErr w:type="spellEnd"/>
          </w:p>
        </w:tc>
      </w:tr>
      <w:tr w:rsidR="00961036" w:rsidTr="002B4F7D">
        <w:trPr>
          <w:trHeight w:val="697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оохх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охох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хохх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оххо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хохо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ххоо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хохх</w:t>
            </w:r>
            <w:proofErr w:type="spellEnd"/>
          </w:p>
        </w:tc>
      </w:tr>
      <w:tr w:rsidR="00961036" w:rsidTr="002B4F7D">
        <w:trPr>
          <w:trHeight w:val="746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охох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хоох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хххо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ооох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оххо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оххх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хххх</w:t>
            </w:r>
            <w:proofErr w:type="spellEnd"/>
          </w:p>
        </w:tc>
      </w:tr>
    </w:tbl>
    <w:p w:rsidR="00961036" w:rsidRPr="00A7454A" w:rsidRDefault="00961036" w:rsidP="00961036">
      <w:pPr>
        <w:spacing w:line="360" w:lineRule="auto"/>
        <w:ind w:firstLine="709"/>
        <w:rPr>
          <w:sz w:val="28"/>
          <w:szCs w:val="28"/>
        </w:rPr>
      </w:pPr>
    </w:p>
    <w:p w:rsidR="00961036" w:rsidRPr="00A7454A" w:rsidRDefault="00961036" w:rsidP="00961036">
      <w:pPr>
        <w:spacing w:line="360" w:lineRule="auto"/>
        <w:ind w:firstLine="709"/>
        <w:rPr>
          <w:i/>
          <w:sz w:val="28"/>
          <w:szCs w:val="28"/>
        </w:rPr>
      </w:pP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Где х – это тот факт, что сложная фигура содержит эталон; о -  эталон не содержится в данной сложной фигуре.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Перевод сырых баллов в стандартные баллы осуществляется по табл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це: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СО</w:t>
      </w:r>
      <w:proofErr w:type="gramEnd"/>
      <w:r>
        <w:rPr>
          <w:sz w:val="28"/>
          <w:szCs w:val="28"/>
        </w:rPr>
        <w:t xml:space="preserve"> – это сырые баллы;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СБ</w:t>
      </w:r>
      <w:proofErr w:type="gramEnd"/>
      <w:r>
        <w:rPr>
          <w:sz w:val="28"/>
          <w:szCs w:val="28"/>
        </w:rPr>
        <w:t xml:space="preserve"> – это стандартные баллы;</w:t>
      </w: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Таблица 2.3.1.2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6"/>
        <w:gridCol w:w="1197"/>
        <w:gridCol w:w="1197"/>
      </w:tblGrid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СБ</w:t>
            </w:r>
            <w:proofErr w:type="gramEnd"/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СБ</w:t>
            </w:r>
            <w:proofErr w:type="gramEnd"/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СБ</w:t>
            </w:r>
            <w:proofErr w:type="gramEnd"/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СБ</w:t>
            </w:r>
            <w:proofErr w:type="gramEnd"/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196-180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125-123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82-81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39-38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180-176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122-121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80-78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37-35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175-163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120-119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77-75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34-32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162-160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118-116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74-72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31-28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159-157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115-113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71-69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27-26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156-156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112-110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68-66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25-23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155-149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109-108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65-63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22-21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148-147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107-105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62-60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20-18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146-144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104-102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59-57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17-16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143-142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101-99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56-55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15-14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141-137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98-96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54-52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13-12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136-135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95-92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51-49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11-9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134-131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91-89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48-46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8-7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130-128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88-87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45-43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6-5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127-126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86-83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42-40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4-3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</w:tbl>
    <w:p w:rsidR="00961036" w:rsidRDefault="00961036" w:rsidP="00961036">
      <w:pPr>
        <w:spacing w:line="360" w:lineRule="auto"/>
        <w:ind w:firstLine="709"/>
        <w:jc w:val="center"/>
        <w:rPr>
          <w:sz w:val="28"/>
          <w:szCs w:val="28"/>
        </w:rPr>
      </w:pPr>
    </w:p>
    <w:p w:rsidR="00961036" w:rsidRPr="00662890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  <w:u w:val="single"/>
        </w:rPr>
      </w:pPr>
      <w:r w:rsidRPr="00063C31">
        <w:rPr>
          <w:sz w:val="28"/>
          <w:szCs w:val="28"/>
          <w:u w:val="single"/>
        </w:rPr>
        <w:lastRenderedPageBreak/>
        <w:t>Интерпретация результата: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 w:rsidRPr="00063C31">
        <w:rPr>
          <w:sz w:val="28"/>
          <w:szCs w:val="28"/>
        </w:rPr>
        <w:t>И</w:t>
      </w:r>
      <w:r>
        <w:rPr>
          <w:sz w:val="28"/>
          <w:szCs w:val="28"/>
        </w:rPr>
        <w:t>нтерпретация стандартных баллов осуществляется их распределением в серии описательных диапазонов (таблица 2.3.1.3).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Таблица 2.3.1.3</w:t>
      </w:r>
    </w:p>
    <w:tbl>
      <w:tblPr>
        <w:tblStyle w:val="a3"/>
        <w:tblW w:w="0" w:type="auto"/>
        <w:tblInd w:w="2497" w:type="dxa"/>
        <w:tblLook w:val="01E0" w:firstRow="1" w:lastRow="1" w:firstColumn="1" w:lastColumn="1" w:noHBand="0" w:noVBand="0"/>
      </w:tblPr>
      <w:tblGrid>
        <w:gridCol w:w="1368"/>
        <w:gridCol w:w="2723"/>
      </w:tblGrid>
      <w:tr w:rsidR="00961036" w:rsidTr="002B4F7D">
        <w:tc>
          <w:tcPr>
            <w:tcW w:w="1368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СБ</w:t>
            </w:r>
            <w:proofErr w:type="gramEnd"/>
          </w:p>
        </w:tc>
        <w:tc>
          <w:tcPr>
            <w:tcW w:w="2723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</w:tc>
      </w:tr>
      <w:tr w:rsidR="00961036" w:rsidTr="002B4F7D">
        <w:tc>
          <w:tcPr>
            <w:tcW w:w="1368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27-29</w:t>
            </w:r>
          </w:p>
        </w:tc>
        <w:tc>
          <w:tcPr>
            <w:tcW w:w="2723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Очень низкий</w:t>
            </w:r>
          </w:p>
        </w:tc>
      </w:tr>
      <w:tr w:rsidR="00961036" w:rsidTr="002B4F7D">
        <w:tc>
          <w:tcPr>
            <w:tcW w:w="1368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30-39</w:t>
            </w:r>
          </w:p>
        </w:tc>
        <w:tc>
          <w:tcPr>
            <w:tcW w:w="2723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Низкий</w:t>
            </w:r>
          </w:p>
        </w:tc>
      </w:tr>
      <w:tr w:rsidR="00961036" w:rsidTr="002B4F7D">
        <w:tc>
          <w:tcPr>
            <w:tcW w:w="1368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40-60</w:t>
            </w:r>
          </w:p>
        </w:tc>
        <w:tc>
          <w:tcPr>
            <w:tcW w:w="2723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</w:tc>
      </w:tr>
      <w:tr w:rsidR="00961036" w:rsidTr="002B4F7D">
        <w:tc>
          <w:tcPr>
            <w:tcW w:w="1368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61-70</w:t>
            </w:r>
          </w:p>
        </w:tc>
        <w:tc>
          <w:tcPr>
            <w:tcW w:w="2723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Высокий</w:t>
            </w:r>
          </w:p>
        </w:tc>
      </w:tr>
      <w:tr w:rsidR="00961036" w:rsidTr="002B4F7D">
        <w:tc>
          <w:tcPr>
            <w:tcW w:w="1368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71-80</w:t>
            </w:r>
          </w:p>
        </w:tc>
        <w:tc>
          <w:tcPr>
            <w:tcW w:w="2723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Очень высокий</w:t>
            </w:r>
          </w:p>
        </w:tc>
      </w:tr>
    </w:tbl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>
        <w:rPr>
          <w:sz w:val="28"/>
          <w:szCs w:val="28"/>
        </w:rPr>
        <w:t>поленезависимости</w:t>
      </w:r>
      <w:proofErr w:type="spellEnd"/>
      <w:r>
        <w:rPr>
          <w:sz w:val="28"/>
          <w:szCs w:val="28"/>
        </w:rPr>
        <w:t xml:space="preserve"> выражено при более высоких стандартных ба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лах, а </w:t>
      </w:r>
      <w:proofErr w:type="spellStart"/>
      <w:r>
        <w:rPr>
          <w:sz w:val="28"/>
          <w:szCs w:val="28"/>
        </w:rPr>
        <w:t>полезависимости</w:t>
      </w:r>
      <w:proofErr w:type="spellEnd"/>
      <w:r>
        <w:rPr>
          <w:sz w:val="28"/>
          <w:szCs w:val="28"/>
        </w:rPr>
        <w:t xml:space="preserve"> – при более низких.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Испытуемые, получающие более высокие баллы, характеризуются меньшей социальной активностью, зависимостью от социальных условий, теорет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ческими интересами, стремлением к достижению.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поленезависимости</w:t>
      </w:r>
      <w:proofErr w:type="spellEnd"/>
      <w:r>
        <w:rPr>
          <w:sz w:val="28"/>
          <w:szCs w:val="28"/>
        </w:rPr>
        <w:t xml:space="preserve"> характерна преимущественная ориентация на вну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ренние эталоны упорядочивания внешних впечатлений в условиях, когда ему навязываются неадекватные формы отражения внешнего мира. </w:t>
      </w:r>
      <w:proofErr w:type="spellStart"/>
      <w:r>
        <w:rPr>
          <w:sz w:val="28"/>
          <w:szCs w:val="28"/>
        </w:rPr>
        <w:t>Полен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зависимость</w:t>
      </w:r>
      <w:proofErr w:type="spellEnd"/>
      <w:r>
        <w:rPr>
          <w:sz w:val="28"/>
          <w:szCs w:val="28"/>
        </w:rPr>
        <w:t xml:space="preserve"> охватывает широкий круг явлений: от устойчивости и адеква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ного восприятия предметного мира в обстоятельствах, затрудняющих такое воспр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ятие, до проявления автономии личности в ситуации </w:t>
      </w:r>
      <w:proofErr w:type="spellStart"/>
      <w:r>
        <w:rPr>
          <w:sz w:val="28"/>
          <w:szCs w:val="28"/>
        </w:rPr>
        <w:t>сиггестивного</w:t>
      </w:r>
      <w:proofErr w:type="spellEnd"/>
      <w:r>
        <w:rPr>
          <w:sz w:val="28"/>
          <w:szCs w:val="28"/>
        </w:rPr>
        <w:t xml:space="preserve"> влияния группы, толпы. Независимое от поля поведение проявляется в 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имущественной ориентации человека на собственную цель и в игнорировании давления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личной ситуации.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Зависимым от поля является такое поведение, при котором субъект и</w:t>
      </w:r>
      <w:r>
        <w:rPr>
          <w:sz w:val="28"/>
          <w:szCs w:val="28"/>
        </w:rPr>
        <w:t>м</w:t>
      </w:r>
      <w:r>
        <w:rPr>
          <w:sz w:val="28"/>
          <w:szCs w:val="28"/>
        </w:rPr>
        <w:t>пульсивно откликается на стимулы, обладающие для него побудительной 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лой вне влияния заранее принятой цели.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поленезависимости</w:t>
      </w:r>
      <w:proofErr w:type="spellEnd"/>
      <w:r>
        <w:rPr>
          <w:sz w:val="28"/>
          <w:szCs w:val="28"/>
        </w:rPr>
        <w:t xml:space="preserve"> характерна высокая </w:t>
      </w:r>
      <w:proofErr w:type="spellStart"/>
      <w:r>
        <w:rPr>
          <w:sz w:val="28"/>
          <w:szCs w:val="28"/>
        </w:rPr>
        <w:t>аналитичность</w:t>
      </w:r>
      <w:proofErr w:type="spellEnd"/>
      <w:r>
        <w:rPr>
          <w:sz w:val="28"/>
          <w:szCs w:val="28"/>
        </w:rPr>
        <w:t>, позволя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щая им легко структурировать окружающую среду, и большая склонность полагаться на свои собственные оценки, мнения, впечатления. </w:t>
      </w:r>
      <w:proofErr w:type="spellStart"/>
      <w:r>
        <w:rPr>
          <w:sz w:val="28"/>
          <w:szCs w:val="28"/>
        </w:rPr>
        <w:lastRenderedPageBreak/>
        <w:t>Полезависимые</w:t>
      </w:r>
      <w:proofErr w:type="spellEnd"/>
      <w:r>
        <w:rPr>
          <w:sz w:val="28"/>
          <w:szCs w:val="28"/>
        </w:rPr>
        <w:t xml:space="preserve"> индив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ды, напротив, демонстрируют преимущественную ориентацию на внешние факторы при решении проблем.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поленезависимых</w:t>
      </w:r>
      <w:proofErr w:type="spellEnd"/>
      <w:r>
        <w:rPr>
          <w:sz w:val="28"/>
          <w:szCs w:val="28"/>
        </w:rPr>
        <w:t xml:space="preserve"> более рациональная стратегия запоминания и во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произведения, более развиты селективное внимание и контролирующие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цессы.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Полезависимые</w:t>
      </w:r>
      <w:proofErr w:type="spellEnd"/>
      <w:r>
        <w:rPr>
          <w:sz w:val="28"/>
          <w:szCs w:val="28"/>
        </w:rPr>
        <w:t xml:space="preserve"> отличаются худшим познанием своего поведения, большей пассивностью в отношении к окружающему, большей внушаем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стью и зависимостью от группы. При этом они легче разрешают конфлик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ные ситуации.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Общий разброс нормализованных стандартных баллов выполнения 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ста лежит обычно в пределах 27-80 со средней величиной 50.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  <w:u w:val="single"/>
        </w:rPr>
      </w:pPr>
      <w:r w:rsidRPr="00811725">
        <w:rPr>
          <w:sz w:val="28"/>
          <w:szCs w:val="28"/>
          <w:u w:val="single"/>
        </w:rPr>
        <w:t xml:space="preserve">Надежность теста (по данным </w:t>
      </w:r>
      <w:proofErr w:type="spellStart"/>
      <w:r w:rsidRPr="00811725">
        <w:rPr>
          <w:sz w:val="28"/>
          <w:szCs w:val="28"/>
          <w:u w:val="single"/>
        </w:rPr>
        <w:t>Терстоуна</w:t>
      </w:r>
      <w:proofErr w:type="spellEnd"/>
      <w:r w:rsidRPr="00811725">
        <w:rPr>
          <w:sz w:val="28"/>
          <w:szCs w:val="28"/>
          <w:u w:val="single"/>
        </w:rPr>
        <w:t>):</w:t>
      </w:r>
    </w:p>
    <w:p w:rsidR="00961036" w:rsidRPr="00811725" w:rsidRDefault="00961036" w:rsidP="00961036">
      <w:pPr>
        <w:spacing w:line="360" w:lineRule="auto"/>
        <w:ind w:firstLine="709"/>
        <w:rPr>
          <w:sz w:val="28"/>
          <w:szCs w:val="28"/>
        </w:rPr>
      </w:pPr>
      <w:r w:rsidRPr="00811725">
        <w:rPr>
          <w:sz w:val="28"/>
          <w:szCs w:val="28"/>
        </w:rPr>
        <w:t>Надежность теста определялась как мера его внутренней согласованн</w:t>
      </w:r>
      <w:r w:rsidRPr="00811725">
        <w:rPr>
          <w:sz w:val="28"/>
          <w:szCs w:val="28"/>
        </w:rPr>
        <w:t>о</w:t>
      </w:r>
      <w:r w:rsidRPr="00811725">
        <w:rPr>
          <w:sz w:val="28"/>
          <w:szCs w:val="28"/>
        </w:rPr>
        <w:t>сти,</w:t>
      </w:r>
      <w:r>
        <w:rPr>
          <w:sz w:val="28"/>
          <w:szCs w:val="28"/>
        </w:rPr>
        <w:t xml:space="preserve"> т. е. тест предлагается однократно группе испытуемых и сравниваются результаты выполнения разных заданий или частей теста. По данным </w:t>
      </w:r>
      <w:proofErr w:type="spellStart"/>
      <w:r>
        <w:rPr>
          <w:sz w:val="28"/>
          <w:szCs w:val="28"/>
        </w:rPr>
        <w:t>Те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стоуна</w:t>
      </w:r>
      <w:proofErr w:type="spellEnd"/>
      <w:r>
        <w:rPr>
          <w:sz w:val="28"/>
          <w:szCs w:val="28"/>
        </w:rPr>
        <w:t xml:space="preserve"> надежность теста составила 0,78.</w:t>
      </w:r>
    </w:p>
    <w:p w:rsidR="00905229" w:rsidRDefault="00905229">
      <w:bookmarkStart w:id="0" w:name="_GoBack"/>
      <w:bookmarkEnd w:id="0"/>
    </w:p>
    <w:sectPr w:rsidR="00905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36"/>
    <w:rsid w:val="00905229"/>
    <w:rsid w:val="00961036"/>
    <w:rsid w:val="00C31EEF"/>
    <w:rsid w:val="00E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0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1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610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103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0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1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610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103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Летучая мышь</dc:creator>
  <cp:lastModifiedBy>Летучая мышь</cp:lastModifiedBy>
  <cp:revision>1</cp:revision>
  <dcterms:created xsi:type="dcterms:W3CDTF">2012-05-05T14:59:00Z</dcterms:created>
  <dcterms:modified xsi:type="dcterms:W3CDTF">2012-05-05T14:59:00Z</dcterms:modified>
</cp:coreProperties>
</file>