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0F2236"/>
            <w:tcMar>
              <w:top w:w="250" w:type="dxa"/>
              <w:start w:w="250" w:type="dxa"/>
              <w:bottom w:w="250" w:type="dxa"/>
              <w:end w:w="2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PUTRA CORPORATION</w:t>
            </w:r>
          </w:p>
        </w:tc>
      </w:tr>
    </w:tbl>
    <w:p/>
    <w:p>
      <w:pPr>
        <w:jc w:val="center"/>
      </w:pPr>
      <w:r>
        <w:rPr>
          <w:b/>
          <w:color w:val="176B87"/>
          <w:sz w:val="26"/>
        </w:rPr>
        <w:t>PANDUAN PENGGUNAAN APLIKASI</w:t>
      </w:r>
    </w:p>
    <w:p>
      <w:pPr>
        <w:jc w:val="center"/>
      </w:pPr>
      <w:r>
        <w:rPr>
          <w:b/>
          <w:color w:val="0F2236"/>
          <w:sz w:val="56"/>
        </w:rPr>
        <w:t>Admin Gudang</w:t>
      </w:r>
    </w:p>
    <w:p>
      <w:pPr>
        <w:jc w:val="center"/>
      </w:pPr>
      <w:r>
        <w:rPr>
          <w:color w:val="52606D"/>
          <w:sz w:val="24"/>
        </w:rPr>
        <w:t>Persediaan, pengawasan operasional, laporan, dan administrasi pengguna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Role sistem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ADMIN_GUDANG</w:t>
            </w:r>
          </w:p>
        </w:tc>
      </w:tr>
      <w:tr>
        <w:tc>
          <w:tcPr>
            <w:tcW w:type="dxa" w:w="4968"/>
            <w:shd w:fill="EA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Versi dokumen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4968"/>
            <w:shd w:fill="EA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Tanggal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13 Oktober 2026</w:t>
            </w:r>
          </w:p>
        </w:tc>
      </w:tr>
      <w:tr>
        <w:tc>
          <w:tcPr>
            <w:tcW w:type="dxa" w:w="4968"/>
            <w:shd w:fill="EAF4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Panduan operasional internal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Kerahasiaan: </w:t>
            </w:r>
            <w:r>
              <w:t>Dokumen ini untuk pengguna internal. Jangan menuliskan kata sandi, token, atau data pelanggan pada salinan panduan.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Daftar Isi</w:t>
      </w:r>
    </w:p>
    <w:p>
      <w:r>
        <w:fldChar w:fldCharType="begin"/>
        <w:instrText xml:space="preserve">TOC \o "1-3" \h \z \u</w:instrText>
        <w:fldChar w:fldCharType="separate">
          <w:t>Daftar isi akan tampil setelah diperbarui di Microsoft Word.</w:t>
        </w:fldChar>
        <w:fldChar w:fldCharType="end"/>
      </w:r>
    </w:p>
    <w:p>
      <w:r>
        <w:rPr>
          <w:i/>
          <w:color w:val="52606D"/>
        </w:rPr>
        <w:t>Di Microsoft Word: klik kanan daftar isi, lalu pilih Update Field &gt; Update entire table.</w:t>
      </w:r>
    </w:p>
    <w:p>
      <w:r>
        <w:br w:type="page"/>
      </w:r>
    </w:p>
    <w:p>
      <w:pPr>
        <w:pStyle w:val="Heading1"/>
      </w:pPr>
      <w:r>
        <w:t>1. Tujuan dan Ruang Lingkup</w:t>
      </w:r>
    </w:p>
    <w:p>
      <w:r>
        <w:t>Panduan ini menjelaskan penggunaan aplikasi untuk Admin Gudang (ADMIN_GUDANG). Fokusnya adalah pekerjaan harian, urutan input yang aman, hasil yang harus diperiksa, dan batas kewenangan role.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Prinsip utama: </w:t>
            </w:r>
            <w:r>
              <w:t>Admin Gudang menjaga kebenaran master barang dan saldo stok. Setiap koreksi harus memiliki alasan dan bukti fisik.</w:t>
            </w:r>
          </w:p>
        </w:tc>
      </w:tr>
    </w:tbl>
    <w:p>
      <w:pPr>
        <w:spacing w:after="0"/>
      </w:pPr>
    </w:p>
    <w:p>
      <w:pPr>
        <w:pStyle w:val="Heading1"/>
      </w:pPr>
      <w:r>
        <w:t>2. Masuk, Navigasi, dan Keluar Aplikasi</w:t>
      </w:r>
    </w:p>
    <w:p>
      <w:pPr>
        <w:pStyle w:val="Heading2"/>
      </w:pPr>
      <w:r>
        <w:t>2.1 Masuk ke aplikasi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rPr>
          <w:b/>
        </w:rPr>
        <w:t xml:space="preserve">Buka alamat aplikasi. </w:t>
      </w:r>
      <w:r>
        <w:t>Gunakan alamat yang diberikan administrator perusahaan; jangan memakai tautan dari pesan yang tidak dikenal.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rPr>
          <w:b/>
        </w:rPr>
        <w:t xml:space="preserve">Isi username dan password. </w:t>
      </w:r>
      <w:r>
        <w:t>Pastikan tidak ada orang lain yang melihat kata sandi.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rPr>
          <w:b/>
        </w:rPr>
        <w:t xml:space="preserve">Pilih Masuk. </w:t>
      </w:r>
      <w:r>
        <w:t>Aplikasi membuka halaman awal sesuai role akun.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rPr>
          <w:b/>
        </w:rPr>
        <w:t xml:space="preserve">Periksa identitas role. </w:t>
      </w:r>
      <w:r>
        <w:t>Label role harus menampilkan Admin Gudang. Jika berbeda, keluar dan laporkan kepada Admin Gudang.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Keamanan: </w:t>
            </w:r>
            <w:r>
              <w:t>Jangan membagikan akun. Selalu keluar setelah selesai, terutama pada komputer bersama.</w:t>
            </w:r>
          </w:p>
        </w:tc>
      </w:tr>
    </w:tbl>
    <w:p>
      <w:pPr>
        <w:spacing w:after="0"/>
      </w:pPr>
    </w:p>
    <w:p>
      <w:pPr>
        <w:pStyle w:val="Heading2"/>
      </w:pPr>
      <w:r>
        <w:t>2.2 Navigasi umum</w:t>
      </w:r>
    </w:p>
    <w:p>
      <w:pPr>
        <w:pStyle w:val="CompactBullet"/>
      </w:pPr>
      <w:r>
        <w:rPr>
          <w:b/>
        </w:rPr>
        <w:t xml:space="preserve">• </w:t>
      </w:r>
      <w:r>
        <w:t>Sidebar menampilkan menu yang diizinkan untuk role. Pada layar kecil, buka menu melalui tombol menu.</w:t>
      </w:r>
    </w:p>
    <w:p>
      <w:pPr>
        <w:pStyle w:val="CompactBullet"/>
      </w:pPr>
      <w:r>
        <w:rPr>
          <w:b/>
        </w:rPr>
        <w:t xml:space="preserve">• </w:t>
      </w:r>
      <w:r>
        <w:t>Pencarian global dapat dipakai untuk menemukan data yang memang boleh diakses oleh role.</w:t>
      </w:r>
    </w:p>
    <w:p>
      <w:pPr>
        <w:pStyle w:val="CompactBullet"/>
      </w:pPr>
      <w:r>
        <w:rPr>
          <w:b/>
        </w:rPr>
        <w:t xml:space="preserve">• </w:t>
      </w:r>
      <w:r>
        <w:t>Gunakan filter periode/status sebelum mengunduh atau mencetak laporan.</w:t>
      </w:r>
    </w:p>
    <w:p>
      <w:pPr>
        <w:pStyle w:val="CompactBullet"/>
      </w:pPr>
      <w:r>
        <w:rPr>
          <w:b/>
        </w:rPr>
        <w:t xml:space="preserve">• </w:t>
      </w:r>
      <w:r>
        <w:t>Tunggu notifikasi berhasil sebelum menutup halaman atau mengulangi penyimpanan.</w:t>
      </w:r>
    </w:p>
    <w:p>
      <w:pPr>
        <w:pStyle w:val="CompactBullet"/>
      </w:pPr>
      <w:r>
        <w:rPr>
          <w:b/>
        </w:rPr>
        <w:t xml:space="preserve">• </w:t>
      </w:r>
      <w:r>
        <w:t>Gunakan tombol Kembali pada aplikasi bila tersedia agar filter dan konteks kerja tetap jelas.</w:t>
      </w:r>
    </w:p>
    <w:p>
      <w:pPr>
        <w:pStyle w:val="Heading2"/>
      </w:pPr>
      <w:r>
        <w:t>2.3 Keluar dari aplikasi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menu profil atau bagian bawah sidebar.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Pilih Keluar.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Konfirmasi keluar dan pastikan halaman login tampil.</w:t>
      </w:r>
    </w:p>
    <w:p>
      <w:pPr>
        <w:pStyle w:val="Heading1"/>
      </w:pPr>
      <w:r>
        <w:t>3. Menu dan Hak Akses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Menu</w:t>
            </w:r>
          </w:p>
        </w:tc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Kegunaan</w:t>
            </w:r>
          </w:p>
        </w:tc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Kewenangan role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Ringkasan omzet, stok, piutang, dan aktivitas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Lihat data operasional; akses informasi owner/gudang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Master Barang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Kelola kode, nama, kategori, harga, stok awal, minimum stok, status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Tambah, ubah, aktif/nonaktif, hapus terbatas, barcode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Stok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Kartu stok dan mutasi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Barang masuk, koreksi, penerimaan batch, lihat histori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Retur / Tukar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Proses barang kembali atau penggantian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Boleh memproses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Invoice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Pantau invoice gudang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Lihat, detail, cetak, dan pengingat; tidak mencatat pembayaran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Laporan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Analisis penjualan, margin, piutang, stok/aset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Filter, cetak PDF, unduh Excel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Log Aktivitas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Jejak aktivitas pengguna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Lihat; pembersihan hanya sesuai kebijakan perusahaan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Pengguna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Administrasi akun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Kelola akun Gudang/Kasir; role Non-Gudang perlu eskalasi sistem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Akses ditolak: </w:t>
            </w:r>
            <w:r>
              <w:t>Jangan mencoba mengakses halaman melalui URL langsung. Jika menu yang seharusnya tersedia tidak muncul, laporkan nama akun dan nama menu tanpa mengirim kata sandi.</w:t>
            </w:r>
          </w:p>
        </w:tc>
      </w:tr>
    </w:tbl>
    <w:p>
      <w:pPr>
        <w:spacing w:after="0"/>
      </w:pPr>
    </w:p>
    <w:p>
      <w:pPr>
        <w:pStyle w:val="Heading1"/>
      </w:pPr>
      <w:r>
        <w:t>4. Dashboard Gudang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Dashboard setelah login.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Pilih mode atau periode yang diperlukan.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Periksa kartu stok menipis/minus, piutang, omzet, dan aktivitas terbaru.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Klik indikator stok untuk membuka daftar stok yang perlu ditindaklanjuti.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Gunakan data dashboard sebagai ringkasan; lakukan pengecekan detail melalui Stok, Invoice, atau Laporan sebelum membuat keputusan koreksi.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Catatan: </w:t>
            </w:r>
            <w:r>
              <w:t>Stok pada laporan adalah posisi terkini. Filter periode tidak mengubah saldo stok menjadi snapshot historis.</w:t>
            </w:r>
          </w:p>
        </w:tc>
      </w:tr>
    </w:tbl>
    <w:p>
      <w:pPr>
        <w:spacing w:after="0"/>
      </w:pPr>
    </w:p>
    <w:p>
      <w:pPr>
        <w:pStyle w:val="Heading1"/>
      </w:pPr>
      <w:r>
        <w:t>5. Master Barang</w:t>
      </w:r>
    </w:p>
    <w:p>
      <w:pPr>
        <w:pStyle w:val="Heading2"/>
      </w:pPr>
      <w:r>
        <w:t>5.1 Menambah barang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Master Barang dan pilih Tambah Barang.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Isi nama barang. Kode dapat dikosongkan agar sistem membuat kode otomatis.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Pilih kategori dan isi harga beli, harga jual, stok awal, serta minimum stok.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Pastikan status Aktif dipilih untuk barang yang boleh digunakan.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Pilih Simpan dan tunggu pesan berhasil.</w:t>
      </w:r>
    </w:p>
    <w:p>
      <w:pPr>
        <w:pStyle w:val="ProcedureStep"/>
      </w:pPr>
      <w:r>
        <w:rPr>
          <w:b/>
          <w:color w:val="176B87"/>
        </w:rPr>
        <w:t xml:space="preserve">6. </w:t>
      </w:r>
      <w:r>
        <w:t>Cari kembali barang berdasarkan kode/nama dan periksa nilai yang tersimpan.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DE8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Stok awal: </w:t>
            </w:r>
            <w:r>
              <w:t>Isi stok awal hanya saat onboarding barang atau berdasarkan saldo awal yang disahkan. Perubahan stok awal mengubah dasar seluruh saldo historis; untuk selisih fisik gunakan Koreksi Stok.</w:t>
            </w:r>
          </w:p>
        </w:tc>
      </w:tr>
    </w:tbl>
    <w:p>
      <w:pPr>
        <w:spacing w:after="0"/>
      </w:pPr>
    </w:p>
    <w:p>
      <w:pPr>
        <w:pStyle w:val="Heading2"/>
      </w:pPr>
      <w:r>
        <w:t>5.2 Mengubah, menonaktifkan, atau menghapus barang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Cari barang dengan kotak pencarian atau filter kategori/status/kondisi stok.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Pilih Ubah untuk memperbaiki identitas, harga, minimum stok, atau status.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Gunakan nonaktif bila barang tidak lagi dijual tetapi memiliki histori.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Gunakan hapus permanen hanya untuk barang yang belum pernah memiliki transaksi, retur, pengganti, atau ledger stok.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Periksa pesan hasil; barang dengan histori akan diblokir dari penghapusan.</w:t>
      </w:r>
    </w:p>
    <w:p>
      <w:pPr>
        <w:pStyle w:val="Heading2"/>
      </w:pPr>
      <w:r>
        <w:t>5.3 Barcode dan histori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detail barang.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Pilih pratinjau barcode/QR dan cetak sesuai kebutuhan label.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Buka histori untuk melihat pergerakan ledger terakhir.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Cocokkan kode pada label dengan kode barang sebelum ditempel.</w:t>
      </w:r>
    </w:p>
    <w:p>
      <w:pPr>
        <w:pStyle w:val="Heading1"/>
      </w:pPr>
      <w:r>
        <w:t>6. Stok dan Penerimaan Barang</w:t>
      </w:r>
    </w:p>
    <w:p>
      <w:pPr>
        <w:pStyle w:val="Heading2"/>
      </w:pPr>
      <w:r>
        <w:t>6.1 Barang masuk manual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Stok, lalu pilih aksi Barang Masuk.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Cari dan pilih barang aktif.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Isi jumlah masuk sebagai bilangan positif.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Isi keterangan yang dapat ditelusuri, misalnya nomor surat jalan.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Simpan dan periksa saldo pada kartu stok.</w:t>
      </w:r>
    </w:p>
    <w:p>
      <w:pPr>
        <w:pStyle w:val="Heading2"/>
      </w:pPr>
      <w:r>
        <w:t>6.2 Koreksi stok fisik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Hitung stok fisik dan pastikan pemeriksaan dilakukan pada barang yang benar.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Buka Stok, pilih Koreksi, lalu pilih barang.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Isi Stok Seharusnya, bukan selisih penambahan/pengurangan.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Isi alasan koreksi secara spesifik.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Simpan dan periksa ledger KOREKSI serta saldo akhir.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7F6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Contoh: </w:t>
            </w:r>
            <w:r>
              <w:t>Saldo sistem 10, stok fisik 8: isi Stok Seharusnya = 8. Sistem akan mencatat delta -2.</w:t>
            </w:r>
          </w:p>
        </w:tc>
      </w:tr>
    </w:tbl>
    <w:p>
      <w:pPr>
        <w:spacing w:after="0"/>
      </w:pPr>
    </w:p>
    <w:p>
      <w:pPr>
        <w:pStyle w:val="Heading2"/>
      </w:pPr>
      <w:r>
        <w:t>6.3 Penerimaan batch dari supplier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Stok &gt; Penerimaan Barang / Restok.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Isi nama supplier, nomor referensi, dan catatan.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Tambahkan baris barang; pilih barang, isi kuantitas, dan harga beli unit.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Periksa subtotal dan total penerimaan.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Simpan hanya setelah jumlah fisik dan dokumen supplier cocok.</w:t>
      </w:r>
    </w:p>
    <w:p>
      <w:pPr>
        <w:pStyle w:val="ProcedureStep"/>
      </w:pPr>
      <w:r>
        <w:rPr>
          <w:b/>
          <w:color w:val="176B87"/>
        </w:rPr>
        <w:t xml:space="preserve">6. </w:t>
      </w:r>
      <w:r>
        <w:t>Cetak/simpan bukti penerimaan bila diperlukan.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Dampak harga: </w:t>
            </w:r>
            <w:r>
              <w:t>Penerimaan batch memperbarui harga beli master barang sesuai harga unit yang dimasukkan.</w:t>
            </w:r>
          </w:p>
        </w:tc>
      </w:tr>
    </w:tbl>
    <w:p>
      <w:pPr>
        <w:spacing w:after="0"/>
      </w:pPr>
    </w:p>
    <w:p>
      <w:pPr>
        <w:pStyle w:val="Heading2"/>
      </w:pPr>
      <w:r>
        <w:t>6.4 Membaca kartu stok</w:t>
      </w:r>
    </w:p>
    <w:p>
      <w:r>
        <w:t>Saldo akhir dihitung dari stok awal ditambah seluruh ledger. Gunakan filter barang, tipe mutasi, pencarian, dan rentang tanggal untuk menelusuri perubahan.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4968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Arti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MASUK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Penerimaan/restok menambah saldo.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KELUAR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Penjualan atau penggantian mengurangi saldo.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RETUR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Barang pelanggan kembali dan menambah saldo.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KOREKSI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Penyesuaian terhadap hasil stok fisik; dapat positif atau negatif.</w:t>
            </w:r>
          </w:p>
        </w:tc>
      </w:tr>
    </w:tbl>
    <w:p>
      <w:pPr>
        <w:pStyle w:val="Heading1"/>
      </w:pPr>
      <w:r>
        <w:t>7. Retur dan Tukar Barang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Retur / Tukar dan cari nomor transaksi atau invoice asli.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Pastikan pelanggan dan daftar barang sesuai nota sumber.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Pilih RETUR atau TUKAR.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Pilih barang yang dikembalikan dan isi jumlah yang masih boleh diretur.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Untuk TUKAR, tambahkan barang pengganti; jumlah baris retur dan pengganti harus berpasangan.</w:t>
      </w:r>
    </w:p>
    <w:p>
      <w:pPr>
        <w:pStyle w:val="ProcedureStep"/>
      </w:pPr>
      <w:r>
        <w:rPr>
          <w:b/>
          <w:color w:val="176B87"/>
        </w:rPr>
        <w:t xml:space="preserve">6. </w:t>
      </w:r>
      <w:r>
        <w:t>Isi alasan dan periksa nilai selisih.</w:t>
      </w:r>
    </w:p>
    <w:p>
      <w:pPr>
        <w:pStyle w:val="ProcedureStep"/>
      </w:pPr>
      <w:r>
        <w:rPr>
          <w:b/>
          <w:color w:val="176B87"/>
        </w:rPr>
        <w:t xml:space="preserve">7. </w:t>
      </w:r>
      <w:r>
        <w:t>Proses transaksi, lalu cetak/simpan nota retur.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Dampak stok: </w:t>
            </w:r>
            <w:r>
              <w:t>Barang retur masuk ke stok; barang pengganti keluar dari stok. Selisih positif menghasilkan invoice PENDING.</w:t>
            </w:r>
          </w:p>
        </w:tc>
      </w:tr>
    </w:tbl>
    <w:p>
      <w:pPr>
        <w:spacing w:after="0"/>
      </w:pPr>
    </w:p>
    <w:p>
      <w:pPr>
        <w:pStyle w:val="Heading1"/>
      </w:pPr>
      <w:r>
        <w:t>8. Invoice dan Piutang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Invoice dan gunakan pencarian, filter status, serta filter periode.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Buka detail untuk memeriksa barang, total, pembayaran, dan sisa.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Gunakan cetak thermal/A4 atau WhatsApp sesuai kebutuhan.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Admin Gudang tidak mencatat pembayaran dan tidak mengedit invoice; teruskan kebutuhan tersebut kepada Admin Kasir.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Kontrol dokumen: </w:t>
            </w:r>
            <w:r>
              <w:t>Sebelum menyerahkan hasil cetak, pastikan nomor invoice, total dibayar, dan sisa tagihan sesuai detail invoice.</w:t>
            </w:r>
          </w:p>
        </w:tc>
      </w:tr>
    </w:tbl>
    <w:p>
      <w:pPr>
        <w:spacing w:after="0"/>
      </w:pPr>
    </w:p>
    <w:p>
      <w:pPr>
        <w:pStyle w:val="Heading1"/>
      </w:pPr>
      <w:r>
        <w:t>9. Laporan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Laporan dan pilih periode.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Tinjau tab Ringkasan, Margin, Barang Terlaris, Stok &amp; Aset, dan Piutang.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Pastikan label periode sesuai sebelum ekspor.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Pilih Unduh Excel untuk workbook analitik atau PDF A4 untuk dokumen cetak.</w:t>
      </w:r>
    </w:p>
    <w:p>
      <w:pPr>
        <w:pStyle w:val="ProcedureStep"/>
      </w:pPr>
      <w:r>
        <w:rPr>
          <w:b/>
          <w:color w:val="176B87"/>
        </w:rPr>
        <w:t xml:space="preserve">5. </w:t>
      </w:r>
      <w:r>
        <w:t>Simpan file dengan nama otomatis dan jangan mengubah angka sumber tanpa rekonsiliasi.</w:t>
      </w:r>
    </w:p>
    <w:p>
      <w:pPr>
        <w:pStyle w:val="Heading1"/>
      </w:pPr>
      <w:r>
        <w:t>10. Pengguna dan Log Aktivitas</w:t>
      </w:r>
    </w:p>
    <w:p>
      <w:pPr>
        <w:pStyle w:val="Heading2"/>
      </w:pPr>
      <w:r>
        <w:t>10.1 Mengelola pengguna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Pengguna dan pilih tambah atau edit akun.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Isi nama, username, role yang tersedia, password awal/reset, dan status aktif.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Berikan password melalui kanal internal yang aman dan minta pengguna menggantinya sesuai kebijakan perusahaan.</w:t>
      </w:r>
    </w:p>
    <w:p>
      <w:pPr>
        <w:pStyle w:val="ProcedureStep"/>
      </w:pPr>
      <w:r>
        <w:rPr>
          <w:b/>
          <w:color w:val="176B87"/>
        </w:rPr>
        <w:t xml:space="preserve">4. </w:t>
      </w:r>
      <w:r>
        <w:t>Gunakan nonaktif saat akun tidak boleh login; jangan memakai akun bersama.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Batas provisioning: </w:t>
            </w:r>
            <w:r>
              <w:t>Form saat ini mengelola akun Admin Gudang dan Admin Kasir. Pembuatan akun Admin Non-Gudang harus melalui penanggung jawab sistem.</w:t>
            </w:r>
          </w:p>
        </w:tc>
      </w:tr>
    </w:tbl>
    <w:p>
      <w:pPr>
        <w:spacing w:after="0"/>
      </w:pPr>
    </w:p>
    <w:p>
      <w:pPr>
        <w:pStyle w:val="Heading2"/>
      </w:pPr>
      <w:r>
        <w:t>10.2 Log aktivitas</w:t>
      </w:r>
    </w:p>
    <w:p>
      <w:pPr>
        <w:pStyle w:val="ProcedureStep"/>
      </w:pPr>
      <w:r>
        <w:rPr>
          <w:b/>
          <w:color w:val="176B87"/>
        </w:rPr>
        <w:t xml:space="preserve">1. </w:t>
      </w:r>
      <w:r>
        <w:t>Buka Log Aktivitas untuk meninjau 200 aktivitas terbaru.</w:t>
      </w:r>
    </w:p>
    <w:p>
      <w:pPr>
        <w:pStyle w:val="ProcedureStep"/>
      </w:pPr>
      <w:r>
        <w:rPr>
          <w:b/>
          <w:color w:val="176B87"/>
        </w:rPr>
        <w:t xml:space="preserve">2. </w:t>
      </w:r>
      <w:r>
        <w:t>Cari waktu, pengguna, aksi, dan entitas yang berkaitan dengan insiden.</w:t>
      </w:r>
    </w:p>
    <w:p>
      <w:pPr>
        <w:pStyle w:val="ProcedureStep"/>
      </w:pPr>
      <w:r>
        <w:rPr>
          <w:b/>
          <w:color w:val="176B87"/>
        </w:rPr>
        <w:t xml:space="preserve">3. </w:t>
      </w:r>
      <w:r>
        <w:t>Jangan membersihkan log tanpa persetujuan dan kebutuhan retensi yang jelas.</w:t>
      </w:r>
    </w:p>
    <w:p>
      <w:pPr>
        <w:pStyle w:val="Heading1"/>
      </w:pPr>
      <w:r>
        <w:t>Checklist Akhir Pekerjaan</w:t>
      </w:r>
    </w:p>
    <w:p>
      <w:pPr>
        <w:pStyle w:val="CompactBullet"/>
      </w:pPr>
      <w:r>
        <w:rPr>
          <w:b/>
        </w:rPr>
        <w:t xml:space="preserve">☐ </w:t>
      </w:r>
      <w:r>
        <w:t>Stok menipis/minus sudah ditinjau.</w:t>
      </w:r>
    </w:p>
    <w:p>
      <w:pPr>
        <w:pStyle w:val="CompactBullet"/>
      </w:pPr>
      <w:r>
        <w:rPr>
          <w:b/>
        </w:rPr>
        <w:t xml:space="preserve">☐ </w:t>
      </w:r>
      <w:r>
        <w:t>Penerimaan dan koreksi hari ini memiliki keterangan/bukti.</w:t>
      </w:r>
    </w:p>
    <w:p>
      <w:pPr>
        <w:pStyle w:val="CompactBullet"/>
      </w:pPr>
      <w:r>
        <w:rPr>
          <w:b/>
        </w:rPr>
        <w:t xml:space="preserve">☐ </w:t>
      </w:r>
      <w:r>
        <w:t>Barang baru memiliki kode, harga, minimum stok, dan status yang benar.</w:t>
      </w:r>
    </w:p>
    <w:p>
      <w:pPr>
        <w:pStyle w:val="CompactBullet"/>
      </w:pPr>
      <w:r>
        <w:rPr>
          <w:b/>
        </w:rPr>
        <w:t xml:space="preserve">☐ </w:t>
      </w:r>
      <w:r>
        <w:t>Invoice/piutang yang memerlukan tindakan sudah diteruskan ke Kasir.</w:t>
      </w:r>
    </w:p>
    <w:p>
      <w:pPr>
        <w:pStyle w:val="CompactBullet"/>
      </w:pPr>
      <w:r>
        <w:rPr>
          <w:b/>
        </w:rPr>
        <w:t xml:space="preserve">☐ </w:t>
      </w:r>
      <w:r>
        <w:t>Tidak ada akun aktif yang seharusnya dinonaktifkan.</w:t>
      </w:r>
    </w:p>
    <w:p>
      <w:pPr>
        <w:pStyle w:val="CompactBullet"/>
      </w:pPr>
      <w:r>
        <w:rPr>
          <w:b/>
        </w:rPr>
        <w:t xml:space="preserve">☐ </w:t>
      </w:r>
      <w:r>
        <w:t>Sudah keluar dari aplikasi pada perangkat bersama.</w:t>
      </w:r>
    </w:p>
    <w:p>
      <w:pPr>
        <w:pStyle w:val="Heading1"/>
      </w:pPr>
      <w:r>
        <w:t>Penanganan Masalah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Gejala</w:t>
            </w:r>
          </w:p>
        </w:tc>
        <w:tc>
          <w:tcPr>
            <w:tcW w:type="dxa" w:w="4968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Tindakan pengguna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Saldo tidak sesuai fisik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Periksa kartu stok dan transaksi terakhir. Lakukan koreksi hanya setelah selisih dibuktikan dan alasan dicatat.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Barang tidak dapat dihapus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Barang memiliki histori. Gunakan status Nonaktif.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Barang tidak muncul saat restok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Pastikan barang aktif dan muat ulang halaman.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Menu pembayaran invoice tidak tersedia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  <w:shd w:fill="F3F5F7"/>
          </w:tcPr>
          <w:p>
            <w:r>
              <w:rPr>
                <w:sz w:val="18"/>
              </w:rPr>
              <w:t>Normal untuk Admin Gudang; pembayaran adalah kewenangan Admin Kasir.</w:t>
            </w:r>
          </w:p>
        </w:tc>
      </w:tr>
      <w:tr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Data tampak belum berubah</w:t>
            </w:r>
          </w:p>
        </w:tc>
        <w:tc>
          <w:tcPr>
            <w:tcW w:type="dxa" w:w="49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Tunggu notifikasi berhasil, muat ulang satu kali, lalu cari nomor dokumen sebelum mencoba lagi.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DE8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F2236"/>
              </w:rPr>
              <w:t xml:space="preserve">Aturan retry: </w:t>
            </w:r>
            <w:r>
              <w:t>Jika pesan berhasil sudah muncul atau nomor dokumen sudah terbentuk, jangan langsung mengulang. Cari dokumen tersebut terlebih dahulu untuk mencegah pencatatan ganda.</w:t>
            </w:r>
          </w:p>
        </w:tc>
      </w:tr>
    </w:tbl>
    <w:p>
      <w:pPr>
        <w:spacing w:after="0"/>
      </w:pPr>
    </w:p>
    <w:p>
      <w:pPr>
        <w:pStyle w:val="Heading1"/>
      </w:pPr>
      <w:r>
        <w:t>Batas Kewenangan dan Eskalasi</w:t>
      </w:r>
    </w:p>
    <w:p>
      <w:pPr>
        <w:pStyle w:val="CompactBullet"/>
      </w:pPr>
      <w:r>
        <w:rPr>
          <w:b/>
        </w:rPr>
        <w:t xml:space="preserve">• </w:t>
      </w:r>
      <w:r>
        <w:t>Gunakan hanya fungsi yang tersedia untuk Admin Gudang.</w:t>
      </w:r>
    </w:p>
    <w:p>
      <w:pPr>
        <w:pStyle w:val="CompactBullet"/>
      </w:pPr>
      <w:r>
        <w:rPr>
          <w:b/>
        </w:rPr>
        <w:t xml:space="preserve">• </w:t>
      </w:r>
      <w:r>
        <w:t>Jangan mengubah data historis hanya untuk menyesuaikan laporan tanpa bukti transaksi.</w:t>
      </w:r>
    </w:p>
    <w:p>
      <w:pPr>
        <w:pStyle w:val="CompactBullet"/>
      </w:pPr>
      <w:r>
        <w:rPr>
          <w:b/>
        </w:rPr>
        <w:t xml:space="preserve">• </w:t>
      </w:r>
      <w:r>
        <w:t>Simpan bukti nomor transaksi/invoice, waktu kejadian, dan pesan error saat melapor.</w:t>
      </w:r>
    </w:p>
    <w:p>
      <w:pPr>
        <w:pStyle w:val="CompactBullet"/>
      </w:pPr>
      <w:r>
        <w:rPr>
          <w:b/>
        </w:rPr>
        <w:t xml:space="preserve">• </w:t>
      </w:r>
      <w:r>
        <w:t>Jangan mengirim screenshot yang memperlihatkan password, token, atau data sensitif yang tidak diperlukan.</w:t>
      </w:r>
    </w:p>
    <w:p>
      <w:pPr>
        <w:pStyle w:val="CompactBullet"/>
      </w:pPr>
      <w:r>
        <w:rPr>
          <w:b/>
        </w:rPr>
        <w:t xml:space="preserve">• </w:t>
      </w:r>
      <w:r>
        <w:t>Masalah akses, akun, dan data master lintas role diteruskan kepada Admin Gudang atau penanggung jawab sistem.</w:t>
      </w:r>
    </w:p>
    <w:p>
      <w:pPr>
        <w:pStyle w:val="Heading1"/>
      </w:pPr>
      <w:r>
        <w:t>Riwayat Revisi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3312"/>
            <w:shd w:fill="0F22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Perubahan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13 Oktober 2026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sz w:val="18"/>
              </w:rPr>
              <w:t>Dokumen awal berdasarkan menu, role guard, dan alur aplikasi yang terverifikasi.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Halaman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b/>
        <w:color w:val="52606D"/>
        <w:sz w:val="16"/>
      </w:rPr>
      <w:t>SISTEM INVENTORY &amp; KASIR  |  PANDUAN ADMIN GUDANG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223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6B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E749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223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cedureStep">
    <w:name w:val="Procedure Step"/>
    <w:basedOn w:val="Normal"/>
    <w:pPr>
      <w:spacing w:after="80"/>
      <w:ind w:left="216" w:hanging="216"/>
    </w:pPr>
  </w:style>
  <w:style w:type="paragraph" w:customStyle="1" w:styleId="CompactBullet">
    <w:name w:val="Compact Bullet"/>
    <w:basedOn w:val="Normal"/>
    <w:pPr>
      <w:spacing w:after="40"/>
      <w:ind w:left="346" w:hanging="23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