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0F2236"/>
            <w:tcMar>
              <w:top w:w="250" w:type="dxa"/>
              <w:start w:w="250" w:type="dxa"/>
              <w:bottom w:w="250" w:type="dxa"/>
              <w:end w:w="2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PUTRA CORPORATION</w:t>
            </w:r>
          </w:p>
        </w:tc>
      </w:tr>
    </w:tbl>
    <w:p/>
    <w:p>
      <w:pPr>
        <w:jc w:val="center"/>
      </w:pPr>
      <w:r>
        <w:rPr>
          <w:b/>
          <w:color w:val="176B87"/>
          <w:sz w:val="26"/>
        </w:rPr>
        <w:t>PANDUAN PENGGUNAAN APLIKASI</w:t>
      </w:r>
    </w:p>
    <w:p>
      <w:pPr>
        <w:jc w:val="center"/>
      </w:pPr>
      <w:r>
        <w:rPr>
          <w:b/>
          <w:color w:val="0F2236"/>
          <w:sz w:val="56"/>
        </w:rPr>
        <w:t>Admin Kasir</w:t>
      </w:r>
    </w:p>
    <w:p>
      <w:pPr>
        <w:jc w:val="center"/>
      </w:pPr>
      <w:r>
        <w:rPr>
          <w:color w:val="52606D"/>
          <w:sz w:val="24"/>
        </w:rPr>
        <w:t>Penjualan POS, pembayaran, invoice, retur, dan layanan pelanggan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Role sistem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ADMIN_KASIR</w:t>
            </w:r>
          </w:p>
        </w:tc>
      </w:tr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Versi dokumen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 Oktober 2026</w:t>
            </w:r>
          </w:p>
        </w:tc>
      </w:tr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Panduan operasional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Kerahasiaan: </w:t>
            </w:r>
            <w:r>
              <w:t>Dokumen ini untuk pengguna internal. Jangan menuliskan kata sandi, token, atau data pelanggan pada salinan panduan.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  <w:instrText xml:space="preserve">TOC \o "1-3" \h \z \u</w:instrText>
        <w:fldChar w:fldCharType="separate">
          <w:t>Daftar isi akan tampil setelah diperbarui di Microsoft Word.</w:t>
        </w:fldChar>
        <w:fldChar w:fldCharType="end"/>
      </w:r>
    </w:p>
    <w:p>
      <w:r>
        <w:rPr>
          <w:i/>
          <w:color w:val="52606D"/>
        </w:rPr>
        <w:t>Di Microsoft Word: klik kanan daftar isi, lalu pilih Update Field &gt; Update entire table.</w:t>
      </w:r>
    </w:p>
    <w:p>
      <w:r>
        <w:br w:type="page"/>
      </w:r>
    </w:p>
    <w:p>
      <w:pPr>
        <w:pStyle w:val="Heading1"/>
      </w:pPr>
      <w:r>
        <w:t>1. Tujuan dan Ruang Lingkup</w:t>
      </w:r>
    </w:p>
    <w:p>
      <w:r>
        <w:t>Panduan ini menjelaskan penggunaan aplikasi untuk Admin Kasir (ADMIN_KASIR). Fokusnya adalah pekerjaan harian, urutan input yang aman, hasil yang harus diperiksa, dan batas kewenangan 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Prinsip utama: </w:t>
            </w:r>
            <w:r>
              <w:t>Admin Kasir memastikan transaksi, pembayaran, dan dokumen pelanggan dicatat sekali dengan nominal yang benar.</w:t>
            </w:r>
          </w:p>
        </w:tc>
      </w:tr>
    </w:tbl>
    <w:p>
      <w:pPr>
        <w:spacing w:after="0"/>
      </w:pPr>
    </w:p>
    <w:p>
      <w:pPr>
        <w:pStyle w:val="Heading1"/>
      </w:pPr>
      <w:r>
        <w:t>2. Masuk, Navigasi, dan Keluar Aplikasi</w:t>
      </w:r>
    </w:p>
    <w:p>
      <w:pPr>
        <w:pStyle w:val="Heading2"/>
      </w:pPr>
      <w:r>
        <w:t>2.1 Masuk ke aplikasi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rPr>
          <w:b/>
        </w:rPr>
        <w:t xml:space="preserve">Buka alamat aplikasi. </w:t>
      </w:r>
      <w:r>
        <w:t>Gunakan alamat yang diberikan administrator perusahaan; jangan memakai tautan dari pesan yang tidak dikenal.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rPr>
          <w:b/>
        </w:rPr>
        <w:t xml:space="preserve">Isi username dan password. </w:t>
      </w:r>
      <w:r>
        <w:t>Pastikan tidak ada orang lain yang melihat kata sandi.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rPr>
          <w:b/>
        </w:rPr>
        <w:t xml:space="preserve">Pilih Masuk. </w:t>
      </w:r>
      <w:r>
        <w:t>Aplikasi membuka halaman awal sesuai role akun.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rPr>
          <w:b/>
        </w:rPr>
        <w:t xml:space="preserve">Periksa identitas role. </w:t>
      </w:r>
      <w:r>
        <w:t>Label role harus menampilkan Admin Kasir. Jika berbeda, keluar dan laporkan kepada Admin Gudang.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Keamanan: </w:t>
            </w:r>
            <w:r>
              <w:t>Jangan membagikan akun. Selalu keluar setelah selesai, terutama pada komputer bersama.</w:t>
            </w:r>
          </w:p>
        </w:tc>
      </w:tr>
    </w:tbl>
    <w:p>
      <w:pPr>
        <w:spacing w:after="0"/>
      </w:pPr>
    </w:p>
    <w:p>
      <w:pPr>
        <w:pStyle w:val="Heading2"/>
      </w:pPr>
      <w:r>
        <w:t>2.2 Navigasi umum</w:t>
      </w:r>
    </w:p>
    <w:p>
      <w:pPr>
        <w:pStyle w:val="CompactBullet"/>
      </w:pPr>
      <w:r>
        <w:rPr>
          <w:b/>
        </w:rPr>
        <w:t xml:space="preserve">• </w:t>
      </w:r>
      <w:r>
        <w:t>Sidebar menampilkan menu yang diizinkan untuk role. Pada layar kecil, buka menu melalui tombol menu.</w:t>
      </w:r>
    </w:p>
    <w:p>
      <w:pPr>
        <w:pStyle w:val="CompactBullet"/>
      </w:pPr>
      <w:r>
        <w:rPr>
          <w:b/>
        </w:rPr>
        <w:t xml:space="preserve">• </w:t>
      </w:r>
      <w:r>
        <w:t>Pencarian global dapat dipakai untuk menemukan data yang memang boleh diakses oleh role.</w:t>
      </w:r>
    </w:p>
    <w:p>
      <w:pPr>
        <w:pStyle w:val="CompactBullet"/>
      </w:pPr>
      <w:r>
        <w:rPr>
          <w:b/>
        </w:rPr>
        <w:t xml:space="preserve">• </w:t>
      </w:r>
      <w:r>
        <w:t>Gunakan filter periode/status sebelum mengunduh atau mencetak laporan.</w:t>
      </w:r>
    </w:p>
    <w:p>
      <w:pPr>
        <w:pStyle w:val="CompactBullet"/>
      </w:pPr>
      <w:r>
        <w:rPr>
          <w:b/>
        </w:rPr>
        <w:t xml:space="preserve">• </w:t>
      </w:r>
      <w:r>
        <w:t>Tunggu notifikasi berhasil sebelum menutup halaman atau mengulangi penyimpanan.</w:t>
      </w:r>
    </w:p>
    <w:p>
      <w:pPr>
        <w:pStyle w:val="CompactBullet"/>
      </w:pPr>
      <w:r>
        <w:rPr>
          <w:b/>
        </w:rPr>
        <w:t xml:space="preserve">• </w:t>
      </w:r>
      <w:r>
        <w:t>Gunakan tombol Kembali pada aplikasi bila tersedia agar filter dan konteks kerja tetap jelas.</w:t>
      </w:r>
    </w:p>
    <w:p>
      <w:pPr>
        <w:pStyle w:val="Heading2"/>
      </w:pPr>
      <w:r>
        <w:t>2.3 Keluar dari aplikasi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menu profil atau bagian bawah sidebar.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Keluar.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Konfirmasi keluar dan pastikan halaman login tampil.</w:t>
      </w:r>
    </w:p>
    <w:p>
      <w:pPr>
        <w:pStyle w:val="Heading1"/>
      </w:pPr>
      <w:r>
        <w:t>3. Menu dan Hak Akses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Menu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Kegunaan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Kewenangan role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Ringkasan operasional penjualan dan piutang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Lihat data yang tersedia untuk Kasir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Kasir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Transaksi retail/proyek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Buat transaksi, pembayaran, invoice, dan nota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Retur / Tukar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Barang kembali atau penggantian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Boleh memproses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Invoice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Tagihan dan pembayaran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Bayar, edit terbatas, cetak, pengingat, hapus dengan kehati-hatian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Akses ditolak: </w:t>
            </w:r>
            <w:r>
              <w:t>Jangan mencoba mengakses halaman melalui URL langsung. Jika menu yang seharusnya tersedia tidak muncul, laporkan nama akun dan nama menu tanpa mengirim kata sandi.</w:t>
            </w:r>
          </w:p>
        </w:tc>
      </w:tr>
    </w:tbl>
    <w:p>
      <w:pPr>
        <w:spacing w:after="0"/>
      </w:pPr>
    </w:p>
    <w:p>
      <w:pPr>
        <w:pStyle w:val="Heading1"/>
      </w:pPr>
      <w:r>
        <w:t>4. Persiapan Sebelum Transaksi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Pastikan nama akun dan role Kasir benar.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Periksa koneksi aplikasi dan buka menu Kasir.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Siapkan informasi pelanggan/proyek dan metode pembayaran.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Untuk transfer, siapkan data bank/rekening bila perlu dicatat.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Jika barang tidak ditemukan atau stok tidak cukup, jangan membuat data barang sendiri; hubungi Admin Gudang.</w:t>
      </w:r>
    </w:p>
    <w:p>
      <w:pPr>
        <w:pStyle w:val="Heading1"/>
      </w:pPr>
      <w:r>
        <w:t>5. Transaksi Kasir Tiga Langkah</w:t>
      </w:r>
    </w:p>
    <w:p>
      <w:pPr>
        <w:pStyle w:val="Heading2"/>
      </w:pPr>
      <w:r>
        <w:t>5.1 Langkah 1 — Barang dan Keranjang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Cari barang berdasarkan nama atau kode, atau scan barcode.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barang untuk memasukkannya ke keranjang.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Atur kuantitas dan pastikan tidak melebihi stok yang tersedia.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Periksa nama, harga, jumlah baris, jumlah unit, dan total.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Bila pelanggan belum siap, beri label lalu pilih Tahan. Transaksi tertahan tersimpan pada browser/perangkat tersebut.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Pilih Lanjut ke Pelanggan.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Pintasan: </w:t>
            </w:r>
            <w:r>
              <w:t>F2 memindahkan fokus ke pencarian; F4 menuju/proses pembayaran sesuai langkah aktif.</w:t>
            </w:r>
          </w:p>
        </w:tc>
      </w:tr>
    </w:tbl>
    <w:p>
      <w:pPr>
        <w:spacing w:after="0"/>
      </w:pPr>
    </w:p>
    <w:p>
      <w:pPr>
        <w:pStyle w:val="Heading2"/>
      </w:pPr>
      <w:r>
        <w:t>5.2 Langkah 2 — Data Pelanggan dan Proyek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Pilih tipe Eceran atau Proyek.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Untuk Eceran, isi identitas pelanggan hanya bila diperlukan.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Untuk Proyek, isi Nama Pelanggan; nama proyek, grup proyek, workshop, dan alamat diisi sesuai dokumen pelanggan.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Periksa ejaan karena data ini muncul pada invoice dan laporan.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Pilih Lanjut ke Pembayaran.</w:t>
      </w:r>
    </w:p>
    <w:p>
      <w:pPr>
        <w:pStyle w:val="Heading2"/>
      </w:pPr>
      <w:r>
        <w:t>5.3 Langkah 3 — Pembayaran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Metode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Cara input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Tunai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Isi Uang Tunai Diterima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Sistem menghitung kembalian; pembayaran tidak boleh kurang kecuali dibuat piutang sesuai alur.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Transfer Bank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Pilih Transfer; isi informasi bank bila diperlukan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Pembayaran dicatat sebesar transaksi.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Kredit / Piutang (Tempo)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Pilih Kredit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Membentuk tagihan/invoice; bukan uang yang sudah diterima.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Bayar Gabungan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Aktifkan checkbox dan isi Tunai, Transfer, Tempo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Jumlah gabungan harus sama dengan Total Akhir.</w:t>
            </w:r>
          </w:p>
        </w:tc>
      </w:tr>
    </w:tbl>
    <w:p>
      <w:pPr>
        <w:pStyle w:val="ProcedureStep"/>
      </w:pPr>
      <w:r>
        <w:rPr>
          <w:b/>
          <w:color w:val="176B87"/>
        </w:rPr>
        <w:t xml:space="preserve">1. </w:t>
      </w:r>
      <w:r>
        <w:t>Pilih metode pembayaran utama atau aktifkan Bayar Gabungan.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Isi nominal pembayaran. Untuk split, total Tunai + Transfer + Tempo harus sama dengan Total Akhir.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Aktifkan Otomatis buat invoice tagihan bila dokumen invoice diperlukan; kredit/tempo membentuk invoice.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Periksa Total Belanja, uang diterima, kembalian, pembayaran masuk, dan sisa.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Pilih Selesaikan &amp; Cetak Nota satu kali.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Tunggu pesan Transaksi berhasil disimpan dan nomor transaksi/invoice.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Kontrol wajib: </w:t>
            </w:r>
            <w:r>
              <w:t>Sebelum menyerahkan nota split/transfer/tempo, cocokkan Total, Pembayaran Masuk, dan Sisa Tagihan dengan ringkasan transaksi.</w:t>
            </w:r>
          </w:p>
        </w:tc>
      </w:tr>
    </w:tbl>
    <w:p>
      <w:pPr>
        <w:spacing w:after="0"/>
      </w:pPr>
    </w:p>
    <w:p>
      <w:pPr>
        <w:pStyle w:val="Heading2"/>
      </w:pPr>
      <w:r>
        <w:t>5.4 Mencetak atau menyimpan nota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Tinjau pratinjau nota setelah transaksi berhasil.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Cetak untuk printer thermal atau Cetak A4 PDF sesuai kebutuhan.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Pilih Simpan sebagai Gambar (PNG) bila pelanggan memerlukan gambar.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Pastikan nomor transaksi/invoice dan nominal terlihat sebelum menutup pratinjau.</w:t>
      </w:r>
    </w:p>
    <w:p>
      <w:pPr>
        <w:pStyle w:val="Heading1"/>
      </w:pPr>
      <w:r>
        <w:t>6. Transaksi Ditahan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Isi label yang mudah dikenali, lalu pilih Tahan.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Buka Daftar Transaksi Ditahan untuk melanjutkan.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Pilih transaksi yang benar dan kembangkan kembali ke keranjang.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Periksa ulang harga, stok, data pelanggan, dan pembayaran karena kondisi dapat berubah.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Hapus transaksi tertahan yang tidak lagi diperlukan.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Batas perangkat: </w:t>
            </w:r>
            <w:r>
              <w:t>Transaksi ditahan memakai penyimpanan browser lokal. Data tidak dijamin tersedia pada komputer atau browser lain.</w:t>
            </w:r>
          </w:p>
        </w:tc>
      </w:tr>
    </w:tbl>
    <w:p>
      <w:pPr>
        <w:spacing w:after="0"/>
      </w:pPr>
    </w:p>
    <w:p>
      <w:pPr>
        <w:pStyle w:val="Heading1"/>
      </w:pPr>
      <w:r>
        <w:t>7. Invoice dan Piutang</w:t>
      </w:r>
    </w:p>
    <w:p>
      <w:pPr>
        <w:pStyle w:val="Heading2"/>
      </w:pPr>
      <w:r>
        <w:t>7.1 Mencari dan membaca invoice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Invoice.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Gunakan pencarian, status, dan filter periode.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Buka detail dan cocokkan nomor, pelanggan, barang, total, sudah dibayar, dan sisa.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Status bergerak dari PENDING ke PARTIAL lalu LUNAS berdasarkan pembayaran tersimpan.</w:t>
      </w:r>
    </w:p>
    <w:p>
      <w:pPr>
        <w:pStyle w:val="Heading2"/>
      </w:pPr>
      <w:r>
        <w:t>7.2 Mencatat pembayaran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invoice yang belum lunas dan pilih Bayar.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Isi jumlah dan pilih Tunai atau Transfer.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Periksa jumlah terhadap sisa tagihan.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Simpan satu kali dan tunggu pesan berhasil.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Buka ulang detail untuk memastikan total dibayar, sisa, dan status berubah.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7F6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Anti-overpay: </w:t>
            </w:r>
            <w:r>
              <w:t>Sistem membatasi pembayaran ke sisa tagihan. Tetap cocokkan bukti pembayaran sebelum menyimpan.</w:t>
            </w:r>
          </w:p>
        </w:tc>
      </w:tr>
    </w:tbl>
    <w:p>
      <w:pPr>
        <w:spacing w:after="0"/>
      </w:pPr>
    </w:p>
    <w:p>
      <w:pPr>
        <w:pStyle w:val="Heading2"/>
      </w:pPr>
      <w:r>
        <w:t>7.3 Edit invoice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invoice lalu pilih Edit/Koreksi.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Periksa metadata pelanggan, tanggal, data bank, dan daftar barang.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Tambah, kurangi, atau ganti barang hanya berdasarkan bukti koreksi.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Pastikan jumlah baru tidak lebih kecil daripada kuantitas yang sudah diretur dan total baru tidak lebih kecil dari pembayaran yang sudah diterima.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Simpan dan periksa ulang stok, total, pembayaran, serta status.</w:t>
      </w:r>
    </w:p>
    <w:p>
      <w:pPr>
        <w:pStyle w:val="Heading2"/>
      </w:pPr>
      <w:r>
        <w:t>7.4 Cetak, WhatsApp, ekspor, dan hapus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Gunakan pratinjau thermal/A4 untuk mencetak invoice.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Gunakan WhatsApp untuk membuka pesan tagihan; periksa nomor tujuan dan nominal sebelum mengirim.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Gunakan Unduh Excel setelah filter periode/status sesuai.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Hapus invoice hanya atas instruksi yang sah dan setelah dampaknya dipahami.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8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Peringatan penghapusan: </w:t>
            </w:r>
            <w:r>
              <w:t>Penghapusan invoice dapat menghapus transaksi, retur, pembayaran, dan ledger stok yang terkait. Jangan gunakan hapus sebagai cara membatalkan kesalahan rutin tanpa persetujuan.</w:t>
            </w:r>
          </w:p>
        </w:tc>
      </w:tr>
    </w:tbl>
    <w:p>
      <w:pPr>
        <w:spacing w:after="0"/>
      </w:pPr>
    </w:p>
    <w:p>
      <w:pPr>
        <w:pStyle w:val="Heading1"/>
      </w:pPr>
      <w:r>
        <w:t>8. Retur dan Tukar Barang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Retur / Tukar dan cari nomor transaksi/invoice asli.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Pastikan transaksi dan pelanggan sesuai.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Pilih RETUR atau TUKAR.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Masukkan barang dan jumlah yang dikembalikan. Sistem membatasi total retur kumulatif terhadap jumlah pembelian.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Untuk TUKAR, pilih barang pengganti dan pastikan stok tersedia.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Isi alasan dan periksa selisih nilai.</w:t>
      </w:r>
    </w:p>
    <w:p>
      <w:pPr>
        <w:pStyle w:val="ProcedureStep"/>
      </w:pPr>
      <w:r>
        <w:rPr>
          <w:b/>
          <w:color w:val="176B87"/>
        </w:rPr>
        <w:t xml:space="preserve">7. </w:t>
      </w:r>
      <w:r>
        <w:t>Proses satu kali, lalu cetak atau bagikan nota.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Selisih: </w:t>
            </w:r>
            <w:r>
              <w:t>Selisih positif pada tukar menghasilkan invoice PENDING. Selisih nol/negatif tidak menghasilkan invoice baru.</w:t>
            </w:r>
          </w:p>
        </w:tc>
      </w:tr>
    </w:tbl>
    <w:p>
      <w:pPr>
        <w:spacing w:after="0"/>
      </w:pPr>
    </w:p>
    <w:p>
      <w:pPr>
        <w:pStyle w:val="Heading1"/>
      </w:pPr>
      <w:r>
        <w:t>9. Rekonsiliasi Harian Kasir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Catat rentang nomor transaksi/invoice pada shift.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Cocokkan pembayaran tunai dan transfer dengan bukti fisik/rekening.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Periksa invoice PENDING/PARTIAL yang dibuat atau dibayar hari itu.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Pastikan transaksi tertahan yang tidak valid sudah dibersihkan.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Laporkan selisih dengan nomor dokumen; jangan mengoreksi stok atau menghapus invoice sendiri tanpa otorisasi.</w:t>
      </w:r>
    </w:p>
    <w:p>
      <w:pPr>
        <w:pStyle w:val="Heading1"/>
      </w:pPr>
      <w:r>
        <w:t>Checklist Akhir Pekerjaan</w:t>
      </w:r>
    </w:p>
    <w:p>
      <w:pPr>
        <w:pStyle w:val="CompactBullet"/>
      </w:pPr>
      <w:r>
        <w:rPr>
          <w:b/>
        </w:rPr>
        <w:t xml:space="preserve">☐ </w:t>
      </w:r>
      <w:r>
        <w:t>Semua transaksi memiliki nomor dan bukti pembayaran.</w:t>
      </w:r>
    </w:p>
    <w:p>
      <w:pPr>
        <w:pStyle w:val="CompactBullet"/>
      </w:pPr>
      <w:r>
        <w:rPr>
          <w:b/>
        </w:rPr>
        <w:t xml:space="preserve">☐ </w:t>
      </w:r>
      <w:r>
        <w:t>Nota split/transfer/tempo sudah diperiksa total dibayar dan sisanya.</w:t>
      </w:r>
    </w:p>
    <w:p>
      <w:pPr>
        <w:pStyle w:val="CompactBullet"/>
      </w:pPr>
      <w:r>
        <w:rPr>
          <w:b/>
        </w:rPr>
        <w:t xml:space="preserve">☐ </w:t>
      </w:r>
      <w:r>
        <w:t>Tunai dan transfer sudah direkonsiliasi.</w:t>
      </w:r>
    </w:p>
    <w:p>
      <w:pPr>
        <w:pStyle w:val="CompactBullet"/>
      </w:pPr>
      <w:r>
        <w:rPr>
          <w:b/>
        </w:rPr>
        <w:t xml:space="preserve">☐ </w:t>
      </w:r>
      <w:r>
        <w:t>Invoice PENDING/PARTIAL yang perlu ditagih sudah ditandai/dilaporkan.</w:t>
      </w:r>
    </w:p>
    <w:p>
      <w:pPr>
        <w:pStyle w:val="CompactBullet"/>
      </w:pPr>
      <w:r>
        <w:rPr>
          <w:b/>
        </w:rPr>
        <w:t xml:space="preserve">☐ </w:t>
      </w:r>
      <w:r>
        <w:t>Retur/tukar memiliki transaksi sumber dan alasan.</w:t>
      </w:r>
    </w:p>
    <w:p>
      <w:pPr>
        <w:pStyle w:val="CompactBullet"/>
      </w:pPr>
      <w:r>
        <w:rPr>
          <w:b/>
        </w:rPr>
        <w:t xml:space="preserve">☐ </w:t>
      </w:r>
      <w:r>
        <w:t>Transaksi tertahan sudah ditinjau.</w:t>
      </w:r>
    </w:p>
    <w:p>
      <w:pPr>
        <w:pStyle w:val="CompactBullet"/>
      </w:pPr>
      <w:r>
        <w:rPr>
          <w:b/>
        </w:rPr>
        <w:t xml:space="preserve">☐ </w:t>
      </w:r>
      <w:r>
        <w:t>Sudah keluar dari aplikasi pada perangkat bersama.</w:t>
      </w:r>
    </w:p>
    <w:p>
      <w:pPr>
        <w:pStyle w:val="Heading1"/>
      </w:pPr>
      <w:r>
        <w:t>Penanganan Masalah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Gejala</w:t>
            </w:r>
          </w:p>
        </w:tc>
        <w:tc>
          <w:tcPr>
            <w:tcW w:type="dxa" w:w="4968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Tindakan pengguna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Stok tidak cukup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Kurangi qty atau minta Admin Gudang memeriksa stok. Jangan mengulang checkout dengan data yang sama.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Pembayaran gabungan ditolak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Pastikan Tunai + Transfer + Tempo tepat sama dengan Total Akhir.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Transaksi tampak gagal setelah klik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Cari nomor transaksi/invoice dan periksa daftar sebelum mengulang.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Invoice sudah lunas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Jangan mencatat pembayaran lagi; cocokkan dengan riwayat pembayaran.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Barang tidak muncul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Pastikan barang aktif dan tersedia; hubungi Admin Gudang.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Cetak tidak terbuka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Izinkan dialog print/pop-up untuk situs, lalu gunakan pratinjau kembali.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8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Aturan retry: </w:t>
            </w:r>
            <w:r>
              <w:t>Jika pesan berhasil sudah muncul atau nomor dokumen sudah terbentuk, jangan langsung mengulang. Cari dokumen tersebut terlebih dahulu untuk mencegah pencatatan ganda.</w:t>
            </w:r>
          </w:p>
        </w:tc>
      </w:tr>
    </w:tbl>
    <w:p>
      <w:pPr>
        <w:spacing w:after="0"/>
      </w:pPr>
    </w:p>
    <w:p>
      <w:pPr>
        <w:pStyle w:val="Heading1"/>
      </w:pPr>
      <w:r>
        <w:t>Batas Kewenangan dan Eskalasi</w:t>
      </w:r>
    </w:p>
    <w:p>
      <w:pPr>
        <w:pStyle w:val="CompactBullet"/>
      </w:pPr>
      <w:r>
        <w:rPr>
          <w:b/>
        </w:rPr>
        <w:t xml:space="preserve">• </w:t>
      </w:r>
      <w:r>
        <w:t>Gunakan hanya fungsi yang tersedia untuk Admin Kasir.</w:t>
      </w:r>
    </w:p>
    <w:p>
      <w:pPr>
        <w:pStyle w:val="CompactBullet"/>
      </w:pPr>
      <w:r>
        <w:rPr>
          <w:b/>
        </w:rPr>
        <w:t xml:space="preserve">• </w:t>
      </w:r>
      <w:r>
        <w:t>Jangan mengubah data historis hanya untuk menyesuaikan laporan tanpa bukti transaksi.</w:t>
      </w:r>
    </w:p>
    <w:p>
      <w:pPr>
        <w:pStyle w:val="CompactBullet"/>
      </w:pPr>
      <w:r>
        <w:rPr>
          <w:b/>
        </w:rPr>
        <w:t xml:space="preserve">• </w:t>
      </w:r>
      <w:r>
        <w:t>Simpan bukti nomor transaksi/invoice, waktu kejadian, dan pesan error saat melapor.</w:t>
      </w:r>
    </w:p>
    <w:p>
      <w:pPr>
        <w:pStyle w:val="CompactBullet"/>
      </w:pPr>
      <w:r>
        <w:rPr>
          <w:b/>
        </w:rPr>
        <w:t xml:space="preserve">• </w:t>
      </w:r>
      <w:r>
        <w:t>Jangan mengirim screenshot yang memperlihatkan password, token, atau data sensitif yang tidak diperlukan.</w:t>
      </w:r>
    </w:p>
    <w:p>
      <w:pPr>
        <w:pStyle w:val="CompactBullet"/>
      </w:pPr>
      <w:r>
        <w:rPr>
          <w:b/>
        </w:rPr>
        <w:t xml:space="preserve">• </w:t>
      </w:r>
      <w:r>
        <w:t>Masalah akses, akun, dan data master lintas role diteruskan kepada Admin Gudang atau penanggung jawab sistem.</w:t>
      </w:r>
    </w:p>
    <w:p>
      <w:pPr>
        <w:pStyle w:val="Heading1"/>
      </w:pPr>
      <w:r>
        <w:t>Riwayat Revisi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Perubahan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13 Oktober 2026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Dokumen awal berdasarkan menu, role guard, dan alur aplikasi yang terverifikasi.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2606D"/>
        <w:sz w:val="16"/>
      </w:rPr>
      <w:t>SISTEM INVENTORY &amp; KASIR  |  PANDUAN ADMIN KASIR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22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74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22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cedureStep">
    <w:name w:val="Procedure Step"/>
    <w:basedOn w:val="Normal"/>
    <w:pPr>
      <w:spacing w:after="80"/>
      <w:ind w:left="216" w:hanging="216"/>
    </w:pPr>
  </w:style>
  <w:style w:type="paragraph" w:customStyle="1" w:styleId="CompactBullet">
    <w:name w:val="Compact Bullet"/>
    <w:basedOn w:val="Normal"/>
    <w:pPr>
      <w:spacing w:after="40"/>
      <w:ind w:left="346" w:hanging="23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