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0F2236"/>
            <w:tcMar>
              <w:top w:w="250" w:type="dxa"/>
              <w:start w:w="250" w:type="dxa"/>
              <w:bottom w:w="250" w:type="dxa"/>
              <w:end w:w="2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PUTRA CORPORATION</w:t>
            </w:r>
          </w:p>
        </w:tc>
      </w:tr>
    </w:tbl>
    <w:p/>
    <w:p>
      <w:pPr>
        <w:jc w:val="center"/>
      </w:pPr>
      <w:r>
        <w:rPr>
          <w:b/>
          <w:color w:val="176B87"/>
          <w:sz w:val="26"/>
        </w:rPr>
        <w:t>PANDUAN PENGGUNAAN APLIKASI</w:t>
      </w:r>
    </w:p>
    <w:p>
      <w:pPr>
        <w:jc w:val="center"/>
      </w:pPr>
      <w:r>
        <w:rPr>
          <w:b/>
          <w:color w:val="0F2236"/>
          <w:sz w:val="56"/>
        </w:rPr>
        <w:t>Admin Non-Gudang</w:t>
      </w:r>
    </w:p>
    <w:p>
      <w:pPr>
        <w:jc w:val="center"/>
      </w:pPr>
      <w:r>
        <w:rPr>
          <w:color w:val="52606D"/>
          <w:sz w:val="24"/>
        </w:rPr>
        <w:t>Trading luar gudang: katalog, konsumen, invoice, pembayaran, pembelian, dan laporan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Role sistem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ADMIN_NONGUDANG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 Oktober 2026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Panduan operasional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Kerahasiaan: </w:t>
            </w:r>
            <w:r>
              <w:t>Dokumen ini untuk pengguna internal. Jangan menuliskan kata sandi, token, atau data pelanggan pada salinan panduan.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  <w:instrText xml:space="preserve">TOC \o "1-3" \h \z \u</w:instrText>
        <w:fldChar w:fldCharType="separate">
          <w:t>Daftar isi akan tampil setelah diperbarui di Microsoft Word.</w:t>
        </w:fldChar>
        <w:fldChar w:fldCharType="end"/>
      </w:r>
    </w:p>
    <w:p>
      <w:r>
        <w:rPr>
          <w:i/>
          <w:color w:val="52606D"/>
        </w:rPr>
        <w:t>Di Microsoft Word: klik kanan daftar isi, lalu pilih Update Field &gt; Update entire table.</w:t>
      </w:r>
    </w:p>
    <w:p>
      <w:r>
        <w:br w:type="page"/>
      </w:r>
    </w:p>
    <w:p>
      <w:pPr>
        <w:pStyle w:val="Heading1"/>
      </w:pPr>
      <w:r>
        <w:t>1. Tujuan dan Ruang Lingkup</w:t>
      </w:r>
    </w:p>
    <w:p>
      <w:r>
        <w:t>Panduan ini menjelaskan penggunaan aplikasi untuk Admin Non-Gudang (ADMIN_NONGUDANG). Fokusnya adalah pekerjaan harian, urutan input yang aman, hasil yang harus diperiksa, dan batas kewenangan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Prinsip utama: </w:t>
            </w:r>
            <w:r>
              <w:t>Admin Non-Gudang mengelola transaksi trading yang terpisah dari persediaan gudang. Satu invoice hanya boleh memakai satu toko sumber.</w:t>
            </w:r>
          </w:p>
        </w:tc>
      </w:tr>
    </w:tbl>
    <w:p>
      <w:pPr>
        <w:spacing w:after="0"/>
      </w:pPr>
    </w:p>
    <w:p>
      <w:pPr>
        <w:pStyle w:val="Heading1"/>
      </w:pPr>
      <w:r>
        <w:t>2. Masuk, Navigasi, dan Keluar Aplikasi</w:t>
      </w:r>
    </w:p>
    <w:p>
      <w:pPr>
        <w:pStyle w:val="Heading2"/>
      </w:pPr>
      <w:r>
        <w:t>2.1 Masuk ke aplikasi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rPr>
          <w:b/>
        </w:rPr>
        <w:t xml:space="preserve">Buka alamat aplikasi. </w:t>
      </w:r>
      <w:r>
        <w:t>Gunakan alamat yang diberikan administrator perusahaan; jangan memakai tautan dari pesan yang tidak dikenal.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rPr>
          <w:b/>
        </w:rPr>
        <w:t xml:space="preserve">Isi username dan password. </w:t>
      </w:r>
      <w:r>
        <w:t>Pastikan tidak ada orang lain yang melihat kata sandi.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rPr>
          <w:b/>
        </w:rPr>
        <w:t xml:space="preserve">Pilih Masuk. </w:t>
      </w:r>
      <w:r>
        <w:t>Aplikasi membuka halaman awal sesuai role akun.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rPr>
          <w:b/>
        </w:rPr>
        <w:t xml:space="preserve">Periksa identitas role. </w:t>
      </w:r>
      <w:r>
        <w:t>Label role harus menampilkan Admin Non-Gudang. Jika berbeda, keluar dan laporkan kepada Admin Gudang.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Keamanan: </w:t>
            </w:r>
            <w:r>
              <w:t>Jangan membagikan akun. Selalu keluar setelah selesai, terutama pada komputer bersama.</w:t>
            </w:r>
          </w:p>
        </w:tc>
      </w:tr>
    </w:tbl>
    <w:p>
      <w:pPr>
        <w:spacing w:after="0"/>
      </w:pPr>
    </w:p>
    <w:p>
      <w:pPr>
        <w:pStyle w:val="Heading2"/>
      </w:pPr>
      <w:r>
        <w:t>2.2 Navigasi umum</w:t>
      </w:r>
    </w:p>
    <w:p>
      <w:pPr>
        <w:pStyle w:val="CompactBullet"/>
      </w:pPr>
      <w:r>
        <w:rPr>
          <w:b/>
        </w:rPr>
        <w:t xml:space="preserve">• </w:t>
      </w:r>
      <w:r>
        <w:t>Sidebar menampilkan menu yang diizinkan untuk role. Pada layar kecil, buka menu melalui tombol menu.</w:t>
      </w:r>
    </w:p>
    <w:p>
      <w:pPr>
        <w:pStyle w:val="CompactBullet"/>
      </w:pPr>
      <w:r>
        <w:rPr>
          <w:b/>
        </w:rPr>
        <w:t xml:space="preserve">• </w:t>
      </w:r>
      <w:r>
        <w:t>Pencarian global dapat dipakai untuk menemukan data yang memang boleh diakses oleh role.</w:t>
      </w:r>
    </w:p>
    <w:p>
      <w:pPr>
        <w:pStyle w:val="CompactBullet"/>
      </w:pPr>
      <w:r>
        <w:rPr>
          <w:b/>
        </w:rPr>
        <w:t xml:space="preserve">• </w:t>
      </w:r>
      <w:r>
        <w:t>Gunakan filter periode/status sebelum mengunduh atau mencetak laporan.</w:t>
      </w:r>
    </w:p>
    <w:p>
      <w:pPr>
        <w:pStyle w:val="CompactBullet"/>
      </w:pPr>
      <w:r>
        <w:rPr>
          <w:b/>
        </w:rPr>
        <w:t xml:space="preserve">• </w:t>
      </w:r>
      <w:r>
        <w:t>Tunggu notifikasi berhasil sebelum menutup halaman atau mengulangi penyimpanan.</w:t>
      </w:r>
    </w:p>
    <w:p>
      <w:pPr>
        <w:pStyle w:val="CompactBullet"/>
      </w:pPr>
      <w:r>
        <w:rPr>
          <w:b/>
        </w:rPr>
        <w:t xml:space="preserve">• </w:t>
      </w:r>
      <w:r>
        <w:t>Gunakan tombol Kembali pada aplikasi bila tersedia agar filter dan konteks kerja tetap jelas.</w:t>
      </w:r>
    </w:p>
    <w:p>
      <w:pPr>
        <w:pStyle w:val="Heading2"/>
      </w:pPr>
      <w:r>
        <w:t>2.3 Keluar dari aplikasi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menu profil atau bagian bawah sidebar.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Keluar.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Konfirmasi keluar dan pastikan halaman login tampil.</w:t>
      </w:r>
    </w:p>
    <w:p>
      <w:pPr>
        <w:pStyle w:val="Heading1"/>
      </w:pPr>
      <w:r>
        <w:t>3. Menu dan Hak Akses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Kegunaan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Kewenangan role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Omzet, profit, piutang, pembelian, toko, dan produk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Lihat, filter periode, unduh Excel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Master Barang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Katalog produk per toko sumber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Tambah, ubah, aktif/nonaktif, hapus terbatas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Keranjang Invoice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Membuat invoice/CO Non-Gudang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Pilih satu toko, barang, konsumen, LUNAS/TEMPO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Riwayat Invoice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Detail, pembayaran, edit, dan cetak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Kelola invoice Non-Gudang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Riwayat Pembelian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Rekap modal/pembelian per toko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Lihat dan filter; read-only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Konsumen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Master pelanggan Non-Gudang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Tambah, ubah, hapus terbatas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Laporan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Rekap per konsumen dan analitik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Filter, cetak PDF, unduh Excel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Akses ditolak: </w:t>
            </w:r>
            <w:r>
              <w:t>Jangan mencoba mengakses halaman melalui URL langsung. Jika menu yang seharusnya tersedia tidak muncul, laporkan nama akun dan nama menu tanpa mengirim kata sandi.</w:t>
            </w:r>
          </w:p>
        </w:tc>
      </w:tr>
    </w:tbl>
    <w:p>
      <w:pPr>
        <w:spacing w:after="0"/>
      </w:pPr>
    </w:p>
    <w:p>
      <w:pPr>
        <w:pStyle w:val="Heading1"/>
      </w:pPr>
      <w:r>
        <w:t>4. Konsep Domain Non-Gudang</w:t>
      </w:r>
    </w:p>
    <w:p>
      <w:pPr>
        <w:pStyle w:val="CompactBullet"/>
      </w:pPr>
      <w:r>
        <w:rPr>
          <w:b/>
        </w:rPr>
        <w:t xml:space="preserve">• </w:t>
      </w:r>
      <w:r>
        <w:t>Data Non-Gudang terpisah dari Item dan Stok Gudang.</w:t>
      </w:r>
    </w:p>
    <w:p>
      <w:pPr>
        <w:pStyle w:val="CompactBullet"/>
      </w:pPr>
      <w:r>
        <w:rPr>
          <w:b/>
        </w:rPr>
        <w:t xml:space="preserve">• </w:t>
      </w:r>
      <w:r>
        <w:t>Satu invoice hanya berisi produk dari satu toko sumber.</w:t>
      </w:r>
    </w:p>
    <w:p>
      <w:pPr>
        <w:pStyle w:val="CompactBullet"/>
      </w:pPr>
      <w:r>
        <w:rPr>
          <w:b/>
        </w:rPr>
        <w:t xml:space="preserve">• </w:t>
      </w:r>
      <w:r>
        <w:t>Harga beli adalah modal; harga jual tidak boleh lebih kecil daripada harga beli.</w:t>
      </w:r>
    </w:p>
    <w:p>
      <w:pPr>
        <w:pStyle w:val="CompactBullet"/>
      </w:pPr>
      <w:r>
        <w:rPr>
          <w:b/>
        </w:rPr>
        <w:t xml:space="preserve">• </w:t>
      </w:r>
      <w:r>
        <w:t>Invoice menyimpan snapshot toko, barang, harga, dan konsumen agar histori tidak berubah saat master diedit.</w:t>
      </w:r>
    </w:p>
    <w:p>
      <w:pPr>
        <w:pStyle w:val="CompactBullet"/>
      </w:pPr>
      <w:r>
        <w:rPr>
          <w:b/>
        </w:rPr>
        <w:t xml:space="preserve">• </w:t>
      </w:r>
      <w:r>
        <w:t>Status invoice: PENDING, PARTIAL, dan LUNAS.</w:t>
      </w:r>
    </w:p>
    <w:p>
      <w:pPr>
        <w:pStyle w:val="CompactBullet"/>
      </w:pPr>
      <w:r>
        <w:rPr>
          <w:b/>
        </w:rPr>
        <w:t xml:space="preserve">• </w:t>
      </w:r>
      <w:r>
        <w:t>TEMPO membuat jatuh tempo tujuh hari setelah tanggal invoice.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Penting: </w:t>
            </w:r>
            <w:r>
              <w:t>Transaksi Non-Gudang tidak menambah atau mengurangi stok gudang. Jangan memakai modul ini untuk penjualan barang gudang.</w:t>
            </w:r>
          </w:p>
        </w:tc>
      </w:tr>
    </w:tbl>
    <w:p>
      <w:pPr>
        <w:spacing w:after="0"/>
      </w:pPr>
    </w:p>
    <w:p>
      <w:pPr>
        <w:pStyle w:val="Heading1"/>
      </w:pPr>
      <w:r>
        <w:t>5. Dashboard Non-Gudang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Dashboard Non-Gudang.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periode; untuk rentang custom, pilih tanggal lalu tekan Terapkan.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Tinjau omzet, keuntungan/margin, piutang, pembelian, jumlah invoice, toko aktif, dan keterlambatan.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Gunakan grafik tren, peringkat toko, dan produk untuk analisis.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Pilih Unduh Excel setelah periode benar.</w:t>
      </w:r>
    </w:p>
    <w:p>
      <w:pPr>
        <w:pStyle w:val="Heading1"/>
      </w:pPr>
      <w:r>
        <w:t>6. Master Barang Non-Gudang</w:t>
      </w:r>
    </w:p>
    <w:p>
      <w:pPr>
        <w:pStyle w:val="Heading2"/>
      </w:pPr>
      <w:r>
        <w:t>6.1 Menambah barang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Master Barang dan pilih Tambah Barang.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Nama Barang dan Toko Sumber.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Isi kategori dan satuan bila diperlukan.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Isi Harga Beli dan Harga Jual; harga jual harus sama atau lebih tinggi dari harga beli.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Aktifkan barang dan simpan.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Cari kembali barang dan periksa margin yang tampil.</w:t>
      </w:r>
    </w:p>
    <w:p>
      <w:pPr>
        <w:pStyle w:val="Heading2"/>
      </w:pPr>
      <w:r>
        <w:t>6.2 Mengubah status atau menghapus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Cari berdasarkan nama, toko, atau kategori; gunakan filter status/toko.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Edit untuk memperbaiki data master.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Nonaktifkan barang yang tidak lagi dipakai tetapi memiliki histori.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Hapus permanen hanya barang yang belum pernah digunakan pada invoice.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Histori: </w:t>
            </w:r>
            <w:r>
              <w:t>Mengubah harga master tidak mengubah invoice lama karena invoice menyimpan harga snapshot.</w:t>
            </w:r>
          </w:p>
        </w:tc>
      </w:tr>
    </w:tbl>
    <w:p>
      <w:pPr>
        <w:spacing w:after="0"/>
      </w:pPr>
    </w:p>
    <w:p>
      <w:pPr>
        <w:pStyle w:val="Heading1"/>
      </w:pPr>
      <w:r>
        <w:t>7. Master Konsumen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Konsumen dan pilih Tambah Konsumen.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nama konsumen; grup, alamat, dan workshop diisi bila tersedia.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Simpan lalu cari kembali data.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Gunakan Edit untuk koreksi data master.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Hapus hanya konsumen yang belum pernah direferensikan invoice; bila sudah digunakan, pertahankan histori.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Pencegahan duplikat: </w:t>
            </w:r>
            <w:r>
              <w:t>Cari nama konsumen sebelum menambah. Saat membuat invoice, pilih konsumen yang sudah ada bila identitasnya sama.</w:t>
            </w:r>
          </w:p>
        </w:tc>
      </w:tr>
    </w:tbl>
    <w:p>
      <w:pPr>
        <w:spacing w:after="0"/>
      </w:pPr>
    </w:p>
    <w:p>
      <w:pPr>
        <w:pStyle w:val="Heading1"/>
      </w:pPr>
      <w:r>
        <w:t>8. Membuat Invoice Non-Gudang</w:t>
      </w:r>
    </w:p>
    <w:p>
      <w:pPr>
        <w:pStyle w:val="Heading2"/>
      </w:pPr>
      <w:r>
        <w:t>8.1 Langkah 1 — Pilih toko sumber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Keranjang Invoice.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atau ketik satu Toko Sumber.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Jika toko diganti setelah keranjang terisi, tinjau konfirmasi reset keranjang.</w:t>
      </w:r>
    </w:p>
    <w:p>
      <w:pPr>
        <w:pStyle w:val="Heading2"/>
      </w:pPr>
      <w:r>
        <w:t>8.2 Langkah 2 — Tambah barang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Cari produk aktif dari toko yang dipilih.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produk dan isi kuantitas.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Bila produk belum ada, isi data barang dan harga melalui alur tambah/resolusi produk yang tersedia.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Periksa modal, harga jual, keuntungan, margin, dan total keranjang.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Jangan mencampur produk dari toko lain.</w:t>
      </w:r>
    </w:p>
    <w:p>
      <w:pPr>
        <w:pStyle w:val="Heading2"/>
      </w:pPr>
      <w:r>
        <w:t>8.3 Langkah 3 — Data invoice dan pembayaran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Pilih tanggal invoice.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konsumen yang ada atau isi data konsumen baru.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Pilih status pembayaran LUNAS atau TEMPO.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Untuk LUNAS, pilih Tunai atau Transfer dan isi informasi bank bila diwajibkan.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Untuk TEMPO, periksa jatuh tempo yang terbentuk tujuh hari setelah tanggal invoice.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Periksa toko, barang, total modal, total penjualan, keuntungan, konsumen, dan pembayaran.</w:t>
      </w:r>
    </w:p>
    <w:p>
      <w:pPr>
        <w:pStyle w:val="ProcedureStep"/>
      </w:pPr>
      <w:r>
        <w:rPr>
          <w:b/>
          <w:color w:val="176B87"/>
        </w:rPr>
        <w:t xml:space="preserve">7. </w:t>
      </w:r>
      <w:r>
        <w:t>Simpan satu kali dan tunggu nomor NG-xxxxx.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8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Kontrol satu toko: </w:t>
            </w:r>
            <w:r>
              <w:t>Jika barang berasal dari beberapa toko, buat invoice terpisah untuk setiap toko sumber.</w:t>
            </w:r>
          </w:p>
        </w:tc>
      </w:tr>
    </w:tbl>
    <w:p>
      <w:pPr>
        <w:spacing w:after="0"/>
      </w:pPr>
    </w:p>
    <w:p>
      <w:pPr>
        <w:pStyle w:val="Heading2"/>
      </w:pPr>
      <w:r>
        <w:t>8.4 Cetak invoice baru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Tinjau invoice yang dihasilkan.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format A4 atau thermal sesuai kebutuhan.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Periksa nomor invoice, toko, konsumen, total, dibayar, dan sisa.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Cetak atau simpan PDF, lalu tutup pratinjau.</w:t>
      </w:r>
    </w:p>
    <w:p>
      <w:pPr>
        <w:pStyle w:val="Heading1"/>
      </w:pPr>
      <w:r>
        <w:t>9. Riwayat Invoice dan Pembayaran</w:t>
      </w:r>
    </w:p>
    <w:p>
      <w:pPr>
        <w:pStyle w:val="Heading2"/>
      </w:pPr>
      <w:r>
        <w:t>9.1 Mencari invoice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Riwayat Invoice.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Gunakan pencarian nomor/konsumen/toko, filter status, dan periode.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Buka detail untuk melihat barang, modal, penjualan, profit, payment history, dan sisa.</w:t>
      </w:r>
    </w:p>
    <w:p>
      <w:pPr>
        <w:pStyle w:val="Heading2"/>
      </w:pPr>
      <w:r>
        <w:t>9.2 Mencatat pembayaran tempo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invoice PENDING atau PARTIAL dan pilih Bayar.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jumlah, metode Tunai/Transfer, tanggal, dan keterangan.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Pastikan bukti pembayaran cocok dengan invoice.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Simpan satu kali dan periksa status: PENDING/PARTIAL/LUNAS.</w:t>
      </w:r>
    </w:p>
    <w:p>
      <w:pPr>
        <w:pStyle w:val="Heading2"/>
      </w:pPr>
      <w:r>
        <w:t>9.3 Mengedit invoice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Pilih Edit pada invoice yang benar.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Periksa toko sumber, konsumen, tanggal, dan setiap baris barang.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Ubah item/qty hanya berdasarkan bukti transaksi.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Pastikan total penjualan baru tidak lebih kecil daripada total pembayaran yang sudah tercatat.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Simpan dan verifikasi ulang total, profit, pembayaran, sisa, dan status.</w:t>
      </w:r>
    </w:p>
    <w:p>
      <w:pPr>
        <w:pStyle w:val="Heading2"/>
      </w:pPr>
      <w:r>
        <w:t>9.4 Cetak dokumen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Gunakan ikon thermal untuk nota ringkas atau A4 untuk invoice formal.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Periksa seluruh nominal pada pratinjau.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Gunakan dialog print browser untuk printer atau Save as PDF.</w:t>
      </w:r>
    </w:p>
    <w:p>
      <w:pPr>
        <w:pStyle w:val="Heading1"/>
      </w:pPr>
      <w:r>
        <w:t>10. Riwayat Pembelian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Riwayat Pembelian.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periode dan tekan Terapkan untuk rentang custom.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Tinjau total pembelian, rata-rata, toko terkuat, dan peringkat toko.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Cari nomor invoice, toko, atau barang.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Buka baris invoice untuk melihat rincian modal.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Read-only: </w:t>
            </w:r>
            <w:r>
              <w:t>Riwayat Pembelian adalah rekap modal dari invoice Non-Gudang, bukan modul utang supplier dan bukan tempat mengubah data.</w:t>
            </w:r>
          </w:p>
        </w:tc>
      </w:tr>
    </w:tbl>
    <w:p>
      <w:pPr>
        <w:spacing w:after="0"/>
      </w:pPr>
    </w:p>
    <w:p>
      <w:pPr>
        <w:pStyle w:val="Heading1"/>
      </w:pPr>
      <w:r>
        <w:t>11. Laporan dan Ekspor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Laporan.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periode; untuk rentang custom tekan Terapkan.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Tinjau rekap omzet, dibayar, piutang, profit, dan data per konsumen.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Pilih Cetak PDF untuk dokumen ringkas.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Pilih Unduh Excel untuk workbook Ringkasan, Pembelian per Toko, Top Produk, Tren Bulanan, dan Per Konsumen.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Periksa nama file dan periode setelah unduhan selesai.</w:t>
      </w:r>
    </w:p>
    <w:p>
      <w:pPr>
        <w:pStyle w:val="Heading1"/>
      </w:pPr>
      <w:r>
        <w:t>12. Urutan Kerja Harian yang Disarankan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Periksa dashboard untuk invoice terlambat dan piutang.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Perbarui master barang/konsumen hanya bila ada data baru atau koreksi sah.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Buat invoice per toko sumber.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Catat pembayaran masuk segera setelah bukti diterima.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Periksa Riwayat Pembelian dan Laporan pada akhir hari/periode.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Ekspor laporan sesuai kebutuhan rekonsiliasi.</w:t>
      </w:r>
    </w:p>
    <w:p>
      <w:pPr>
        <w:pStyle w:val="Heading1"/>
      </w:pPr>
      <w:r>
        <w:t>Checklist Akhir Pekerjaan</w:t>
      </w:r>
    </w:p>
    <w:p>
      <w:pPr>
        <w:pStyle w:val="CompactBullet"/>
      </w:pPr>
      <w:r>
        <w:rPr>
          <w:b/>
        </w:rPr>
        <w:t xml:space="preserve">☐ </w:t>
      </w:r>
      <w:r>
        <w:t>Setiap invoice hanya memiliki satu toko sumber.</w:t>
      </w:r>
    </w:p>
    <w:p>
      <w:pPr>
        <w:pStyle w:val="CompactBullet"/>
      </w:pPr>
      <w:r>
        <w:rPr>
          <w:b/>
        </w:rPr>
        <w:t xml:space="preserve">☐ </w:t>
      </w:r>
      <w:r>
        <w:t>Harga jual tidak lebih rendah dari harga beli.</w:t>
      </w:r>
    </w:p>
    <w:p>
      <w:pPr>
        <w:pStyle w:val="CompactBullet"/>
      </w:pPr>
      <w:r>
        <w:rPr>
          <w:b/>
        </w:rPr>
        <w:t xml:space="preserve">☐ </w:t>
      </w:r>
      <w:r>
        <w:t>Invoice LUNAS/TEMPO dan metode pembayaran sudah benar.</w:t>
      </w:r>
    </w:p>
    <w:p>
      <w:pPr>
        <w:pStyle w:val="CompactBullet"/>
      </w:pPr>
      <w:r>
        <w:rPr>
          <w:b/>
        </w:rPr>
        <w:t xml:space="preserve">☐ </w:t>
      </w:r>
      <w:r>
        <w:t>Pembayaran tempo memiliki bukti dan tanggal yang benar.</w:t>
      </w:r>
    </w:p>
    <w:p>
      <w:pPr>
        <w:pStyle w:val="CompactBullet"/>
      </w:pPr>
      <w:r>
        <w:rPr>
          <w:b/>
        </w:rPr>
        <w:t xml:space="preserve">☐ </w:t>
      </w:r>
      <w:r>
        <w:t>Invoice terlambat/bersisa sudah ditindaklanjuti.</w:t>
      </w:r>
    </w:p>
    <w:p>
      <w:pPr>
        <w:pStyle w:val="CompactBullet"/>
      </w:pPr>
      <w:r>
        <w:rPr>
          <w:b/>
        </w:rPr>
        <w:t xml:space="preserve">☐ </w:t>
      </w:r>
      <w:r>
        <w:t>Periode laporan dan ekspor sudah diperiksa.</w:t>
      </w:r>
    </w:p>
    <w:p>
      <w:pPr>
        <w:pStyle w:val="CompactBullet"/>
      </w:pPr>
      <w:r>
        <w:rPr>
          <w:b/>
        </w:rPr>
        <w:t xml:space="preserve">☐ </w:t>
      </w:r>
      <w:r>
        <w:t>Tidak ada perubahan pada domain stok gudang.</w:t>
      </w:r>
    </w:p>
    <w:p>
      <w:pPr>
        <w:pStyle w:val="CompactBullet"/>
      </w:pPr>
      <w:r>
        <w:rPr>
          <w:b/>
        </w:rPr>
        <w:t xml:space="preserve">☐ </w:t>
      </w:r>
      <w:r>
        <w:t>Sudah keluar dari aplikasi pada perangkat bersama.</w:t>
      </w:r>
    </w:p>
    <w:p>
      <w:pPr>
        <w:pStyle w:val="Heading1"/>
      </w:pPr>
      <w:r>
        <w:t>Penanganan Masalah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Gejala</w:t>
            </w:r>
          </w:p>
        </w:tc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Tindakan pengguna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Barang tidak dapat dipilih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Pastikan barang aktif dan berasal dari toko sumber yang sedang dipilih.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Keranjang dikosongkan saat ganti toko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Normal: satu invoice hanya boleh memakai satu toko. Selesaikan atau pisahkan invoice.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Harga jual ditolak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Naikkan harga jual agar tidak lebih kecil dari harga beli.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Konsumen/barang tidak dapat dihapus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Data sudah memiliki histori invoice. Pertahankan atau nonaktifkan barang.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Pembayaran ditolak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Periksa bahwa invoice belum lunas dan jumlah positif; sistem membatasi ke sisa.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Edit ditolak karena total dibayar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Total penjualan baru tidak boleh di bawah pembayaran yang sudah tercatat.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8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Aturan retry: </w:t>
            </w:r>
            <w:r>
              <w:t>Jika pesan berhasil sudah muncul atau nomor dokumen sudah terbentuk, jangan langsung mengulang. Cari dokumen tersebut terlebih dahulu untuk mencegah pencatatan ganda.</w:t>
            </w:r>
          </w:p>
        </w:tc>
      </w:tr>
    </w:tbl>
    <w:p>
      <w:pPr>
        <w:spacing w:after="0"/>
      </w:pPr>
    </w:p>
    <w:p>
      <w:pPr>
        <w:pStyle w:val="Heading1"/>
      </w:pPr>
      <w:r>
        <w:t>Batas Kewenangan dan Eskalasi</w:t>
      </w:r>
    </w:p>
    <w:p>
      <w:pPr>
        <w:pStyle w:val="CompactBullet"/>
      </w:pPr>
      <w:r>
        <w:rPr>
          <w:b/>
        </w:rPr>
        <w:t xml:space="preserve">• </w:t>
      </w:r>
      <w:r>
        <w:t>Gunakan hanya fungsi yang tersedia untuk Admin Non-Gudang.</w:t>
      </w:r>
    </w:p>
    <w:p>
      <w:pPr>
        <w:pStyle w:val="CompactBullet"/>
      </w:pPr>
      <w:r>
        <w:rPr>
          <w:b/>
        </w:rPr>
        <w:t xml:space="preserve">• </w:t>
      </w:r>
      <w:r>
        <w:t>Jangan mengubah data historis hanya untuk menyesuaikan laporan tanpa bukti transaksi.</w:t>
      </w:r>
    </w:p>
    <w:p>
      <w:pPr>
        <w:pStyle w:val="CompactBullet"/>
      </w:pPr>
      <w:r>
        <w:rPr>
          <w:b/>
        </w:rPr>
        <w:t xml:space="preserve">• </w:t>
      </w:r>
      <w:r>
        <w:t>Simpan bukti nomor transaksi/invoice, waktu kejadian, dan pesan error saat melapor.</w:t>
      </w:r>
    </w:p>
    <w:p>
      <w:pPr>
        <w:pStyle w:val="CompactBullet"/>
      </w:pPr>
      <w:r>
        <w:rPr>
          <w:b/>
        </w:rPr>
        <w:t xml:space="preserve">• </w:t>
      </w:r>
      <w:r>
        <w:t>Jangan mengirim screenshot yang memperlihatkan password, token, atau data sensitif yang tidak diperlukan.</w:t>
      </w:r>
    </w:p>
    <w:p>
      <w:pPr>
        <w:pStyle w:val="CompactBullet"/>
      </w:pPr>
      <w:r>
        <w:rPr>
          <w:b/>
        </w:rPr>
        <w:t xml:space="preserve">• </w:t>
      </w:r>
      <w:r>
        <w:t>Masalah akses, akun, dan data master lintas role diteruskan kepada Admin Gudang atau penanggung jawab sistem.</w:t>
      </w:r>
    </w:p>
    <w:p>
      <w:pPr>
        <w:pStyle w:val="Heading1"/>
      </w:pPr>
      <w:r>
        <w:t>Riwayat Revisi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Perubahan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13 Oktober 2026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Dokumen awal berdasarkan menu, role guard, dan alur aplikasi yang terverifikasi.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2606D"/>
        <w:sz w:val="16"/>
      </w:rPr>
      <w:t>SISTEM INVENTORY &amp; KASIR  |  PANDUAN ADMIN NON-GUDANG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22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74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22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cedureStep">
    <w:name w:val="Procedure Step"/>
    <w:basedOn w:val="Normal"/>
    <w:pPr>
      <w:spacing w:after="80"/>
      <w:ind w:left="216" w:hanging="216"/>
    </w:pPr>
  </w:style>
  <w:style w:type="paragraph" w:customStyle="1" w:styleId="CompactBullet">
    <w:name w:val="Compact Bullet"/>
    <w:basedOn w:val="Normal"/>
    <w:pPr>
      <w:spacing w:after="40"/>
      <w:ind w:left="346" w:hanging="23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