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32E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MongoDB — это документо-ориентированная NoSQL база данных, которая превосходит в сценариях, требующих гибкости схемы, горизонтального масштабирования и быстрой разработки. 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 xml:space="preserve"> способность хранить разнообразные JSON-подобные документы без строгой предопределенной схемы делает ее идеальной для таких областей, как управление контентом, каталоги продуктов, профили пользователей и IoT, где структура данных может меняться. MongoDB хорошо масштабируется для обработки больших объемов данных и высоких нагрузок благодаря своей архитектуре шардинга и репликации.</w:t>
      </w:r>
    </w:p>
    <w:p w14:paraId="0BF2758F">
      <w:pPr>
        <w:rPr>
          <w:rFonts w:hint="default" w:ascii="Times New Roman" w:hAnsi="Times New Roman" w:cs="Times New Roman"/>
          <w:sz w:val="28"/>
          <w:szCs w:val="28"/>
        </w:rPr>
      </w:pPr>
    </w:p>
    <w:p w14:paraId="4A9EA7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PostgreSQL, напротив, является мощной реляционной базой данных, сильной в обеспечении целостности данных, поддержке сложных транзакций (ACID) и выполнении комплексных запросов (SQL). Она идеально подходит для финансовых систем, ERP/CRM, аналитических платформ и приложений, где требуется высочайшая надежность, строгая структура данных и возможность выполнять сложные соединения и агрегации. Благодаря обширным возможностям, включая поддержку JSONB, массивов и мощного расширения PostGIS, PostgreSQL также может выступать в роли гибридной базы данных, успешно справляясь с некоторыми задачами, для которых традиционно выбирают NoSQL.</w:t>
      </w:r>
    </w:p>
    <w:p w14:paraId="53E13994">
      <w:pPr>
        <w:rPr>
          <w:rFonts w:hint="default" w:ascii="Times New Roman" w:hAnsi="Times New Roman" w:cs="Times New Roman"/>
          <w:sz w:val="28"/>
          <w:szCs w:val="28"/>
        </w:rPr>
      </w:pPr>
    </w:p>
    <w:p w14:paraId="3F2134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Ключевое различие заключается в фундаментальной модели данных: MongoDB фокусируется на гибкости документов, а PostgreSQL – на строгости реляционных таблиц.</w:t>
      </w:r>
    </w:p>
    <w:p w14:paraId="6ADC889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3E432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Вывод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E48100F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Онлайн-магазин с каталогом товаров, заказами и пользователями.</w:t>
      </w:r>
    </w:p>
    <w:p w14:paraId="4E8C4472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PostgreSQL</w:t>
      </w:r>
    </w:p>
    <w:p w14:paraId="2E5A3E2A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Обоснование:Целостность данных и транзакции</w:t>
      </w:r>
      <w:r>
        <w:rPr>
          <w:rFonts w:hint="default" w:ascii="Times New Roman" w:hAnsi="Times New Roman"/>
          <w:sz w:val="28"/>
          <w:szCs w:val="28"/>
          <w:lang w:val="en-US"/>
        </w:rPr>
        <w:t>,Сложные запросы</w:t>
      </w:r>
    </w:p>
    <w:p w14:paraId="4E1048F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14EDD337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Система для хранения логов высоконагруженного сервиса.</w:t>
      </w:r>
    </w:p>
    <w:p w14:paraId="66DB835C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MongoDB</w:t>
      </w:r>
    </w:p>
    <w:p w14:paraId="41C43F0B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Обоснование:Большие объемы и высокая скорость записи, Гибкая структура данных,Масштабируемость</w:t>
      </w:r>
    </w:p>
    <w:p w14:paraId="4915685C">
      <w:pPr>
        <w:rPr>
          <w:rFonts w:hint="default" w:ascii="Times New Roman" w:hAnsi="Times New Roman"/>
          <w:sz w:val="28"/>
          <w:szCs w:val="28"/>
          <w:lang w:val="en-US"/>
        </w:rPr>
      </w:pPr>
    </w:p>
    <w:p w14:paraId="3A465280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Социальная сеть с большим количеством связей между пользователями.</w:t>
      </w:r>
    </w:p>
    <w:p w14:paraId="7212DF9F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PostgreSQL</w:t>
      </w:r>
    </w:p>
    <w:p w14:paraId="2CA6F5F1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Обоснование:Сложные связи и запросы,Смешанные данные,Целостность данных</w:t>
      </w:r>
      <w:bookmarkStart w:id="0" w:name="_GoBack"/>
      <w:bookmarkEnd w:id="0"/>
    </w:p>
    <w:p w14:paraId="6269CC56">
      <w:pPr>
        <w:rPr>
          <w:rFonts w:hint="default" w:ascii="Times New Roman" w:hAnsi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FD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2025-11-17T14:13:46Z</dcterms:created>
  <dc:creator>1</dc:creator>
  <cp:lastModifiedBy>1</cp:lastModifiedBy>
  <dcterms:modified xsi:type="dcterms:W3CDTF">2025-11-17T14:20:08Z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E5BF48B87EBD4A4F83BB155F504DA105_12</vt:lpwstr>
  </property>
</Properties>
</file>