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16B" w:rsidRPr="002D5494" w:rsidRDefault="004A47D2" w:rsidP="004A47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D5494">
        <w:rPr>
          <w:rFonts w:ascii="Times New Roman" w:hAnsi="Times New Roman" w:cs="Times New Roman"/>
          <w:b/>
          <w:bCs/>
          <w:sz w:val="36"/>
          <w:szCs w:val="36"/>
          <w:lang w:val="en-US"/>
        </w:rPr>
        <w:t>Weekly Assignment 6</w:t>
      </w:r>
    </w:p>
    <w:p w:rsidR="004A47D2" w:rsidRPr="004A47D2" w:rsidRDefault="004A47D2" w:rsidP="005C07EB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A47D2">
        <w:rPr>
          <w:rFonts w:ascii="Times New Roman" w:hAnsi="Times New Roman" w:cs="Times New Roman"/>
          <w:i/>
          <w:iCs/>
          <w:sz w:val="32"/>
          <w:szCs w:val="32"/>
          <w:lang w:val="en-US"/>
        </w:rPr>
        <w:t>Xiang Li (</w:t>
      </w:r>
      <w:r w:rsidRPr="004A47D2">
        <w:rPr>
          <w:rFonts w:ascii="Times New Roman" w:hAnsi="Times New Roman" w:cs="Times New Roman"/>
          <w:i/>
          <w:iCs/>
          <w:sz w:val="32"/>
          <w:szCs w:val="32"/>
          <w:lang w:val="en-US"/>
        </w:rPr>
        <w:t>4013115</w:t>
      </w:r>
      <w:r w:rsidRPr="004A47D2">
        <w:rPr>
          <w:rFonts w:ascii="Times New Roman" w:hAnsi="Times New Roman" w:cs="Times New Roman"/>
          <w:i/>
          <w:iCs/>
          <w:sz w:val="32"/>
          <w:szCs w:val="32"/>
          <w:lang w:val="en-US"/>
        </w:rPr>
        <w:t>)</w:t>
      </w:r>
    </w:p>
    <w:p w:rsidR="005C07EB" w:rsidRPr="005C07EB" w:rsidRDefault="005C07EB" w:rsidP="00561F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7EB"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4A47D2" w:rsidRPr="005C07EB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</w:t>
      </w:r>
    </w:p>
    <w:p w:rsidR="005C07EB" w:rsidRPr="005C07EB" w:rsidRDefault="005C07EB" w:rsidP="00561FE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A47D2" w:rsidRPr="005C07EB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4C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47D2" w:rsidRPr="005C07EB">
        <w:rPr>
          <w:rFonts w:ascii="Times New Roman" w:hAnsi="Times New Roman" w:cs="Times New Roman"/>
          <w:sz w:val="28"/>
          <w:szCs w:val="28"/>
          <w:lang w:val="en-US"/>
        </w:rPr>
        <w:t xml:space="preserve">aim of this </w:t>
      </w:r>
      <w:r w:rsidR="004C1D5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C1D5C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4C1D5C">
        <w:rPr>
          <w:rFonts w:ascii="Times New Roman" w:hAnsi="Times New Roman" w:cs="Times New Roman"/>
          <w:sz w:val="28"/>
          <w:szCs w:val="28"/>
          <w:lang w:val="en-US"/>
        </w:rPr>
        <w:t>earch</w:t>
      </w:r>
      <w:r w:rsidR="004C1D5C" w:rsidRPr="005C0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47D2" w:rsidRPr="005C07EB">
        <w:rPr>
          <w:rFonts w:ascii="Times New Roman" w:hAnsi="Times New Roman" w:cs="Times New Roman"/>
          <w:sz w:val="28"/>
          <w:szCs w:val="28"/>
          <w:lang w:val="en-US"/>
        </w:rPr>
        <w:t xml:space="preserve">is to </w:t>
      </w:r>
      <w:r w:rsidR="00D24971">
        <w:rPr>
          <w:rFonts w:ascii="Times New Roman" w:hAnsi="Times New Roman" w:cs="Times New Roman"/>
          <w:sz w:val="28"/>
          <w:szCs w:val="28"/>
          <w:lang w:val="en-US"/>
        </w:rPr>
        <w:t>identify factor structure</w:t>
      </w:r>
      <w:r w:rsidR="004A47D2" w:rsidRPr="005C07EB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r w:rsidR="001E2749" w:rsidRPr="005C07EB">
        <w:rPr>
          <w:rFonts w:ascii="Times New Roman" w:hAnsi="Times New Roman" w:cs="Times New Roman"/>
          <w:sz w:val="28"/>
          <w:szCs w:val="28"/>
          <w:lang w:val="en-US"/>
        </w:rPr>
        <w:t xml:space="preserve">original 20 items in </w:t>
      </w:r>
      <w:r w:rsidR="001E2749" w:rsidRPr="005C07EB">
        <w:rPr>
          <w:rFonts w:ascii="Times New Roman" w:hAnsi="Times New Roman" w:cs="Times New Roman"/>
          <w:sz w:val="28"/>
          <w:szCs w:val="28"/>
          <w:lang w:val="en-US"/>
        </w:rPr>
        <w:t>Toronto Alexithymia Scale</w:t>
      </w:r>
      <w:r w:rsidR="001E2749" w:rsidRPr="005C07E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E2749" w:rsidRPr="005C07EB">
        <w:rPr>
          <w:rFonts w:ascii="Times New Roman" w:hAnsi="Times New Roman" w:cs="Times New Roman"/>
          <w:sz w:val="28"/>
          <w:szCs w:val="28"/>
          <w:lang w:val="en-US"/>
        </w:rPr>
        <w:t>TAS-20</w:t>
      </w:r>
      <w:r w:rsidR="001E2749" w:rsidRPr="005C07E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C07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E2749" w:rsidRPr="005C07E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:rsidR="004A47D2" w:rsidRPr="005C07EB" w:rsidRDefault="005C07EB" w:rsidP="00561F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2. </w:t>
      </w:r>
      <w:r w:rsidR="004A47D2" w:rsidRPr="005C07EB">
        <w:rPr>
          <w:rFonts w:ascii="Times New Roman" w:hAnsi="Times New Roman" w:cs="Times New Roman"/>
          <w:b/>
          <w:bCs/>
          <w:sz w:val="32"/>
          <w:szCs w:val="32"/>
          <w:lang w:val="en-US"/>
        </w:rPr>
        <w:t>Method</w:t>
      </w:r>
    </w:p>
    <w:p w:rsidR="00D24971" w:rsidRPr="0094517D" w:rsidRDefault="0094517D" w:rsidP="00ED2000">
      <w:pPr>
        <w:pStyle w:val="ListParagraph"/>
        <w:ind w:left="0" w:firstLine="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total of </w:t>
      </w:r>
      <w:r w:rsidRPr="0094517D">
        <w:rPr>
          <w:rFonts w:ascii="Times New Roman" w:hAnsi="Times New Roman" w:cs="Times New Roman"/>
          <w:sz w:val="28"/>
          <w:szCs w:val="28"/>
          <w:lang w:val="en-US"/>
        </w:rPr>
        <w:t>122 psychology students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in samples, and we collect the data of </w:t>
      </w:r>
      <w:r w:rsidR="00D24971">
        <w:rPr>
          <w:rFonts w:ascii="Times New Roman" w:hAnsi="Times New Roman" w:cs="Times New Roman"/>
          <w:sz w:val="28"/>
          <w:szCs w:val="28"/>
          <w:lang w:val="en-US"/>
        </w:rPr>
        <w:t xml:space="preserve">original </w:t>
      </w:r>
      <w:r w:rsidRPr="005C07EB">
        <w:rPr>
          <w:rFonts w:ascii="Times New Roman" w:hAnsi="Times New Roman" w:cs="Times New Roman"/>
          <w:sz w:val="28"/>
          <w:szCs w:val="28"/>
          <w:lang w:val="en-US"/>
        </w:rPr>
        <w:t xml:space="preserve">20 items in </w:t>
      </w:r>
      <w:r w:rsidR="00ED2000">
        <w:rPr>
          <w:rFonts w:ascii="Times New Roman" w:hAnsi="Times New Roman" w:cs="Times New Roman"/>
          <w:sz w:val="28"/>
          <w:szCs w:val="28"/>
          <w:lang w:val="en-US"/>
        </w:rPr>
        <w:t>TAS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C1D5C">
        <w:rPr>
          <w:rFonts w:ascii="Times New Roman" w:hAnsi="Times New Roman" w:cs="Times New Roman"/>
          <w:sz w:val="28"/>
          <w:szCs w:val="28"/>
          <w:lang w:val="en-US"/>
        </w:rPr>
        <w:t>demographic information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94517D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AA3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517D">
        <w:rPr>
          <w:rFonts w:ascii="Times New Roman" w:hAnsi="Times New Roman" w:cs="Times New Roman"/>
          <w:sz w:val="28"/>
          <w:szCs w:val="28"/>
          <w:lang w:val="en-US"/>
        </w:rPr>
        <w:t>CES</w:t>
      </w:r>
      <w:r w:rsidR="00AA391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4517D">
        <w:rPr>
          <w:rFonts w:ascii="Times New Roman" w:hAnsi="Times New Roman" w:cs="Times New Roman"/>
          <w:sz w:val="28"/>
          <w:szCs w:val="28"/>
          <w:lang w:val="en-US"/>
        </w:rPr>
        <w:t>D score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each of them. There</w:t>
      </w:r>
      <w:r w:rsidR="00D24971">
        <w:rPr>
          <w:rFonts w:ascii="Times New Roman" w:hAnsi="Times New Roman" w:cs="Times New Roman"/>
          <w:sz w:val="28"/>
          <w:szCs w:val="28"/>
          <w:lang w:val="en-US"/>
        </w:rPr>
        <w:t xml:space="preserve"> is no missing data.</w:t>
      </w:r>
      <w:r w:rsidR="00ED200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AA3919">
        <w:rPr>
          <w:rFonts w:ascii="Times New Roman" w:hAnsi="Times New Roman" w:cs="Times New Roman"/>
          <w:sz w:val="28"/>
          <w:szCs w:val="28"/>
          <w:lang w:val="en-US"/>
        </w:rPr>
        <w:t xml:space="preserve">the data set, </w:t>
      </w:r>
      <w:r w:rsidR="00AA3919" w:rsidRPr="00AA3919"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="00AA3919">
        <w:rPr>
          <w:rFonts w:ascii="Times New Roman" w:hAnsi="Times New Roman" w:cs="Times New Roman"/>
          <w:sz w:val="28"/>
          <w:szCs w:val="28"/>
          <w:lang w:val="en-US"/>
        </w:rPr>
        <w:t xml:space="preserve"> is the only one binary variable and the other 22 variables including Age and </w:t>
      </w:r>
      <w:r w:rsidR="00AA3919" w:rsidRPr="00AA3919">
        <w:rPr>
          <w:rFonts w:ascii="Times New Roman" w:hAnsi="Times New Roman" w:cs="Times New Roman"/>
          <w:sz w:val="28"/>
          <w:szCs w:val="28"/>
          <w:lang w:val="en-US"/>
        </w:rPr>
        <w:t>CESD</w:t>
      </w:r>
      <w:r w:rsidR="00AA3919">
        <w:rPr>
          <w:rFonts w:ascii="Times New Roman" w:hAnsi="Times New Roman" w:cs="Times New Roman"/>
          <w:sz w:val="28"/>
          <w:szCs w:val="28"/>
          <w:lang w:val="en-US"/>
        </w:rPr>
        <w:t xml:space="preserve"> are all continuous variables.</w:t>
      </w:r>
      <w:r w:rsidR="00ED20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4971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AA3919">
        <w:rPr>
          <w:rFonts w:ascii="Times New Roman" w:hAnsi="Times New Roman" w:cs="Times New Roman"/>
          <w:sz w:val="28"/>
          <w:szCs w:val="28"/>
          <w:lang w:val="en-US"/>
        </w:rPr>
        <w:t>figure out</w:t>
      </w:r>
      <w:r w:rsidR="00D24971">
        <w:rPr>
          <w:rFonts w:ascii="Times New Roman" w:hAnsi="Times New Roman" w:cs="Times New Roman"/>
          <w:sz w:val="28"/>
          <w:szCs w:val="28"/>
          <w:lang w:val="en-US"/>
        </w:rPr>
        <w:t xml:space="preserve"> factor</w:t>
      </w:r>
      <w:r w:rsidR="00AA3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919"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="00D24971">
        <w:rPr>
          <w:rFonts w:ascii="Times New Roman" w:hAnsi="Times New Roman" w:cs="Times New Roman"/>
          <w:sz w:val="28"/>
          <w:szCs w:val="28"/>
          <w:lang w:val="en-US"/>
        </w:rPr>
        <w:t xml:space="preserve">, we </w:t>
      </w:r>
      <w:r w:rsidR="00AA3919">
        <w:rPr>
          <w:rFonts w:ascii="Times New Roman" w:hAnsi="Times New Roman" w:cs="Times New Roman"/>
          <w:sz w:val="28"/>
          <w:szCs w:val="28"/>
          <w:lang w:val="en-US"/>
        </w:rPr>
        <w:t xml:space="preserve">apply principal component analysis (PCA) on </w:t>
      </w:r>
      <w:r w:rsidR="00AA3919" w:rsidRPr="005C07EB">
        <w:rPr>
          <w:rFonts w:ascii="Times New Roman" w:hAnsi="Times New Roman" w:cs="Times New Roman"/>
          <w:sz w:val="28"/>
          <w:szCs w:val="28"/>
          <w:lang w:val="en-US"/>
        </w:rPr>
        <w:t>TAS-20</w:t>
      </w:r>
      <w:r w:rsidR="00AA3919">
        <w:rPr>
          <w:rFonts w:ascii="Times New Roman" w:hAnsi="Times New Roman" w:cs="Times New Roman"/>
          <w:sz w:val="28"/>
          <w:szCs w:val="28"/>
          <w:lang w:val="en-US"/>
        </w:rPr>
        <w:t xml:space="preserve"> by R programming. </w:t>
      </w:r>
      <w:r w:rsidR="00BB5C2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B5C29" w:rsidRPr="00BB5C29">
        <w:rPr>
          <w:rFonts w:ascii="Times New Roman" w:hAnsi="Times New Roman" w:cs="Times New Roman"/>
          <w:sz w:val="28"/>
          <w:szCs w:val="28"/>
          <w:lang w:val="en-US"/>
        </w:rPr>
        <w:t>rior to implementing PCA</w:t>
      </w:r>
      <w:r w:rsidR="00BB5C29">
        <w:rPr>
          <w:rFonts w:ascii="Times New Roman" w:hAnsi="Times New Roman" w:cs="Times New Roman"/>
          <w:sz w:val="28"/>
          <w:szCs w:val="28"/>
          <w:lang w:val="en-US"/>
        </w:rPr>
        <w:t xml:space="preserve">, we center and </w:t>
      </w:r>
      <w:r w:rsidR="00BB5C29" w:rsidRPr="00BB5C29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BB5C29">
        <w:rPr>
          <w:rFonts w:ascii="Times New Roman" w:hAnsi="Times New Roman" w:cs="Times New Roman"/>
          <w:sz w:val="28"/>
          <w:szCs w:val="28"/>
          <w:lang w:val="en-US"/>
        </w:rPr>
        <w:t xml:space="preserve"> each variable to have mean 0 and standard deviation 1. </w:t>
      </w:r>
      <w:r w:rsidR="00F06E78">
        <w:rPr>
          <w:rFonts w:ascii="Times New Roman" w:hAnsi="Times New Roman" w:cs="Times New Roman"/>
          <w:sz w:val="28"/>
          <w:szCs w:val="28"/>
          <w:lang w:val="en-US"/>
        </w:rPr>
        <w:t xml:space="preserve">When deciding the number of keeping components, we attempt </w:t>
      </w:r>
      <w:r w:rsidR="00F06E78" w:rsidRPr="00F06E78">
        <w:rPr>
          <w:rFonts w:ascii="Times New Roman" w:hAnsi="Times New Roman" w:cs="Times New Roman"/>
          <w:sz w:val="28"/>
          <w:szCs w:val="28"/>
          <w:lang w:val="en-US"/>
        </w:rPr>
        <w:t>Kaiser’s rule</w:t>
      </w:r>
      <w:r w:rsidR="00F06E7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C63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6E78" w:rsidRPr="00F06E78">
        <w:rPr>
          <w:rFonts w:ascii="Times New Roman" w:hAnsi="Times New Roman" w:cs="Times New Roman"/>
          <w:sz w:val="28"/>
          <w:szCs w:val="28"/>
          <w:lang w:val="en-US"/>
        </w:rPr>
        <w:t>scree plot</w:t>
      </w:r>
      <w:r w:rsidR="00F06E78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F06E78" w:rsidRPr="00F06E78">
        <w:rPr>
          <w:rFonts w:ascii="Times New Roman" w:hAnsi="Times New Roman" w:cs="Times New Roman"/>
          <w:sz w:val="28"/>
          <w:szCs w:val="28"/>
          <w:lang w:val="en-US"/>
        </w:rPr>
        <w:t>Horn’s parallel analysis</w:t>
      </w:r>
      <w:r w:rsidR="00F06E78">
        <w:rPr>
          <w:rFonts w:ascii="Times New Roman" w:hAnsi="Times New Roman" w:cs="Times New Roman"/>
          <w:sz w:val="28"/>
          <w:szCs w:val="28"/>
          <w:lang w:val="en-US"/>
        </w:rPr>
        <w:t xml:space="preserve"> and take a </w:t>
      </w:r>
      <w:r w:rsidR="00F06E78" w:rsidRPr="00F06E78">
        <w:rPr>
          <w:rFonts w:ascii="Times New Roman" w:hAnsi="Times New Roman" w:cs="Times New Roman"/>
          <w:sz w:val="28"/>
          <w:szCs w:val="28"/>
          <w:lang w:val="en-US"/>
        </w:rPr>
        <w:t>comprehensive</w:t>
      </w:r>
      <w:r w:rsidR="00F06E78">
        <w:rPr>
          <w:rFonts w:ascii="Times New Roman" w:hAnsi="Times New Roman" w:cs="Times New Roman"/>
          <w:sz w:val="28"/>
          <w:szCs w:val="28"/>
          <w:lang w:val="en-US"/>
        </w:rPr>
        <w:t xml:space="preserve"> conclusion. For the sake of </w:t>
      </w:r>
      <w:r w:rsidR="00F06E78" w:rsidRPr="00F06E78">
        <w:rPr>
          <w:rFonts w:ascii="Times New Roman" w:hAnsi="Times New Roman" w:cs="Times New Roman"/>
          <w:sz w:val="28"/>
          <w:szCs w:val="28"/>
          <w:lang w:val="en-US"/>
        </w:rPr>
        <w:t>interpretation</w:t>
      </w:r>
      <w:r w:rsidR="00F06E78">
        <w:rPr>
          <w:rFonts w:ascii="Times New Roman" w:hAnsi="Times New Roman" w:cs="Times New Roman"/>
          <w:sz w:val="28"/>
          <w:szCs w:val="28"/>
          <w:lang w:val="en-US"/>
        </w:rPr>
        <w:t>, the selected components need to be rotated.</w:t>
      </w:r>
    </w:p>
    <w:p w:rsidR="004A47D2" w:rsidRDefault="005C07EB" w:rsidP="00561F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3. </w:t>
      </w:r>
      <w:r w:rsidR="004A47D2" w:rsidRPr="005C07EB">
        <w:rPr>
          <w:rFonts w:ascii="Times New Roman" w:hAnsi="Times New Roman" w:cs="Times New Roman"/>
          <w:b/>
          <w:bCs/>
          <w:sz w:val="32"/>
          <w:szCs w:val="32"/>
          <w:lang w:val="en-US"/>
        </w:rPr>
        <w:t>Result</w:t>
      </w:r>
    </w:p>
    <w:p w:rsidR="005C63E6" w:rsidRPr="005C63E6" w:rsidRDefault="005C63E6" w:rsidP="005C63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19534" cy="2160000"/>
            <wp:effectExtent l="0" t="0" r="0" b="0"/>
            <wp:docPr id="909740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40804" name="Picture 90974080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5" b="1731"/>
                    <a:stretch/>
                  </pic:blipFill>
                  <pic:spPr bwMode="auto">
                    <a:xfrm>
                      <a:off x="0" y="0"/>
                      <a:ext cx="3219534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3E6" w:rsidRDefault="002D5494" w:rsidP="002D549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C63E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5C63E6">
        <w:rPr>
          <w:rFonts w:ascii="Times New Roman" w:hAnsi="Times New Roman" w:cs="Times New Roman"/>
          <w:sz w:val="28"/>
          <w:szCs w:val="28"/>
          <w:lang w:val="en-US"/>
        </w:rPr>
        <w:t xml:space="preserve"> figure shows the proportion of variance explained and cumulative proportion of variance explained</w:t>
      </w:r>
      <w:r w:rsidR="005C63E6">
        <w:rPr>
          <w:rFonts w:ascii="Times New Roman" w:hAnsi="Times New Roman" w:cs="Times New Roman"/>
          <w:sz w:val="28"/>
          <w:szCs w:val="28"/>
          <w:lang w:val="en-US"/>
        </w:rPr>
        <w:t xml:space="preserve"> in PCA results.</w:t>
      </w:r>
    </w:p>
    <w:p w:rsidR="00F758E0" w:rsidRDefault="00F758E0" w:rsidP="002D5494">
      <w:pPr>
        <w:pStyle w:val="ListParagraph"/>
        <w:ind w:left="0" w:firstLine="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number of selected components for each method is as follow.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1297"/>
        <w:gridCol w:w="2860"/>
      </w:tblGrid>
      <w:tr w:rsidR="005C63E6" w:rsidTr="005C63E6">
        <w:trPr>
          <w:jc w:val="center"/>
        </w:trPr>
        <w:tc>
          <w:tcPr>
            <w:tcW w:w="0" w:type="auto"/>
            <w:vAlign w:val="center"/>
          </w:tcPr>
          <w:p w:rsidR="005C63E6" w:rsidRDefault="005C63E6" w:rsidP="005C6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Kaiser’s rule</w:t>
            </w:r>
          </w:p>
        </w:tc>
        <w:tc>
          <w:tcPr>
            <w:tcW w:w="0" w:type="auto"/>
            <w:vAlign w:val="center"/>
          </w:tcPr>
          <w:p w:rsidR="005C63E6" w:rsidRDefault="005C63E6" w:rsidP="005C6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scree plot</w:t>
            </w:r>
          </w:p>
        </w:tc>
        <w:tc>
          <w:tcPr>
            <w:tcW w:w="0" w:type="auto"/>
            <w:vAlign w:val="center"/>
          </w:tcPr>
          <w:p w:rsidR="005C63E6" w:rsidRPr="00F06E78" w:rsidRDefault="005C63E6" w:rsidP="005C6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Horn’s parallel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06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</w:t>
            </w:r>
          </w:p>
        </w:tc>
      </w:tr>
      <w:tr w:rsidR="005C63E6" w:rsidTr="005C63E6">
        <w:trPr>
          <w:jc w:val="center"/>
        </w:trPr>
        <w:tc>
          <w:tcPr>
            <w:tcW w:w="0" w:type="auto"/>
            <w:vAlign w:val="center"/>
          </w:tcPr>
          <w:p w:rsidR="005C63E6" w:rsidRDefault="005C63E6" w:rsidP="005C6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5C63E6" w:rsidRDefault="005C63E6" w:rsidP="005C6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5C63E6" w:rsidRDefault="005C63E6" w:rsidP="005C6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F758E0" w:rsidRPr="00F758E0" w:rsidRDefault="00ED2000" w:rsidP="002D5494">
      <w:pPr>
        <w:pStyle w:val="ListParagraph"/>
        <w:ind w:left="0" w:firstLine="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C63E6">
        <w:rPr>
          <w:rFonts w:ascii="Times New Roman" w:hAnsi="Times New Roman" w:cs="Times New Roman"/>
          <w:sz w:val="28"/>
          <w:szCs w:val="28"/>
          <w:lang w:val="en-US"/>
        </w:rPr>
        <w:t xml:space="preserve">e select the first 6 components. And the variance explained by </w:t>
      </w:r>
      <w:r w:rsidR="005C63E6">
        <w:rPr>
          <w:rFonts w:ascii="Times New Roman" w:hAnsi="Times New Roman" w:cs="Times New Roman"/>
          <w:sz w:val="28"/>
          <w:szCs w:val="28"/>
          <w:lang w:val="en-US"/>
        </w:rPr>
        <w:t xml:space="preserve">first </w:t>
      </w:r>
      <w:r w:rsidR="005C63E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C63E6">
        <w:rPr>
          <w:rFonts w:ascii="Times New Roman" w:hAnsi="Times New Roman" w:cs="Times New Roman"/>
          <w:sz w:val="28"/>
          <w:szCs w:val="28"/>
          <w:lang w:val="en-US"/>
        </w:rPr>
        <w:t xml:space="preserve"> components</w:t>
      </w:r>
      <w:r w:rsidR="005C63E6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 w:rsidR="005C63E6" w:rsidRPr="005C63E6">
        <w:rPr>
          <w:rFonts w:ascii="Times New Roman" w:hAnsi="Times New Roman" w:cs="Times New Roman"/>
          <w:sz w:val="28"/>
          <w:szCs w:val="28"/>
          <w:lang w:val="en-US"/>
        </w:rPr>
        <w:t>62</w:t>
      </w:r>
      <w:r w:rsidR="005C63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C63E6" w:rsidRPr="005C63E6">
        <w:rPr>
          <w:rFonts w:ascii="Times New Roman" w:hAnsi="Times New Roman" w:cs="Times New Roman"/>
          <w:sz w:val="28"/>
          <w:szCs w:val="28"/>
          <w:lang w:val="en-US"/>
        </w:rPr>
        <w:t>97</w:t>
      </w:r>
      <w:r w:rsidR="005C63E6">
        <w:rPr>
          <w:rFonts w:ascii="Times New Roman" w:hAnsi="Times New Roman" w:cs="Times New Roman"/>
          <w:sz w:val="28"/>
          <w:szCs w:val="28"/>
          <w:lang w:val="en-US"/>
        </w:rPr>
        <w:t>%.</w:t>
      </w:r>
      <w:r w:rsidR="00561FEF">
        <w:rPr>
          <w:rFonts w:ascii="Times New Roman" w:hAnsi="Times New Roman" w:cs="Times New Roman"/>
          <w:sz w:val="28"/>
          <w:szCs w:val="28"/>
          <w:lang w:val="en-US"/>
        </w:rPr>
        <w:t xml:space="preserve"> After rotation, </w:t>
      </w:r>
      <w:r w:rsidR="00561FEF">
        <w:rPr>
          <w:rFonts w:ascii="Times New Roman" w:hAnsi="Times New Roman" w:cs="Times New Roman"/>
          <w:sz w:val="28"/>
          <w:szCs w:val="28"/>
          <w:lang w:val="en-US"/>
        </w:rPr>
        <w:t xml:space="preserve">the variance explained by first 6 components is </w:t>
      </w:r>
      <w:r w:rsidR="00561FEF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561FEF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561F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47D2" w:rsidRDefault="005C07EB" w:rsidP="00561F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4. </w:t>
      </w:r>
      <w:r w:rsidR="004A47D2" w:rsidRPr="005C07EB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Conclusion</w:t>
      </w:r>
    </w:p>
    <w:p w:rsidR="00561FEF" w:rsidRPr="00561FEF" w:rsidRDefault="00561FEF" w:rsidP="002D5494">
      <w:pPr>
        <w:pStyle w:val="ListParagraph"/>
        <w:ind w:left="0" w:firstLine="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PCA can </w:t>
      </w:r>
      <w:r w:rsidRPr="00561FEF">
        <w:rPr>
          <w:rFonts w:ascii="Times New Roman" w:hAnsi="Times New Roman" w:cs="Times New Roman"/>
          <w:sz w:val="28"/>
          <w:szCs w:val="28"/>
          <w:lang w:val="en-US"/>
        </w:rPr>
        <w:t>identify factor structure from TAS-20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PCA with rotation is more applicable.</w:t>
      </w:r>
    </w:p>
    <w:sectPr w:rsidR="00561FEF" w:rsidRPr="00561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06E"/>
    <w:multiLevelType w:val="hybridMultilevel"/>
    <w:tmpl w:val="70C6F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F66C9"/>
    <w:multiLevelType w:val="hybridMultilevel"/>
    <w:tmpl w:val="6C149ED8"/>
    <w:lvl w:ilvl="0" w:tplc="9BA802C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573838CB"/>
    <w:multiLevelType w:val="hybridMultilevel"/>
    <w:tmpl w:val="70F6FBEE"/>
    <w:lvl w:ilvl="0" w:tplc="311C577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num w:numId="1" w16cid:durableId="6760151">
    <w:abstractNumId w:val="0"/>
  </w:num>
  <w:num w:numId="2" w16cid:durableId="929700363">
    <w:abstractNumId w:val="1"/>
  </w:num>
  <w:num w:numId="3" w16cid:durableId="1498576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6B"/>
    <w:rsid w:val="001E2749"/>
    <w:rsid w:val="002D5494"/>
    <w:rsid w:val="004A47D2"/>
    <w:rsid w:val="004C1D5C"/>
    <w:rsid w:val="00561FEF"/>
    <w:rsid w:val="005C07EB"/>
    <w:rsid w:val="005C63E6"/>
    <w:rsid w:val="0094517D"/>
    <w:rsid w:val="00AA3919"/>
    <w:rsid w:val="00BB5C29"/>
    <w:rsid w:val="00C2216B"/>
    <w:rsid w:val="00D24971"/>
    <w:rsid w:val="00ED2000"/>
    <w:rsid w:val="00F06E78"/>
    <w:rsid w:val="00F7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06AA"/>
  <w15:chartTrackingRefBased/>
  <w15:docId w15:val="{0C1F3990-2DF3-A746-AF51-DEB02A37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D2"/>
    <w:pPr>
      <w:ind w:left="720"/>
      <w:contextualSpacing/>
    </w:pPr>
  </w:style>
  <w:style w:type="table" w:styleId="TableGrid">
    <w:name w:val="Table Grid"/>
    <w:basedOn w:val="TableNormal"/>
    <w:uiPriority w:val="39"/>
    <w:rsid w:val="00F7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4ECE72-CF59-8944-A1E6-D38696BA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X. (Xiang)</dc:creator>
  <cp:keywords/>
  <dc:description/>
  <cp:lastModifiedBy>Li, X. (Xiang)</cp:lastModifiedBy>
  <cp:revision>5</cp:revision>
  <dcterms:created xsi:type="dcterms:W3CDTF">2024-03-19T15:18:00Z</dcterms:created>
  <dcterms:modified xsi:type="dcterms:W3CDTF">2024-03-19T22:54:00Z</dcterms:modified>
</cp:coreProperties>
</file>