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Documentação Técnica: CriptoVision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CriptoVision</w:t>
      </w:r>
      <w:r w:rsidDel="00000000" w:rsidR="00000000" w:rsidRPr="00000000">
        <w:rPr>
          <w:rtl w:val="0"/>
        </w:rPr>
        <w:t xml:space="preserve"> é um sistema Back-End desenvolvido em Java para gerenciar carteiras de criptomoedas, focando no cálculo de Preço Médio (PM), Lucro e Prejuízo (PNL) e simulações de </w:t>
      </w:r>
      <w:r w:rsidDel="00000000" w:rsidR="00000000" w:rsidRPr="00000000">
        <w:rPr>
          <w:i w:val="1"/>
          <w:iCs w:val="1"/>
          <w:rtl w:val="0"/>
        </w:rPr>
        <w:t xml:space="preserve">Dollar Cost Averaging</w:t>
      </w:r>
      <w:r w:rsidDel="00000000" w:rsidR="00000000" w:rsidRPr="00000000">
        <w:rPr>
          <w:rtl w:val="0"/>
        </w:rPr>
        <w:t xml:space="preserve"> (DCA). Este documento detalha a arquitetura, os componentes e o fluxo de dados da aplicação.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Arquitetura do Sistema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aplicação utiliza uma arquitetura em camadas bem definida para garantir a separação de responsabilidades (</w:t>
      </w:r>
      <w:r w:rsidDel="00000000" w:rsidR="00000000" w:rsidRPr="00000000">
        <w:rPr>
          <w:i w:val="1"/>
          <w:i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). As camadas principais são: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Entidades de domínio puras que representam os dados de negócio (Moeda, Carteira, Transacao).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Repository (DAO):</w:t>
      </w:r>
      <w:r w:rsidDel="00000000" w:rsidR="00000000" w:rsidRPr="00000000">
        <w:rPr>
          <w:rtl w:val="0"/>
        </w:rPr>
        <w:t xml:space="preserve"> Camada de persistência, responsável pela comunicação com o banco de dados MySQL via JDBC. Utiliza interfaces (TransacaoDAO, LucroDAO) e suas respectivas implementações em SQL (TransacaoDAOMySQL, LucroDAOMySQL).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Contém toda a regra de negócio da aplicação. É a ponte estrutural que interliga a interface do usuário, as APIs externas e a base de dados.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DTO (Data Transfer Object):</w:t>
      </w:r>
      <w:r w:rsidDel="00000000" w:rsidR="00000000" w:rsidRPr="00000000">
        <w:rPr>
          <w:rtl w:val="0"/>
        </w:rPr>
        <w:t xml:space="preserve"> Estruturas criadas para encapsular dados e transferi-los entre as camadas de forma limpa, especialmente para as simulações e relatórios (ex: ResumoCarteiraDTO, SimulacaoDCADTO, SimulacaoVendaDTO).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Util:</w:t>
      </w:r>
      <w:r w:rsidDel="00000000" w:rsidR="00000000" w:rsidRPr="00000000">
        <w:rPr>
          <w:rtl w:val="0"/>
        </w:rPr>
        <w:t xml:space="preserve"> Classes utilitárias, como o InputUtils para sanitização de entradas do usuário, e o ConfigLoader para carregamento seguro de credenciais via config.properties.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Componentes Principais (Core Services)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CarteiraService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 o motor de cálculo da aplicação. Responsável por aplicar regras de negócio fundamentais sem lidar diretamente com detalhes de I/O: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Processamento de Transações:</w:t>
      </w:r>
      <w:r w:rsidDel="00000000" w:rsidR="00000000" w:rsidRPr="00000000">
        <w:rPr>
          <w:rtl w:val="0"/>
        </w:rPr>
        <w:t xml:space="preserve"> Avalia compras e vendas, atualiza saldos dinamicamente e recalcula o Preço Médio (PM) da carteira. Em caso de vendas, calcula o lucro exato da operação e delega o salvamento para a camada Repository.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Cálculo de PNL Total e Individual:</w:t>
      </w:r>
      <w:r w:rsidDel="00000000" w:rsidR="00000000" w:rsidRPr="00000000">
        <w:rPr>
          <w:rtl w:val="0"/>
        </w:rPr>
        <w:t xml:space="preserve"> Avalia a rentabilidade não realizada da carteira (Lucro Potencial) cruzando o saldo em posse com o preço de mercado atualizado da Binance.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Simuladores:</w:t>
      </w:r>
      <w:r w:rsidDel="00000000" w:rsidR="00000000" w:rsidRPr="00000000">
        <w:rPr>
          <w:rtl w:val="0"/>
        </w:rPr>
        <w:t xml:space="preserve"> Contém lógicas preditivas para simulação de vendas futuras (simularVendaFutura) e simulação de aportes DCA (simularDCA), mostrando o impacto percentual exato no preço médio do usuário.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HttpService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Gerencia a integração externa assíncrona com a </w:t>
      </w:r>
      <w:r w:rsidDel="00000000" w:rsidR="00000000" w:rsidRPr="00000000">
        <w:rPr>
          <w:b w:val="1"/>
          <w:bCs w:val="1"/>
          <w:rtl w:val="0"/>
        </w:rPr>
        <w:t xml:space="preserve">Binance REST API</w:t>
      </w:r>
      <w:r w:rsidDel="00000000" w:rsidR="00000000" w:rsidRPr="00000000">
        <w:rPr>
          <w:rtl w:val="0"/>
        </w:rPr>
        <w:t xml:space="preserve"> utilizando a biblioteca nativa java.net.http.HttpClient. Funções principais: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Busca de cotações em tempo real via /api/v3/ticker/price.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Extração simultânea de preço e variação percentual de 24h via /api/v3/ticker/24hr.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Busca de taxas de câmbio globais (USDT/BRL) para conversão de moedas fiduciárias.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Conversão inteligente e normalização de Tickers informados pelo usuário (ex: "BITCOIN" ou "BTC" são convertidos para o padrão Binance "BTCUSDT").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Modelo de Dados (Persistência)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sistema evoluiu do armazenamento em arquivos .csv locais para uma estrutura de Banco de Dados Relacional, garantindo integridade ACID e maior velocidade na reconstrução do histórico da carteira.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Tabela</w:t>
            </w:r>
          </w:p>
        </w:tc>
        <w:tc>
          <w:tcPr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Propósito e Estrutura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transacoes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Armazena o log completo de movimentações. O sistema usa esses dados para reconstruir o estado (saldos e preço médio) da carteira no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startup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Campos:</w:t>
            </w:r>
            <w:r w:rsidDel="00000000" w:rsidR="00000000" w:rsidRPr="00000000">
              <w:rPr>
                <w:rtl w:val="0"/>
              </w:rPr>
              <w:t xml:space="preserve"> id, ticker, quantidade, preco_unitario, tipo (COMPRA/VENDA), data_transacao.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lucros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Registra de forma permanente os ganhos (ou perdas) realizados exclusivamente em operações de venda, garantindo a visualização precisa do lucro consolidado histórico.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Campos:</w:t>
            </w:r>
            <w:r w:rsidDel="00000000" w:rsidR="00000000" w:rsidRPr="00000000">
              <w:rPr>
                <w:rtl w:val="0"/>
              </w:rPr>
              <w:t xml:space="preserve"> id, ticker, valor_lucro, data_registro.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Tratamento de Erros e Exceções Customizadas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sistema foi desenhado com foco em resiliência. Foram criadas exceções especializadas herdando da classe base CriptoException: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SaldoInsuficienteException: Impede operações de venda a descoberto.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BancoDeDadosException: Encapsula erros específicos de SQLException para manter a camada de serviço isolada da infraestrutura.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Tecnologias Utilizadas (Stack)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Java (JDK 17+)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MySQL 8.x (Conexão nativa via JDBC)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Testes Unitários:</w:t>
      </w:r>
      <w:r w:rsidDel="00000000" w:rsidR="00000000" w:rsidRPr="00000000">
        <w:rPr>
          <w:rtl w:val="0"/>
        </w:rPr>
        <w:t xml:space="preserve"> JUnit 4.13.2 e Hamcrest Core 1.3 (Aplicado à garantia da precisão das lógicas matemáticas financeiras de PM e DCA através do CarteiraServiceTest).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