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Síncrona vs. Assíncrona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Síncrona: Executa as tarefas uma após a outra, bloqueando a execução até que a atual termine.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Assíncrona: Permite que múltiplas tarefas sejam executadas ao mesmo tempo, sem bloquear a thread principal.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Usaria assíncrona quando houver operações demoradas como requisições HTTP, I/O de arquivos e consultas a banco de dados.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Metaclasses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São classes que definem como outras classes se comportam.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Útil para modificar ou adicionar funcionalidades automaticamente a classes, como singletons ou validação de atributos.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Garbage Collector do Python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objetos não referenciados automaticamente.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contagem de referências e um coletor de ciclos para evitar vazamento de memória.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Podemos gerenciar manualmente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gc.collect()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Deepcopy vs. Copy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copy.copy()</w:t>
      </w:r>
      <w:r w:rsidDel="00000000" w:rsidR="00000000" w:rsidRPr="00000000">
        <w:rPr>
          <w:rtl w:val="0"/>
        </w:rPr>
        <w:t xml:space="preserve">: Faz uma shallow copy, onde objetos aninhados ainda referenciam os originais.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copy.deepcopy()</w:t>
      </w:r>
      <w:r w:rsidDel="00000000" w:rsidR="00000000" w:rsidRPr="00000000">
        <w:rPr>
          <w:rtl w:val="0"/>
        </w:rPr>
        <w:t xml:space="preserve">: Faz uma cópia profunda, recriando todos os objetos internos.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Decorators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São funções que modificam outras funções ou métodos sem alterar seu código.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