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practica</w:t>
      </w:r>
    </w:p>
    <w:p>
      <w:pPr>
        <w:spacing w:after="120"/>
      </w:pPr>
      <w:r>
        <w:rPr>
          <w:i/>
          <w:color w:val="666666"/>
        </w:rPr>
        <w:t xml:space="preserve">Kellyn Nazaria Escalante Andino · Sub-Gerente Regional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informacion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El reporte semanal se arma a mano juntando correos y se va el tiempo en el formato.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5 hechos, 3 riesgos, 2 decisiones pedidas. Todo con cifras de ejemplo.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2, productividad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asistente de gerencia regional.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Semana de operación de tres sitios (Norte, Centro, Sur). Datos de ejemplo, no oficiales: Norte 92% de plan de despacho, Centro 2 paros de 40 minutos, Sur queja de un cliente industrial (sin nombre) por retraso de 1 día. Inventario de empaque 8 días de cobertura.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Resumen ejecutivo para una reunión de 10 minutos.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(1) cinco viñetas de hechos, (2) tres riesgos, (3) dos decisiones que se piden al comité.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Marca cada cifra como ejemplo. No recomiendes invertir dinero. No inventes nombres de personas ni de clientes.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