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Marlon Mauricio Vega Rodríguez · Gerente de Sistemas de Información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incidente me pide un comunicado interno y el primer borrador sale técnico de más.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Qué pasó, impacto, siguiente paso, y qué no se pega a una IA pública.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mesa de ayuda escribiendo para gerentes no técnicos.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Hubo una caída de 18 minutos del correo interno a las 09:10. Causa probable: saturación del servidor de correo (ejemplo). Ya restauró. No te daré IPs, logs ni nombres de servidores reales.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Comunicado interno de 4 párrafos.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Qué ocurrió / impacto / qué hacemos ahora / qué no se debe pegar en un chat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Prohibido inventar IPs, contraseñas o marcas de software que yo no mencioné. Tono calmado, sin culpar personas.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