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Human Resources Monetisation Plan</w:t>
      </w:r>
    </w:p>
    <w:p>
      <w:pPr>
        <w:pStyle w:val="Subtitle"/>
      </w:pPr>
      <w:r>
        <w:t>iPhone launch using the native C++ engine</w:t>
      </w:r>
    </w:p>
    <w:p>
      <w:r>
        <w:t>24 October 2026</w:t>
      </w:r>
    </w:p>
    <w:p>
      <w:pPr>
        <w:pStyle w:val="Heading1"/>
      </w:pPr>
      <w:r>
        <w:t>Recommended approach</w:t>
      </w:r>
    </w:p>
    <w:p>
      <w:r>
        <w:t>Launch the full endless runner free. Monetise with one optional rewarded revive per run and automatic fullscreen ads at natural run endings. Add a single purchase to remove automatic ads. Begin with AdMob and introduce competing bidding networks when measured revenue justifies the maintenance.</w:t>
      </w:r>
    </w:p>
    <w:p>
      <w:r>
        <w:t>The goal is to earn from the existing play loop with little additional content or ongoing operation. Exact ad frequency, price and network performance remain test decisions, not established optimums.</w:t>
      </w:r>
    </w:p>
    <w:p>
      <w:pPr>
        <w:pStyle w:val="Heading1"/>
      </w:pPr>
      <w:r>
        <w:t>Options considered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555"/>
        <w:gridCol w:w="5731"/>
      </w:tblGrid>
      <w:tr>
        <w:trPr>
          <w:tblHeader/>
          <w:cantSplit/>
        </w:trPr>
        <w:tc>
          <w:tcPr>
            <w:tcW w:type="dxa" w:w="2376"/>
            <w:vAlign w:val="center"/>
            <w:tcMar>
              <w:top w:w="85" w:type="dxa"/>
              <w:bottom w:w="85" w:type="dxa"/>
              <w:left w:w="100" w:type="dxa"/>
              <w:right w:w="100" w:type="dxa"/>
            </w:tcMar>
            <w:shd w:fill="E8EEF4"/>
          </w:tcPr>
          <w:p>
            <w:pPr>
              <w:spacing w:after="0" w:line="252" w:lineRule="auto"/>
            </w:pPr>
            <w:r>
              <w:rPr>
                <w:b/>
                <w:sz w:val="19"/>
              </w:rPr>
              <w:t>Option</w:t>
            </w:r>
          </w:p>
        </w:tc>
        <w:tc>
          <w:tcPr>
            <w:tcW w:type="dxa" w:w="1555"/>
            <w:vAlign w:val="center"/>
            <w:tcMar>
              <w:top w:w="85" w:type="dxa"/>
              <w:bottom w:w="85" w:type="dxa"/>
              <w:left w:w="100" w:type="dxa"/>
              <w:right w:w="100" w:type="dxa"/>
            </w:tcMar>
            <w:shd w:fill="E8EEF4"/>
          </w:tcPr>
          <w:p>
            <w:pPr>
              <w:spacing w:after="0" w:line="252" w:lineRule="auto"/>
            </w:pPr>
            <w:r>
              <w:rPr>
                <w:b/>
                <w:sz w:val="19"/>
              </w:rPr>
              <w:t>Decision</w:t>
            </w:r>
          </w:p>
        </w:tc>
        <w:tc>
          <w:tcPr>
            <w:tcW w:type="dxa" w:w="5731"/>
            <w:vAlign w:val="center"/>
            <w:tcMar>
              <w:top w:w="85" w:type="dxa"/>
              <w:bottom w:w="85" w:type="dxa"/>
              <w:left w:w="100" w:type="dxa"/>
              <w:right w:w="100" w:type="dxa"/>
            </w:tcMar>
            <w:shd w:fill="E8EEF4"/>
          </w:tcPr>
          <w:p>
            <w:pPr>
              <w:spacing w:after="0" w:line="252" w:lineRule="auto"/>
            </w:pPr>
            <w:r>
              <w:rPr>
                <w:b/>
                <w:sz w:val="19"/>
              </w:rPr>
              <w:t>Reason</w:t>
            </w:r>
          </w:p>
        </w:tc>
      </w:tr>
      <w:tr>
        <w:trPr>
          <w:cantSplit/>
        </w:trPr>
        <w:tc>
          <w:tcPr>
            <w:tcW w:type="dxa" w:w="2376"/>
            <w:vAlign w:val="center"/>
            <w:tcMar>
              <w:top w:w="85" w:type="dxa"/>
              <w:bottom w:w="85" w:type="dxa"/>
              <w:left w:w="100" w:type="dxa"/>
              <w:right w:w="100" w:type="dxa"/>
            </w:tcMar>
          </w:tcPr>
          <w:p>
            <w:pPr>
              <w:spacing w:after="0" w:line="252" w:lineRule="auto"/>
            </w:pPr>
            <w:r>
              <w:rPr>
                <w:b w:val="0"/>
                <w:sz w:val="19"/>
              </w:rPr>
              <w:t>Rewarded revive</w:t>
            </w:r>
          </w:p>
        </w:tc>
        <w:tc>
          <w:tcPr>
            <w:tcW w:type="dxa" w:w="1555"/>
            <w:vAlign w:val="center"/>
            <w:tcMar>
              <w:top w:w="85" w:type="dxa"/>
              <w:bottom w:w="85" w:type="dxa"/>
              <w:left w:w="100" w:type="dxa"/>
              <w:right w:w="100" w:type="dxa"/>
            </w:tcMar>
          </w:tcPr>
          <w:p>
            <w:pPr>
              <w:spacing w:after="0" w:line="252" w:lineRule="auto"/>
            </w:pPr>
            <w:r>
              <w:rPr>
                <w:b w:val="0"/>
                <w:sz w:val="19"/>
              </w:rPr>
              <w:t>Launch</w:t>
            </w:r>
          </w:p>
        </w:tc>
        <w:tc>
          <w:tcPr>
            <w:tcW w:type="dxa" w:w="5731"/>
            <w:vAlign w:val="center"/>
            <w:tcMar>
              <w:top w:w="85" w:type="dxa"/>
              <w:bottom w:w="85" w:type="dxa"/>
              <w:left w:w="100" w:type="dxa"/>
              <w:right w:w="100" w:type="dxa"/>
            </w:tcMar>
          </w:tcPr>
          <w:p>
            <w:pPr>
              <w:spacing w:after="0" w:line="252" w:lineRule="auto"/>
            </w:pPr>
            <w:r>
              <w:rPr>
                <w:b w:val="0"/>
                <w:sz w:val="19"/>
              </w:rPr>
              <w:t>Immediate value; reuses the current run and upgrades.</w:t>
            </w:r>
          </w:p>
        </w:tc>
      </w:tr>
      <w:tr>
        <w:trPr>
          <w:cantSplit/>
        </w:trPr>
        <w:tc>
          <w:tcPr>
            <w:tcW w:type="dxa" w:w="2376"/>
            <w:vAlign w:val="center"/>
            <w:tcMar>
              <w:top w:w="85" w:type="dxa"/>
              <w:bottom w:w="85" w:type="dxa"/>
              <w:left w:w="100" w:type="dxa"/>
              <w:right w:w="100" w:type="dxa"/>
            </w:tcMar>
          </w:tcPr>
          <w:p>
            <w:pPr>
              <w:spacing w:after="0" w:line="252" w:lineRule="auto"/>
            </w:pPr>
            <w:r>
              <w:rPr>
                <w:b w:val="0"/>
                <w:sz w:val="19"/>
              </w:rPr>
              <w:t>Automatic ads at run end</w:t>
            </w:r>
          </w:p>
        </w:tc>
        <w:tc>
          <w:tcPr>
            <w:tcW w:type="dxa" w:w="1555"/>
            <w:vAlign w:val="center"/>
            <w:tcMar>
              <w:top w:w="85" w:type="dxa"/>
              <w:bottom w:w="85" w:type="dxa"/>
              <w:left w:w="100" w:type="dxa"/>
              <w:right w:w="100" w:type="dxa"/>
            </w:tcMar>
          </w:tcPr>
          <w:p>
            <w:pPr>
              <w:spacing w:after="0" w:line="252" w:lineRule="auto"/>
            </w:pPr>
            <w:r>
              <w:rPr>
                <w:b w:val="0"/>
                <w:sz w:val="19"/>
              </w:rPr>
              <w:t>Launch</w:t>
            </w:r>
          </w:p>
        </w:tc>
        <w:tc>
          <w:tcPr>
            <w:tcW w:type="dxa" w:w="5731"/>
            <w:vAlign w:val="center"/>
            <w:tcMar>
              <w:top w:w="85" w:type="dxa"/>
              <w:bottom w:w="85" w:type="dxa"/>
              <w:left w:w="100" w:type="dxa"/>
              <w:right w:w="100" w:type="dxa"/>
            </w:tcMar>
          </w:tcPr>
          <w:p>
            <w:pPr>
              <w:spacing w:after="0" w:line="252" w:lineRule="auto"/>
            </w:pPr>
            <w:r>
              <w:rPr>
                <w:b w:val="0"/>
                <w:sz w:val="19"/>
              </w:rPr>
              <w:t>Earns from players who never opt into rewarded ads.</w:t>
            </w:r>
          </w:p>
        </w:tc>
      </w:tr>
      <w:tr>
        <w:trPr>
          <w:cantSplit/>
        </w:trPr>
        <w:tc>
          <w:tcPr>
            <w:tcW w:type="dxa" w:w="2376"/>
            <w:vAlign w:val="center"/>
            <w:tcMar>
              <w:top w:w="85" w:type="dxa"/>
              <w:bottom w:w="85" w:type="dxa"/>
              <w:left w:w="100" w:type="dxa"/>
              <w:right w:w="100" w:type="dxa"/>
            </w:tcMar>
          </w:tcPr>
          <w:p>
            <w:pPr>
              <w:spacing w:after="0" w:line="252" w:lineRule="auto"/>
            </w:pPr>
            <w:r>
              <w:rPr>
                <w:b w:val="0"/>
                <w:sz w:val="19"/>
              </w:rPr>
              <w:t>Remove automatic ads</w:t>
            </w:r>
          </w:p>
        </w:tc>
        <w:tc>
          <w:tcPr>
            <w:tcW w:type="dxa" w:w="1555"/>
            <w:vAlign w:val="center"/>
            <w:tcMar>
              <w:top w:w="85" w:type="dxa"/>
              <w:bottom w:w="85" w:type="dxa"/>
              <w:left w:w="100" w:type="dxa"/>
              <w:right w:w="100" w:type="dxa"/>
            </w:tcMar>
          </w:tcPr>
          <w:p>
            <w:pPr>
              <w:spacing w:after="0" w:line="252" w:lineRule="auto"/>
            </w:pPr>
            <w:r>
              <w:rPr>
                <w:b w:val="0"/>
                <w:sz w:val="19"/>
              </w:rPr>
              <w:t>Around launch</w:t>
            </w:r>
          </w:p>
        </w:tc>
        <w:tc>
          <w:tcPr>
            <w:tcW w:type="dxa" w:w="5731"/>
            <w:vAlign w:val="center"/>
            <w:tcMar>
              <w:top w:w="85" w:type="dxa"/>
              <w:bottom w:w="85" w:type="dxa"/>
              <w:left w:w="100" w:type="dxa"/>
              <w:right w:w="100" w:type="dxa"/>
            </w:tcMar>
          </w:tcPr>
          <w:p>
            <w:pPr>
              <w:spacing w:after="0" w:line="252" w:lineRule="auto"/>
            </w:pPr>
            <w:r>
              <w:rPr>
                <w:b w:val="0"/>
                <w:sz w:val="19"/>
              </w:rPr>
              <w:t>One permanent purchase; no extra content needed.</w:t>
            </w:r>
          </w:p>
        </w:tc>
      </w:tr>
      <w:tr>
        <w:trPr>
          <w:cantSplit/>
        </w:trPr>
        <w:tc>
          <w:tcPr>
            <w:tcW w:type="dxa" w:w="2376"/>
            <w:vAlign w:val="center"/>
            <w:tcMar>
              <w:top w:w="85" w:type="dxa"/>
              <w:bottom w:w="85" w:type="dxa"/>
              <w:left w:w="100" w:type="dxa"/>
              <w:right w:w="100" w:type="dxa"/>
            </w:tcMar>
          </w:tcPr>
          <w:p>
            <w:pPr>
              <w:spacing w:after="0" w:line="252" w:lineRule="auto"/>
            </w:pPr>
            <w:r>
              <w:rPr>
                <w:b w:val="0"/>
                <w:sz w:val="19"/>
              </w:rPr>
              <w:t>Rewarded upgrade reroll</w:t>
            </w:r>
          </w:p>
        </w:tc>
        <w:tc>
          <w:tcPr>
            <w:tcW w:type="dxa" w:w="1555"/>
            <w:vAlign w:val="center"/>
            <w:tcMar>
              <w:top w:w="85" w:type="dxa"/>
              <w:bottom w:w="85" w:type="dxa"/>
              <w:left w:w="100" w:type="dxa"/>
              <w:right w:w="100" w:type="dxa"/>
            </w:tcMar>
          </w:tcPr>
          <w:p>
            <w:pPr>
              <w:spacing w:after="0" w:line="252" w:lineRule="auto"/>
            </w:pPr>
            <w:r>
              <w:rPr>
                <w:b w:val="0"/>
                <w:sz w:val="19"/>
              </w:rPr>
              <w:t>Test later</w:t>
            </w:r>
          </w:p>
        </w:tc>
        <w:tc>
          <w:tcPr>
            <w:tcW w:type="dxa" w:w="5731"/>
            <w:vAlign w:val="center"/>
            <w:tcMar>
              <w:top w:w="85" w:type="dxa"/>
              <w:bottom w:w="85" w:type="dxa"/>
              <w:left w:w="100" w:type="dxa"/>
              <w:right w:w="100" w:type="dxa"/>
            </w:tcMar>
          </w:tcPr>
          <w:p>
            <w:pPr>
              <w:spacing w:after="0" w:line="252" w:lineRule="auto"/>
            </w:pPr>
            <w:r>
              <w:rPr>
                <w:b w:val="0"/>
                <w:sz w:val="19"/>
              </w:rPr>
              <w:t>Fits upgrade cards; cap per run and check balance.</w:t>
            </w:r>
          </w:p>
        </w:tc>
      </w:tr>
      <w:tr>
        <w:trPr>
          <w:cantSplit/>
        </w:trPr>
        <w:tc>
          <w:tcPr>
            <w:tcW w:type="dxa" w:w="2376"/>
            <w:vAlign w:val="center"/>
            <w:tcMar>
              <w:top w:w="85" w:type="dxa"/>
              <w:bottom w:w="85" w:type="dxa"/>
              <w:left w:w="100" w:type="dxa"/>
              <w:right w:w="100" w:type="dxa"/>
            </w:tcMar>
          </w:tcPr>
          <w:p>
            <w:pPr>
              <w:spacing w:after="0" w:line="252" w:lineRule="auto"/>
            </w:pPr>
            <w:r>
              <w:rPr>
                <w:b w:val="0"/>
                <w:sz w:val="19"/>
              </w:rPr>
              <w:t>Double earned currency</w:t>
            </w:r>
          </w:p>
        </w:tc>
        <w:tc>
          <w:tcPr>
            <w:tcW w:type="dxa" w:w="1555"/>
            <w:vAlign w:val="center"/>
            <w:tcMar>
              <w:top w:w="85" w:type="dxa"/>
              <w:bottom w:w="85" w:type="dxa"/>
              <w:left w:w="100" w:type="dxa"/>
              <w:right w:w="100" w:type="dxa"/>
            </w:tcMar>
          </w:tcPr>
          <w:p>
            <w:pPr>
              <w:spacing w:after="0" w:line="252" w:lineRule="auto"/>
            </w:pPr>
            <w:r>
              <w:rPr>
                <w:b w:val="0"/>
                <w:sz w:val="19"/>
              </w:rPr>
              <w:t>Conditional</w:t>
            </w:r>
          </w:p>
        </w:tc>
        <w:tc>
          <w:tcPr>
            <w:tcW w:type="dxa" w:w="5731"/>
            <w:vAlign w:val="center"/>
            <w:tcMar>
              <w:top w:w="85" w:type="dxa"/>
              <w:bottom w:w="85" w:type="dxa"/>
              <w:left w:w="100" w:type="dxa"/>
              <w:right w:w="100" w:type="dxa"/>
            </w:tcMar>
          </w:tcPr>
          <w:p>
            <w:pPr>
              <w:spacing w:after="0" w:line="252" w:lineRule="auto"/>
            </w:pPr>
            <w:r>
              <w:rPr>
                <w:b w:val="0"/>
                <w:sz w:val="19"/>
              </w:rPr>
              <w:t>Only valuable if a useful persistent economy exists.</w:t>
            </w:r>
          </w:p>
        </w:tc>
      </w:tr>
      <w:tr>
        <w:trPr>
          <w:cantSplit/>
        </w:trPr>
        <w:tc>
          <w:tcPr>
            <w:tcW w:type="dxa" w:w="2376"/>
            <w:vAlign w:val="center"/>
            <w:tcMar>
              <w:top w:w="85" w:type="dxa"/>
              <w:bottom w:w="85" w:type="dxa"/>
              <w:left w:w="100" w:type="dxa"/>
              <w:right w:w="100" w:type="dxa"/>
            </w:tcMar>
          </w:tcPr>
          <w:p>
            <w:pPr>
              <w:spacing w:after="0" w:line="252" w:lineRule="auto"/>
            </w:pPr>
            <w:r>
              <w:rPr>
                <w:b w:val="0"/>
                <w:sz w:val="19"/>
              </w:rPr>
              <w:t>Banners</w:t>
            </w:r>
          </w:p>
        </w:tc>
        <w:tc>
          <w:tcPr>
            <w:tcW w:type="dxa" w:w="1555"/>
            <w:vAlign w:val="center"/>
            <w:tcMar>
              <w:top w:w="85" w:type="dxa"/>
              <w:bottom w:w="85" w:type="dxa"/>
              <w:left w:w="100" w:type="dxa"/>
              <w:right w:w="100" w:type="dxa"/>
            </w:tcMar>
          </w:tcPr>
          <w:p>
            <w:pPr>
              <w:spacing w:after="0" w:line="252" w:lineRule="auto"/>
            </w:pPr>
            <w:r>
              <w:rPr>
                <w:b w:val="0"/>
                <w:sz w:val="19"/>
              </w:rPr>
              <w:t>Defer</w:t>
            </w:r>
          </w:p>
        </w:tc>
        <w:tc>
          <w:tcPr>
            <w:tcW w:type="dxa" w:w="5731"/>
            <w:vAlign w:val="center"/>
            <w:tcMar>
              <w:top w:w="85" w:type="dxa"/>
              <w:bottom w:w="85" w:type="dxa"/>
              <w:left w:w="100" w:type="dxa"/>
              <w:right w:w="100" w:type="dxa"/>
            </w:tcMar>
          </w:tcPr>
          <w:p>
            <w:pPr>
              <w:spacing w:after="0" w:line="252" w:lineRule="auto"/>
            </w:pPr>
            <w:r>
              <w:rPr>
                <w:b w:val="0"/>
                <w:sz w:val="19"/>
              </w:rPr>
              <w:t>Extra impressions, but consumes play space.</w:t>
            </w:r>
          </w:p>
        </w:tc>
      </w:tr>
      <w:tr>
        <w:trPr>
          <w:cantSplit/>
        </w:trPr>
        <w:tc>
          <w:tcPr>
            <w:tcW w:type="dxa" w:w="2376"/>
            <w:vAlign w:val="center"/>
            <w:tcMar>
              <w:top w:w="85" w:type="dxa"/>
              <w:bottom w:w="85" w:type="dxa"/>
              <w:left w:w="100" w:type="dxa"/>
              <w:right w:w="100" w:type="dxa"/>
            </w:tcMar>
          </w:tcPr>
          <w:p>
            <w:pPr>
              <w:spacing w:after="0" w:line="252" w:lineRule="auto"/>
            </w:pPr>
            <w:r>
              <w:rPr>
                <w:b w:val="0"/>
                <w:sz w:val="19"/>
              </w:rPr>
              <w:t>App open or rewarded interstitial ads</w:t>
            </w:r>
          </w:p>
        </w:tc>
        <w:tc>
          <w:tcPr>
            <w:tcW w:type="dxa" w:w="1555"/>
            <w:vAlign w:val="center"/>
            <w:tcMar>
              <w:top w:w="85" w:type="dxa"/>
              <w:bottom w:w="85" w:type="dxa"/>
              <w:left w:w="100" w:type="dxa"/>
              <w:right w:w="100" w:type="dxa"/>
            </w:tcMar>
          </w:tcPr>
          <w:p>
            <w:pPr>
              <w:spacing w:after="0" w:line="252" w:lineRule="auto"/>
            </w:pPr>
            <w:r>
              <w:rPr>
                <w:b w:val="0"/>
                <w:sz w:val="19"/>
              </w:rPr>
              <w:t>Defer</w:t>
            </w:r>
          </w:p>
        </w:tc>
        <w:tc>
          <w:tcPr>
            <w:tcW w:type="dxa" w:w="5731"/>
            <w:vAlign w:val="center"/>
            <w:tcMar>
              <w:top w:w="85" w:type="dxa"/>
              <w:bottom w:w="85" w:type="dxa"/>
              <w:left w:w="100" w:type="dxa"/>
              <w:right w:w="100" w:type="dxa"/>
            </w:tcMar>
          </w:tcPr>
          <w:p>
            <w:pPr>
              <w:spacing w:after="0" w:line="252" w:lineRule="auto"/>
            </w:pPr>
            <w:r>
              <w:rPr>
                <w:b w:val="0"/>
                <w:sz w:val="19"/>
              </w:rPr>
              <w:t>Adds interruption and another flow to explain.</w:t>
            </w:r>
          </w:p>
        </w:tc>
      </w:tr>
      <w:tr>
        <w:trPr>
          <w:cantSplit/>
        </w:trPr>
        <w:tc>
          <w:tcPr>
            <w:tcW w:type="dxa" w:w="2376"/>
            <w:vAlign w:val="center"/>
            <w:tcMar>
              <w:top w:w="85" w:type="dxa"/>
              <w:bottom w:w="85" w:type="dxa"/>
              <w:left w:w="100" w:type="dxa"/>
              <w:right w:w="100" w:type="dxa"/>
            </w:tcMar>
          </w:tcPr>
          <w:p>
            <w:pPr>
              <w:spacing w:after="0" w:line="252" w:lineRule="auto"/>
            </w:pPr>
            <w:r>
              <w:rPr>
                <w:b w:val="0"/>
                <w:sz w:val="19"/>
              </w:rPr>
              <w:t>Cosmetics and consumables</w:t>
            </w:r>
          </w:p>
        </w:tc>
        <w:tc>
          <w:tcPr>
            <w:tcW w:type="dxa" w:w="1555"/>
            <w:vAlign w:val="center"/>
            <w:tcMar>
              <w:top w:w="85" w:type="dxa"/>
              <w:bottom w:w="85" w:type="dxa"/>
              <w:left w:w="100" w:type="dxa"/>
              <w:right w:w="100" w:type="dxa"/>
            </w:tcMar>
          </w:tcPr>
          <w:p>
            <w:pPr>
              <w:spacing w:after="0" w:line="252" w:lineRule="auto"/>
            </w:pPr>
            <w:r>
              <w:rPr>
                <w:b w:val="0"/>
                <w:sz w:val="19"/>
              </w:rPr>
              <w:t>Defer</w:t>
            </w:r>
          </w:p>
        </w:tc>
        <w:tc>
          <w:tcPr>
            <w:tcW w:type="dxa" w:w="5731"/>
            <w:vAlign w:val="center"/>
            <w:tcMar>
              <w:top w:w="85" w:type="dxa"/>
              <w:bottom w:w="85" w:type="dxa"/>
              <w:left w:w="100" w:type="dxa"/>
              <w:right w:w="100" w:type="dxa"/>
            </w:tcMar>
          </w:tcPr>
          <w:p>
            <w:pPr>
              <w:spacing w:after="0" w:line="252" w:lineRule="auto"/>
            </w:pPr>
            <w:r>
              <w:rPr>
                <w:b w:val="0"/>
                <w:sz w:val="19"/>
              </w:rPr>
              <w:t>Requires inventory, purchasing, saving and purchase appeal.</w:t>
            </w:r>
          </w:p>
        </w:tc>
      </w:tr>
      <w:tr>
        <w:trPr>
          <w:cantSplit/>
        </w:trPr>
        <w:tc>
          <w:tcPr>
            <w:tcW w:type="dxa" w:w="2376"/>
            <w:vAlign w:val="center"/>
            <w:tcMar>
              <w:top w:w="85" w:type="dxa"/>
              <w:bottom w:w="85" w:type="dxa"/>
              <w:left w:w="100" w:type="dxa"/>
              <w:right w:w="100" w:type="dxa"/>
            </w:tcMar>
          </w:tcPr>
          <w:p>
            <w:pPr>
              <w:spacing w:after="0" w:line="252" w:lineRule="auto"/>
            </w:pPr>
            <w:r>
              <w:rPr>
                <w:b w:val="0"/>
                <w:sz w:val="19"/>
              </w:rPr>
              <w:t>Passes and subscriptions</w:t>
            </w:r>
          </w:p>
        </w:tc>
        <w:tc>
          <w:tcPr>
            <w:tcW w:type="dxa" w:w="1555"/>
            <w:vAlign w:val="center"/>
            <w:tcMar>
              <w:top w:w="85" w:type="dxa"/>
              <w:bottom w:w="85" w:type="dxa"/>
              <w:left w:w="100" w:type="dxa"/>
              <w:right w:w="100" w:type="dxa"/>
            </w:tcMar>
          </w:tcPr>
          <w:p>
            <w:pPr>
              <w:spacing w:after="0" w:line="252" w:lineRule="auto"/>
            </w:pPr>
            <w:r>
              <w:rPr>
                <w:b w:val="0"/>
                <w:sz w:val="19"/>
              </w:rPr>
              <w:t>Reject initially</w:t>
            </w:r>
          </w:p>
        </w:tc>
        <w:tc>
          <w:tcPr>
            <w:tcW w:type="dxa" w:w="5731"/>
            <w:vAlign w:val="center"/>
            <w:tcMar>
              <w:top w:w="85" w:type="dxa"/>
              <w:bottom w:w="85" w:type="dxa"/>
              <w:left w:w="100" w:type="dxa"/>
              <w:right w:w="100" w:type="dxa"/>
            </w:tcMar>
          </w:tcPr>
          <w:p>
            <w:pPr>
              <w:spacing w:after="0" w:line="252" w:lineRule="auto"/>
            </w:pPr>
            <w:r>
              <w:rPr>
                <w:b w:val="0"/>
                <w:sz w:val="19"/>
              </w:rPr>
              <w:t>Requires recurring content and ongoing operation.</w:t>
            </w:r>
          </w:p>
        </w:tc>
      </w:tr>
      <w:tr>
        <w:trPr>
          <w:cantSplit/>
        </w:trPr>
        <w:tc>
          <w:tcPr>
            <w:tcW w:type="dxa" w:w="2376"/>
            <w:vAlign w:val="center"/>
            <w:tcMar>
              <w:top w:w="85" w:type="dxa"/>
              <w:bottom w:w="85" w:type="dxa"/>
              <w:left w:w="100" w:type="dxa"/>
              <w:right w:w="100" w:type="dxa"/>
            </w:tcMar>
          </w:tcPr>
          <w:p>
            <w:pPr>
              <w:spacing w:after="0" w:line="252" w:lineRule="auto"/>
            </w:pPr>
            <w:r>
              <w:rPr>
                <w:b w:val="0"/>
                <w:sz w:val="19"/>
              </w:rPr>
              <w:t>Premium game or paid areas</w:t>
            </w:r>
          </w:p>
        </w:tc>
        <w:tc>
          <w:tcPr>
            <w:tcW w:type="dxa" w:w="1555"/>
            <w:vAlign w:val="center"/>
            <w:tcMar>
              <w:top w:w="85" w:type="dxa"/>
              <w:bottom w:w="85" w:type="dxa"/>
              <w:left w:w="100" w:type="dxa"/>
              <w:right w:w="100" w:type="dxa"/>
            </w:tcMar>
          </w:tcPr>
          <w:p>
            <w:pPr>
              <w:spacing w:after="0" w:line="252" w:lineRule="auto"/>
            </w:pPr>
            <w:r>
              <w:rPr>
                <w:b w:val="0"/>
                <w:sz w:val="19"/>
              </w:rPr>
              <w:t>Reject</w:t>
            </w:r>
          </w:p>
        </w:tc>
        <w:tc>
          <w:tcPr>
            <w:tcW w:type="dxa" w:w="5731"/>
            <w:vAlign w:val="center"/>
            <w:tcMar>
              <w:top w:w="85" w:type="dxa"/>
              <w:bottom w:w="85" w:type="dxa"/>
              <w:left w:w="100" w:type="dxa"/>
              <w:right w:w="100" w:type="dxa"/>
            </w:tcMar>
          </w:tcPr>
          <w:p>
            <w:pPr>
              <w:spacing w:after="0" w:line="252" w:lineRule="auto"/>
            </w:pPr>
            <w:r>
              <w:rPr>
                <w:b w:val="0"/>
                <w:sz w:val="19"/>
              </w:rPr>
              <w:t>Does not match the fully free game direction.</w:t>
            </w:r>
          </w:p>
        </w:tc>
      </w:tr>
      <w:tr>
        <w:trPr>
          <w:cantSplit/>
        </w:trPr>
        <w:tc>
          <w:tcPr>
            <w:tcW w:type="dxa" w:w="2376"/>
            <w:vAlign w:val="center"/>
            <w:tcMar>
              <w:top w:w="85" w:type="dxa"/>
              <w:bottom w:w="85" w:type="dxa"/>
              <w:left w:w="100" w:type="dxa"/>
              <w:right w:w="100" w:type="dxa"/>
            </w:tcMar>
          </w:tcPr>
          <w:p>
            <w:pPr>
              <w:spacing w:after="0" w:line="252" w:lineRule="auto"/>
            </w:pPr>
            <w:r>
              <w:rPr>
                <w:b w:val="0"/>
                <w:sz w:val="19"/>
              </w:rPr>
              <w:t>Offerwalls or custom native ads</w:t>
            </w:r>
          </w:p>
        </w:tc>
        <w:tc>
          <w:tcPr>
            <w:tcW w:type="dxa" w:w="1555"/>
            <w:vAlign w:val="center"/>
            <w:tcMar>
              <w:top w:w="85" w:type="dxa"/>
              <w:bottom w:w="85" w:type="dxa"/>
              <w:left w:w="100" w:type="dxa"/>
              <w:right w:w="100" w:type="dxa"/>
            </w:tcMar>
          </w:tcPr>
          <w:p>
            <w:pPr>
              <w:spacing w:after="0" w:line="252" w:lineRule="auto"/>
            </w:pPr>
            <w:r>
              <w:rPr>
                <w:b w:val="0"/>
                <w:sz w:val="19"/>
              </w:rPr>
              <w:t>Reject initially</w:t>
            </w:r>
          </w:p>
        </w:tc>
        <w:tc>
          <w:tcPr>
            <w:tcW w:type="dxa" w:w="5731"/>
            <w:vAlign w:val="center"/>
            <w:tcMar>
              <w:top w:w="85" w:type="dxa"/>
              <w:bottom w:w="85" w:type="dxa"/>
              <w:left w:w="100" w:type="dxa"/>
              <w:right w:w="100" w:type="dxa"/>
            </w:tcMar>
          </w:tcPr>
          <w:p>
            <w:pPr>
              <w:spacing w:after="0" w:line="252" w:lineRule="auto"/>
            </w:pPr>
            <w:r>
              <w:rPr>
                <w:b w:val="0"/>
                <w:sz w:val="19"/>
              </w:rPr>
              <w:t>Adds integration and presentation work.</w:t>
            </w:r>
          </w:p>
        </w:tc>
      </w:tr>
    </w:tbl>
    <w:p>
      <w:pPr>
        <w:spacing w:after="0"/>
      </w:pPr>
      <w:r/>
    </w:p>
    <w:p>
      <w:r>
        <w:rPr>
          <w:b/>
        </w:rPr>
        <w:t>Publishing alternative:</w:t>
      </w:r>
      <w:r>
        <w:t xml:space="preserve"> a publisher may help acquire players and operate monetisation, but trades away a revenue share and some control. Consider after a promising prototype. Supersonic’s published terms illustrate the exclusivity and control involved. [15]</w:t>
      </w:r>
    </w:p>
    <w:p>
      <w:r>
        <w:br w:type="page"/>
      </w:r>
    </w:p>
    <w:p>
      <w:pPr>
        <w:pStyle w:val="Heading1"/>
      </w:pPr>
      <w:r>
        <w:t>Ad placements and initial rules</w:t>
      </w:r>
    </w:p>
    <w:p>
      <w:pPr>
        <w:pStyle w:val="Heading2"/>
      </w:pPr>
      <w:r>
        <w:t>Rewarded revive</w:t>
      </w:r>
    </w:p>
    <w:p>
      <w:r>
        <w:t>On death, offer “Watch an ad to continue” and a clear option to end the run. Limit the revive to once per run. Retain upgrades and progress, restore enough health to make continuing useful, and start by testing approximately three seconds of invulnerability.</w:t>
      </w:r>
    </w:p>
    <w:p>
      <w:r>
        <w:t>Grant the revive only on the SDK reward event, exactly once. Treat reward and dismissal as separate events. If an ad is unavailable, allow normal progression to results. A local single player revive does not require a custom reward server; Google supports optional server verification. [1]</w:t>
      </w:r>
    </w:p>
    <w:p>
      <w:pPr>
        <w:pStyle w:val="Heading2"/>
      </w:pPr>
      <w:r>
        <w:t>Automatic fullscreen ads</w:t>
      </w:r>
    </w:p>
    <w:p>
      <w:r>
        <w:t>Use active gameplay time to establish eligibility, then wait for a natural run ending. A fixed every second run rule can overexpose players who die quickly and underexpose players with long runs.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638"/>
      </w:tblGrid>
      <w:tr>
        <w:trPr>
          <w:tblHeader/>
          <w:cantSplit/>
        </w:trPr>
        <w:tc>
          <w:tcPr>
            <w:tcW w:type="dxa" w:w="3024"/>
            <w:vAlign w:val="center"/>
            <w:tcMar>
              <w:top w:w="85" w:type="dxa"/>
              <w:bottom w:w="85" w:type="dxa"/>
              <w:left w:w="100" w:type="dxa"/>
              <w:right w:w="100" w:type="dxa"/>
            </w:tcMar>
            <w:shd w:fill="E8EEF4"/>
          </w:tcPr>
          <w:p>
            <w:pPr>
              <w:spacing w:after="0" w:line="252" w:lineRule="auto"/>
            </w:pPr>
            <w:r>
              <w:rPr>
                <w:b/>
                <w:sz w:val="19"/>
              </w:rPr>
              <w:t>Rule</w:t>
            </w:r>
          </w:p>
        </w:tc>
        <w:tc>
          <w:tcPr>
            <w:tcW w:type="dxa" w:w="6638"/>
            <w:vAlign w:val="center"/>
            <w:tcMar>
              <w:top w:w="85" w:type="dxa"/>
              <w:bottom w:w="85" w:type="dxa"/>
              <w:left w:w="100" w:type="dxa"/>
              <w:right w:w="100" w:type="dxa"/>
            </w:tcMar>
            <w:shd w:fill="E8EEF4"/>
          </w:tcPr>
          <w:p>
            <w:pPr>
              <w:spacing w:after="0" w:line="252" w:lineRule="auto"/>
            </w:pPr>
            <w:r>
              <w:rPr>
                <w:b/>
                <w:sz w:val="19"/>
              </w:rPr>
              <w:t>Proposed starting value</w:t>
            </w:r>
          </w:p>
        </w:tc>
      </w:tr>
      <w:tr>
        <w:trPr>
          <w:cantSplit/>
        </w:trPr>
        <w:tc>
          <w:tcPr>
            <w:tcW w:type="dxa" w:w="3024"/>
            <w:vAlign w:val="center"/>
            <w:tcMar>
              <w:top w:w="85" w:type="dxa"/>
              <w:bottom w:w="85" w:type="dxa"/>
              <w:left w:w="100" w:type="dxa"/>
              <w:right w:w="100" w:type="dxa"/>
            </w:tcMar>
          </w:tcPr>
          <w:p>
            <w:pPr>
              <w:spacing w:after="0" w:line="252" w:lineRule="auto"/>
            </w:pPr>
            <w:r>
              <w:rPr>
                <w:b w:val="0"/>
                <w:sz w:val="19"/>
              </w:rPr>
              <w:t>First forced ad</w:t>
            </w:r>
          </w:p>
        </w:tc>
        <w:tc>
          <w:tcPr>
            <w:tcW w:type="dxa" w:w="6638"/>
            <w:vAlign w:val="center"/>
            <w:tcMar>
              <w:top w:w="85" w:type="dxa"/>
              <w:bottom w:w="85" w:type="dxa"/>
              <w:left w:w="100" w:type="dxa"/>
              <w:right w:w="100" w:type="dxa"/>
            </w:tcMar>
          </w:tcPr>
          <w:p>
            <w:pPr>
              <w:spacing w:after="0" w:line="252" w:lineRule="auto"/>
            </w:pPr>
            <w:r>
              <w:rPr>
                <w:b w:val="0"/>
                <w:sz w:val="19"/>
              </w:rPr>
              <w:t>After both two completed runs and three minutes of active gameplay.</w:t>
            </w:r>
          </w:p>
        </w:tc>
      </w:tr>
      <w:tr>
        <w:trPr>
          <w:cantSplit/>
        </w:trPr>
        <w:tc>
          <w:tcPr>
            <w:tcW w:type="dxa" w:w="3024"/>
            <w:vAlign w:val="center"/>
            <w:tcMar>
              <w:top w:w="85" w:type="dxa"/>
              <w:bottom w:w="85" w:type="dxa"/>
              <w:left w:w="100" w:type="dxa"/>
              <w:right w:w="100" w:type="dxa"/>
            </w:tcMar>
          </w:tcPr>
          <w:p>
            <w:pPr>
              <w:spacing w:after="0" w:line="252" w:lineRule="auto"/>
            </w:pPr>
            <w:r>
              <w:rPr>
                <w:b w:val="0"/>
                <w:sz w:val="19"/>
              </w:rPr>
              <w:t>Later forced ads</w:t>
            </w:r>
          </w:p>
        </w:tc>
        <w:tc>
          <w:tcPr>
            <w:tcW w:type="dxa" w:w="6638"/>
            <w:vAlign w:val="center"/>
            <w:tcMar>
              <w:top w:w="85" w:type="dxa"/>
              <w:bottom w:w="85" w:type="dxa"/>
              <w:left w:w="100" w:type="dxa"/>
              <w:right w:w="100" w:type="dxa"/>
            </w:tcMar>
          </w:tcPr>
          <w:p>
            <w:pPr>
              <w:spacing w:after="0" w:line="252" w:lineRule="auto"/>
            </w:pPr>
            <w:r>
              <w:rPr>
                <w:b w:val="0"/>
                <w:sz w:val="19"/>
              </w:rPr>
              <w:t>At a run ending after at least two minutes of gameplay since the last fullscreen ad.</w:t>
            </w:r>
          </w:p>
        </w:tc>
      </w:tr>
      <w:tr>
        <w:trPr>
          <w:cantSplit/>
        </w:trPr>
        <w:tc>
          <w:tcPr>
            <w:tcW w:type="dxa" w:w="3024"/>
            <w:vAlign w:val="center"/>
            <w:tcMar>
              <w:top w:w="85" w:type="dxa"/>
              <w:bottom w:w="85" w:type="dxa"/>
              <w:left w:w="100" w:type="dxa"/>
              <w:right w:w="100" w:type="dxa"/>
            </w:tcMar>
          </w:tcPr>
          <w:p>
            <w:pPr>
              <w:spacing w:after="0" w:line="252" w:lineRule="auto"/>
            </w:pPr>
            <w:r>
              <w:rPr>
                <w:b w:val="0"/>
                <w:sz w:val="19"/>
              </w:rPr>
              <w:t>Rewarded ad watched</w:t>
            </w:r>
          </w:p>
        </w:tc>
        <w:tc>
          <w:tcPr>
            <w:tcW w:type="dxa" w:w="6638"/>
            <w:vAlign w:val="center"/>
            <w:tcMar>
              <w:top w:w="85" w:type="dxa"/>
              <w:bottom w:w="85" w:type="dxa"/>
              <w:left w:w="100" w:type="dxa"/>
              <w:right w:w="100" w:type="dxa"/>
            </w:tcMar>
          </w:tcPr>
          <w:p>
            <w:pPr>
              <w:spacing w:after="0" w:line="252" w:lineRule="auto"/>
            </w:pPr>
            <w:r>
              <w:rPr>
                <w:b w:val="0"/>
                <w:sz w:val="19"/>
              </w:rPr>
              <w:t>Reset the forced ad cooldown.</w:t>
            </w:r>
          </w:p>
        </w:tc>
      </w:tr>
      <w:tr>
        <w:trPr>
          <w:cantSplit/>
        </w:trPr>
        <w:tc>
          <w:tcPr>
            <w:tcW w:type="dxa" w:w="3024"/>
            <w:vAlign w:val="center"/>
            <w:tcMar>
              <w:top w:w="85" w:type="dxa"/>
              <w:bottom w:w="85" w:type="dxa"/>
              <w:left w:w="100" w:type="dxa"/>
              <w:right w:w="100" w:type="dxa"/>
            </w:tcMar>
          </w:tcPr>
          <w:p>
            <w:pPr>
              <w:spacing w:after="0" w:line="252" w:lineRule="auto"/>
            </w:pPr>
            <w:r>
              <w:rPr>
                <w:b w:val="0"/>
                <w:sz w:val="19"/>
              </w:rPr>
              <w:t>Live gameplay or upgrade selection</w:t>
            </w:r>
          </w:p>
        </w:tc>
        <w:tc>
          <w:tcPr>
            <w:tcW w:type="dxa" w:w="6638"/>
            <w:vAlign w:val="center"/>
            <w:tcMar>
              <w:top w:w="85" w:type="dxa"/>
              <w:bottom w:w="85" w:type="dxa"/>
              <w:left w:w="100" w:type="dxa"/>
              <w:right w:w="100" w:type="dxa"/>
            </w:tcMar>
          </w:tcPr>
          <w:p>
            <w:pPr>
              <w:spacing w:after="0" w:line="252" w:lineRule="auto"/>
            </w:pPr>
            <w:r>
              <w:rPr>
                <w:b w:val="0"/>
                <w:sz w:val="19"/>
              </w:rPr>
              <w:t>Never show an automatic fullscreen ad.</w:t>
            </w:r>
          </w:p>
        </w:tc>
      </w:tr>
      <w:tr>
        <w:trPr>
          <w:cantSplit/>
        </w:trPr>
        <w:tc>
          <w:tcPr>
            <w:tcW w:type="dxa" w:w="3024"/>
            <w:vAlign w:val="center"/>
            <w:tcMar>
              <w:top w:w="85" w:type="dxa"/>
              <w:bottom w:w="85" w:type="dxa"/>
              <w:left w:w="100" w:type="dxa"/>
              <w:right w:w="100" w:type="dxa"/>
            </w:tcMar>
          </w:tcPr>
          <w:p>
            <w:pPr>
              <w:spacing w:after="0" w:line="252" w:lineRule="auto"/>
            </w:pPr>
            <w:r>
              <w:rPr>
                <w:b w:val="0"/>
                <w:sz w:val="19"/>
              </w:rPr>
              <w:t>Ad unavailable at the intended break</w:t>
            </w:r>
          </w:p>
        </w:tc>
        <w:tc>
          <w:tcPr>
            <w:tcW w:type="dxa" w:w="6638"/>
            <w:vAlign w:val="center"/>
            <w:tcMar>
              <w:top w:w="85" w:type="dxa"/>
              <w:bottom w:w="85" w:type="dxa"/>
              <w:left w:w="100" w:type="dxa"/>
              <w:right w:w="100" w:type="dxa"/>
            </w:tcMar>
          </w:tcPr>
          <w:p>
            <w:pPr>
              <w:spacing w:after="0" w:line="252" w:lineRule="auto"/>
            </w:pPr>
            <w:r>
              <w:rPr>
                <w:b w:val="0"/>
                <w:sz w:val="19"/>
              </w:rPr>
              <w:t>Skip the opportunity; never display it late.</w:t>
            </w:r>
          </w:p>
        </w:tc>
      </w:tr>
    </w:tbl>
    <w:p>
      <w:pPr>
        <w:spacing w:after="0"/>
      </w:pPr>
      <w:r/>
    </w:p>
    <w:p>
      <w:r>
        <w:t>The timer never interrupts a live run. Exclude background time and ad viewing from gameplay time. Resolve scheduled automatic ads at the results transition before enabling next run controls. Preload ads and pause simulation, input and game audio during presentation. [2]</w:t>
      </w:r>
    </w:p>
    <w:p>
      <w:r>
        <w:t>Flow: Death → optional revive → final results → eligible automatic ad → menu.</w:t>
      </w:r>
    </w:p>
    <w:p>
      <w:pPr>
        <w:pStyle w:val="Heading2"/>
      </w:pPr>
      <w:r>
        <w:t>One simple purchase</w:t>
      </w:r>
    </w:p>
    <w:p>
      <w:r>
        <w:t>Test £3.99 for “Remove automatic ads”, using the App Store localised price in the interface. Explain that rewarded videos remain optional. Implement restored ownership, cancelled and pending purchases, refunds and offline ownership handling. Add this after the ad flow works; no shop is needed. [12]</w:t>
      </w:r>
    </w:p>
    <w:p>
      <w:pPr>
        <w:pStyle w:val="Heading1"/>
      </w:pPr>
      <w:r>
        <w:t>Provider choice</w:t>
      </w:r>
    </w:p>
    <w:p>
      <w:r>
        <w:t>AdMob is the preferred starting point because it combines a native iOS SDK, consent tools, mediation and Firebase measurement. MAX, LevelPlay and Appodeal also support native iOS and are viable alternatives. Their availability does not prove any one will pay your game the most. [3–6]</w:t>
      </w:r>
    </w:p>
    <w:p>
      <w:r>
        <w:t>Start with Google demand. Then test an additional bidding network through AdMob mediation rather than replacing the integration. Adapters, partner accounts and device testing are still required. A hypothetical 20 percent uplift is £1 per day at £5 daily revenue, but £20 at £100 daily revenue. [7]</w:t>
      </w:r>
    </w:p>
    <w:p>
      <w:r>
        <w:br w:type="page"/>
      </w:r>
    </w:p>
    <w:p>
      <w:pPr>
        <w:pStyle w:val="Heading1"/>
      </w:pPr>
      <w:r>
        <w:t>Integration with the native engine</w:t>
      </w:r>
    </w:p>
    <w:p>
      <w:r>
        <w:t>The Midnight Menu foundation uses C++20, CMake, SDL3 and SDL_GPU, with Objective-C++ platform adapters and an iOS profile. Human Resources should follow that basis, as specified by the owner. No ad integration has yet been implemented or qualified in this project.</w:t>
      </w:r>
    </w:p>
    <w:p>
      <w:pPr>
        <w:pStyle w:val="Heading2"/>
      </w:pPr>
      <w:r>
        <w:t>Keep the platform boundary small</w:t>
      </w:r>
    </w:p>
    <w:p>
      <w:pPr>
        <w:pStyle w:val="ListBullet"/>
      </w:pPr>
      <w:r>
        <w:t>Portable C++ owns placement eligibility, active playtime, revive use and purchase entitlement effects. Gameplay does not import advertising SDK headers.</w:t>
      </w:r>
    </w:p>
    <w:p>
      <w:pPr>
        <w:pStyle w:val="ListBullet"/>
      </w:pPr>
      <w:r>
        <w:t>An iOS Objective-C++ adapter owns consent, SDK initialisation, ad loading and native presentation. It queues outcomes back to the game loop.</w:t>
      </w:r>
    </w:p>
    <w:p>
      <w:pPr>
        <w:pStyle w:val="ListBullet"/>
      </w:pPr>
      <w:r>
        <w:t>Use the UIWindow exposed by SDL to obtain the appropriate presenting view controller. Validate this path on a physical iPhone. [8]</w:t>
      </w:r>
    </w:p>
    <w:p>
      <w:pPr>
        <w:pStyle w:val="ListBullet"/>
      </w:pPr>
      <w:r>
        <w:t>Handle reward and dismissal callbacks independently, reject duplicate grants, and resume exactly once. Cancel captured input and prevent a large simulation time step after dismissal or backgrounding.</w:t>
      </w:r>
    </w:p>
    <w:p>
      <w:pPr>
        <w:pStyle w:val="ListBullet"/>
      </w:pPr>
      <w:r>
        <w:t>Keep the implementation replaceable through a focused provider boundary; avoid building a general service framework.</w:t>
      </w:r>
    </w:p>
    <w:p>
      <w:pPr>
        <w:pStyle w:val="Heading2"/>
      </w:pPr>
      <w:r>
        <w:t>Integrate through the build authority</w:t>
      </w:r>
    </w:p>
    <w:p>
      <w:r>
        <w:t>Pin SDK versions and integrate their frameworks through CMake and the platform build configuration. Include required resource bundles, privacy manifests and app metadata. Do not hand edit generated Xcode projects. Google supports manual framework integration as well as package managers. Record dependency versions, licences, size impact and the update owner. [3]</w:t>
      </w:r>
    </w:p>
    <w:p>
      <w:pPr>
        <w:pStyle w:val="Heading2"/>
      </w:pPr>
      <w:r>
        <w:t>Configure measurement and remote settings</w:t>
      </w:r>
    </w:p>
    <w:p>
      <w:r>
        <w:t>Track run starts and duration, deaths, restarts, revive offers, acceptance, reward completion, ad load and presentation failures, impressions and actual impression revenue. Keep grace periods, cooldowns and placement enable switches remotely configurable, with safe local defaults. Link AdMob and Firebase and avoid duplicate revenue event reporting. [10, 11]</w:t>
      </w:r>
    </w:p>
    <w:p>
      <w:pPr>
        <w:pStyle w:val="Heading1"/>
      </w:pPr>
      <w:r>
        <w:t>Account and release prerequisites</w:t>
      </w:r>
    </w:p>
    <w:p>
      <w:pPr>
        <w:pStyle w:val="ListBullet"/>
      </w:pPr>
      <w:r>
        <w:t>Create the AdMob app and rewarded and interstitial units; complete account verification and payment setup.</w:t>
      </w:r>
    </w:p>
    <w:p>
      <w:pPr>
        <w:pStyle w:val="ListBullet"/>
      </w:pPr>
      <w:r>
        <w:t>Host support and privacy pages and app-ads.txt on the developer website, link it from the App Store listing, and complete AdMob verification and readiness review. Full serving depends on approval. [13, 14]</w:t>
      </w:r>
    </w:p>
    <w:p>
      <w:pPr>
        <w:pStyle w:val="ListBullet"/>
      </w:pPr>
      <w:r>
        <w:t>Configure Google UMP consent and a privacy settings entry point. Handle Apple tracking permission separately where applicable; declining tracking must work correctly. [9, 16]</w:t>
      </w:r>
    </w:p>
    <w:p>
      <w:pPr>
        <w:pStyle w:val="ListBullet"/>
      </w:pPr>
      <w:r>
        <w:t>Complete App Store privacy disclosures, retain SDK privacy manifests, configure age appropriate ads and provide a way to report inappropriate ads. This plan assumes a general audience game; a primarily children’s audience changes the advertising requirements. [16, 17]</w:t>
      </w:r>
    </w:p>
    <w:p>
      <w:r>
        <w:br w:type="page"/>
      </w:r>
    </w:p>
    <w:p>
      <w:pPr>
        <w:pStyle w:val="Heading1"/>
      </w:pPr>
      <w:r>
        <w:t>Rollout and validation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686"/>
        <w:gridCol w:w="4032"/>
      </w:tblGrid>
      <w:tr>
        <w:trPr>
          <w:tblHeader/>
          <w:cantSplit/>
        </w:trPr>
        <w:tc>
          <w:tcPr>
            <w:tcW w:type="dxa" w:w="1944"/>
            <w:vAlign w:val="center"/>
            <w:tcMar>
              <w:top w:w="85" w:type="dxa"/>
              <w:bottom w:w="85" w:type="dxa"/>
              <w:left w:w="100" w:type="dxa"/>
              <w:right w:w="100" w:type="dxa"/>
            </w:tcMar>
            <w:shd w:fill="E8EEF4"/>
          </w:tcPr>
          <w:p>
            <w:pPr>
              <w:spacing w:after="0" w:line="252" w:lineRule="auto"/>
            </w:pPr>
            <w:r>
              <w:rPr>
                <w:b/>
                <w:sz w:val="19"/>
              </w:rPr>
              <w:t>Stage</w:t>
            </w:r>
          </w:p>
        </w:tc>
        <w:tc>
          <w:tcPr>
            <w:tcW w:type="dxa" w:w="3686"/>
            <w:vAlign w:val="center"/>
            <w:tcMar>
              <w:top w:w="85" w:type="dxa"/>
              <w:bottom w:w="85" w:type="dxa"/>
              <w:left w:w="100" w:type="dxa"/>
              <w:right w:w="100" w:type="dxa"/>
            </w:tcMar>
            <w:shd w:fill="E8EEF4"/>
          </w:tcPr>
          <w:p>
            <w:pPr>
              <w:spacing w:after="0" w:line="252" w:lineRule="auto"/>
            </w:pPr>
            <w:r>
              <w:rPr>
                <w:b/>
                <w:sz w:val="19"/>
              </w:rPr>
              <w:t>Work</w:t>
            </w:r>
          </w:p>
        </w:tc>
        <w:tc>
          <w:tcPr>
            <w:tcW w:type="dxa" w:w="4032"/>
            <w:vAlign w:val="center"/>
            <w:tcMar>
              <w:top w:w="85" w:type="dxa"/>
              <w:bottom w:w="85" w:type="dxa"/>
              <w:left w:w="100" w:type="dxa"/>
              <w:right w:w="100" w:type="dxa"/>
            </w:tcMar>
            <w:shd w:fill="E8EEF4"/>
          </w:tcPr>
          <w:p>
            <w:pPr>
              <w:spacing w:after="0" w:line="252" w:lineRule="auto"/>
            </w:pPr>
            <w:r>
              <w:rPr>
                <w:b/>
                <w:sz w:val="19"/>
              </w:rPr>
              <w:t>Exit condition</w:t>
            </w:r>
          </w:p>
        </w:tc>
      </w:tr>
      <w:tr>
        <w:trPr>
          <w:cantSplit/>
        </w:trPr>
        <w:tc>
          <w:tcPr>
            <w:tcW w:type="dxa" w:w="1944"/>
            <w:vAlign w:val="center"/>
            <w:tcMar>
              <w:top w:w="85" w:type="dxa"/>
              <w:bottom w:w="85" w:type="dxa"/>
              <w:left w:w="100" w:type="dxa"/>
              <w:right w:w="100" w:type="dxa"/>
            </w:tcMar>
          </w:tcPr>
          <w:p>
            <w:pPr>
              <w:spacing w:after="0" w:line="252" w:lineRule="auto"/>
            </w:pPr>
            <w:r>
              <w:rPr>
                <w:b w:val="0"/>
                <w:sz w:val="19"/>
              </w:rPr>
              <w:t>1  Device prototype</w:t>
            </w:r>
          </w:p>
        </w:tc>
        <w:tc>
          <w:tcPr>
            <w:tcW w:type="dxa" w:w="3686"/>
            <w:vAlign w:val="center"/>
            <w:tcMar>
              <w:top w:w="85" w:type="dxa"/>
              <w:bottom w:w="85" w:type="dxa"/>
              <w:left w:w="100" w:type="dxa"/>
              <w:right w:w="100" w:type="dxa"/>
            </w:tcMar>
          </w:tcPr>
          <w:p>
            <w:pPr>
              <w:spacing w:after="0" w:line="252" w:lineRule="auto"/>
            </w:pPr>
            <w:r>
              <w:rPr>
                <w:b w:val="0"/>
                <w:sz w:val="19"/>
              </w:rPr>
              <w:t>Test rewarded and interstitial ads over SDL.</w:t>
            </w:r>
          </w:p>
        </w:tc>
        <w:tc>
          <w:tcPr>
            <w:tcW w:type="dxa" w:w="4032"/>
            <w:vAlign w:val="center"/>
            <w:tcMar>
              <w:top w:w="85" w:type="dxa"/>
              <w:bottom w:w="85" w:type="dxa"/>
              <w:left w:w="100" w:type="dxa"/>
              <w:right w:w="100" w:type="dxa"/>
            </w:tcMar>
          </w:tcPr>
          <w:p>
            <w:pPr>
              <w:spacing w:after="0" w:line="252" w:lineRule="auto"/>
            </w:pPr>
            <w:r>
              <w:rPr>
                <w:b w:val="0"/>
                <w:sz w:val="19"/>
              </w:rPr>
              <w:t>Pause, audio, dismissal and reward callbacks work on iPhone.</w:t>
            </w:r>
          </w:p>
        </w:tc>
      </w:tr>
      <w:tr>
        <w:trPr>
          <w:cantSplit/>
        </w:trPr>
        <w:tc>
          <w:tcPr>
            <w:tcW w:type="dxa" w:w="1944"/>
            <w:vAlign w:val="center"/>
            <w:tcMar>
              <w:top w:w="85" w:type="dxa"/>
              <w:bottom w:w="85" w:type="dxa"/>
              <w:left w:w="100" w:type="dxa"/>
              <w:right w:w="100" w:type="dxa"/>
            </w:tcMar>
          </w:tcPr>
          <w:p>
            <w:pPr>
              <w:spacing w:after="0" w:line="252" w:lineRule="auto"/>
            </w:pPr>
            <w:r>
              <w:rPr>
                <w:b w:val="0"/>
                <w:sz w:val="19"/>
              </w:rPr>
              <w:t>2  Release integration</w:t>
            </w:r>
          </w:p>
        </w:tc>
        <w:tc>
          <w:tcPr>
            <w:tcW w:type="dxa" w:w="3686"/>
            <w:vAlign w:val="center"/>
            <w:tcMar>
              <w:top w:w="85" w:type="dxa"/>
              <w:bottom w:w="85" w:type="dxa"/>
              <w:left w:w="100" w:type="dxa"/>
              <w:right w:w="100" w:type="dxa"/>
            </w:tcMar>
          </w:tcPr>
          <w:p>
            <w:pPr>
              <w:spacing w:after="0" w:line="252" w:lineRule="auto"/>
            </w:pPr>
            <w:r>
              <w:rPr>
                <w:b w:val="0"/>
                <w:sz w:val="19"/>
              </w:rPr>
              <w:t>Placement rules, consent, analytics and remote settings.</w:t>
            </w:r>
          </w:p>
        </w:tc>
        <w:tc>
          <w:tcPr>
            <w:tcW w:type="dxa" w:w="4032"/>
            <w:vAlign w:val="center"/>
            <w:tcMar>
              <w:top w:w="85" w:type="dxa"/>
              <w:bottom w:w="85" w:type="dxa"/>
              <w:left w:w="100" w:type="dxa"/>
              <w:right w:w="100" w:type="dxa"/>
            </w:tcMar>
          </w:tcPr>
          <w:p>
            <w:pPr>
              <w:spacing w:after="0" w:line="252" w:lineRule="auto"/>
            </w:pPr>
            <w:r>
              <w:rPr>
                <w:b w:val="0"/>
                <w:sz w:val="19"/>
              </w:rPr>
              <w:t>Offline, denial, ad failure and background resume work.</w:t>
            </w:r>
          </w:p>
        </w:tc>
      </w:tr>
      <w:tr>
        <w:trPr>
          <w:cantSplit/>
        </w:trPr>
        <w:tc>
          <w:tcPr>
            <w:tcW w:type="dxa" w:w="1944"/>
            <w:vAlign w:val="center"/>
            <w:tcMar>
              <w:top w:w="85" w:type="dxa"/>
              <w:bottom w:w="85" w:type="dxa"/>
              <w:left w:w="100" w:type="dxa"/>
              <w:right w:w="100" w:type="dxa"/>
            </w:tcMar>
          </w:tcPr>
          <w:p>
            <w:pPr>
              <w:spacing w:after="0" w:line="252" w:lineRule="auto"/>
            </w:pPr>
            <w:r>
              <w:rPr>
                <w:b w:val="0"/>
                <w:sz w:val="19"/>
              </w:rPr>
              <w:t>3  Small public launch</w:t>
            </w:r>
          </w:p>
        </w:tc>
        <w:tc>
          <w:tcPr>
            <w:tcW w:type="dxa" w:w="3686"/>
            <w:vAlign w:val="center"/>
            <w:tcMar>
              <w:top w:w="85" w:type="dxa"/>
              <w:bottom w:w="85" w:type="dxa"/>
              <w:left w:w="100" w:type="dxa"/>
              <w:right w:w="100" w:type="dxa"/>
            </w:tcMar>
          </w:tcPr>
          <w:p>
            <w:pPr>
              <w:spacing w:after="0" w:line="252" w:lineRule="auto"/>
            </w:pPr>
            <w:r>
              <w:rPr>
                <w:b w:val="0"/>
                <w:sz w:val="19"/>
              </w:rPr>
              <w:t>Full free game with both placements.</w:t>
            </w:r>
          </w:p>
        </w:tc>
        <w:tc>
          <w:tcPr>
            <w:tcW w:type="dxa" w:w="4032"/>
            <w:vAlign w:val="center"/>
            <w:tcMar>
              <w:top w:w="85" w:type="dxa"/>
              <w:bottom w:w="85" w:type="dxa"/>
              <w:left w:w="100" w:type="dxa"/>
              <w:right w:w="100" w:type="dxa"/>
            </w:tcMar>
          </w:tcPr>
          <w:p>
            <w:pPr>
              <w:spacing w:after="0" w:line="252" w:lineRule="auto"/>
            </w:pPr>
            <w:r>
              <w:rPr>
                <w:b w:val="0"/>
                <w:sz w:val="19"/>
              </w:rPr>
              <w:t>Real serving and revenue reporting verified.</w:t>
            </w:r>
          </w:p>
        </w:tc>
      </w:tr>
      <w:tr>
        <w:trPr>
          <w:cantSplit/>
        </w:trPr>
        <w:tc>
          <w:tcPr>
            <w:tcW w:type="dxa" w:w="1944"/>
            <w:vAlign w:val="center"/>
            <w:tcMar>
              <w:top w:w="85" w:type="dxa"/>
              <w:bottom w:w="85" w:type="dxa"/>
              <w:left w:w="100" w:type="dxa"/>
              <w:right w:w="100" w:type="dxa"/>
            </w:tcMar>
          </w:tcPr>
          <w:p>
            <w:pPr>
              <w:spacing w:after="0" w:line="252" w:lineRule="auto"/>
            </w:pPr>
            <w:r>
              <w:rPr>
                <w:b w:val="0"/>
                <w:sz w:val="19"/>
              </w:rPr>
              <w:t>4  First experiment</w:t>
            </w:r>
          </w:p>
        </w:tc>
        <w:tc>
          <w:tcPr>
            <w:tcW w:type="dxa" w:w="3686"/>
            <w:vAlign w:val="center"/>
            <w:tcMar>
              <w:top w:w="85" w:type="dxa"/>
              <w:bottom w:w="85" w:type="dxa"/>
              <w:left w:w="100" w:type="dxa"/>
              <w:right w:w="100" w:type="dxa"/>
            </w:tcMar>
          </w:tcPr>
          <w:p>
            <w:pPr>
              <w:spacing w:after="0" w:line="252" w:lineRule="auto"/>
            </w:pPr>
            <w:r>
              <w:rPr>
                <w:b w:val="0"/>
                <w:sz w:val="19"/>
              </w:rPr>
              <w:t>Compare two and three minute gameplay cooldowns.</w:t>
            </w:r>
          </w:p>
        </w:tc>
        <w:tc>
          <w:tcPr>
            <w:tcW w:type="dxa" w:w="4032"/>
            <w:vAlign w:val="center"/>
            <w:tcMar>
              <w:top w:w="85" w:type="dxa"/>
              <w:bottom w:w="85" w:type="dxa"/>
              <w:left w:w="100" w:type="dxa"/>
              <w:right w:w="100" w:type="dxa"/>
            </w:tcMar>
          </w:tcPr>
          <w:p>
            <w:pPr>
              <w:spacing w:after="0" w:line="252" w:lineRule="auto"/>
            </w:pPr>
            <w:r>
              <w:rPr>
                <w:b w:val="0"/>
                <w:sz w:val="19"/>
              </w:rPr>
              <w:t>Mature cohorts support a revenue and retention comparison.</w:t>
            </w:r>
          </w:p>
        </w:tc>
      </w:tr>
      <w:tr>
        <w:trPr>
          <w:cantSplit/>
        </w:trPr>
        <w:tc>
          <w:tcPr>
            <w:tcW w:type="dxa" w:w="1944"/>
            <w:vAlign w:val="center"/>
            <w:tcMar>
              <w:top w:w="85" w:type="dxa"/>
              <w:bottom w:w="85" w:type="dxa"/>
              <w:left w:w="100" w:type="dxa"/>
              <w:right w:w="100" w:type="dxa"/>
            </w:tcMar>
          </w:tcPr>
          <w:p>
            <w:pPr>
              <w:spacing w:after="0" w:line="252" w:lineRule="auto"/>
            </w:pPr>
            <w:r>
              <w:rPr>
                <w:b w:val="0"/>
                <w:sz w:val="19"/>
              </w:rPr>
              <w:t>5  Purchase</w:t>
            </w:r>
          </w:p>
        </w:tc>
        <w:tc>
          <w:tcPr>
            <w:tcW w:type="dxa" w:w="3686"/>
            <w:vAlign w:val="center"/>
            <w:tcMar>
              <w:top w:w="85" w:type="dxa"/>
              <w:bottom w:w="85" w:type="dxa"/>
              <w:left w:w="100" w:type="dxa"/>
              <w:right w:w="100" w:type="dxa"/>
            </w:tcMar>
          </w:tcPr>
          <w:p>
            <w:pPr>
              <w:spacing w:after="0" w:line="252" w:lineRule="auto"/>
            </w:pPr>
            <w:r>
              <w:rPr>
                <w:b w:val="0"/>
                <w:sz w:val="19"/>
              </w:rPr>
              <w:t>Remove automatic ads and restore ownership.</w:t>
            </w:r>
          </w:p>
        </w:tc>
        <w:tc>
          <w:tcPr>
            <w:tcW w:type="dxa" w:w="4032"/>
            <w:vAlign w:val="center"/>
            <w:tcMar>
              <w:top w:w="85" w:type="dxa"/>
              <w:bottom w:w="85" w:type="dxa"/>
              <w:left w:w="100" w:type="dxa"/>
              <w:right w:w="100" w:type="dxa"/>
            </w:tcMar>
          </w:tcPr>
          <w:p>
            <w:pPr>
              <w:spacing w:after="0" w:line="252" w:lineRule="auto"/>
            </w:pPr>
            <w:r>
              <w:rPr>
                <w:b w:val="0"/>
                <w:sz w:val="19"/>
              </w:rPr>
              <w:t>Purchase lifecycle verified in sandbox.</w:t>
            </w:r>
          </w:p>
        </w:tc>
      </w:tr>
      <w:tr>
        <w:trPr>
          <w:cantSplit/>
        </w:trPr>
        <w:tc>
          <w:tcPr>
            <w:tcW w:type="dxa" w:w="1944"/>
            <w:vAlign w:val="center"/>
            <w:tcMar>
              <w:top w:w="85" w:type="dxa"/>
              <w:bottom w:w="85" w:type="dxa"/>
              <w:left w:w="100" w:type="dxa"/>
              <w:right w:w="100" w:type="dxa"/>
            </w:tcMar>
          </w:tcPr>
          <w:p>
            <w:pPr>
              <w:spacing w:after="0" w:line="252" w:lineRule="auto"/>
            </w:pPr>
            <w:r>
              <w:rPr>
                <w:b w:val="0"/>
                <w:sz w:val="19"/>
              </w:rPr>
              <w:t>6  Optimisation</w:t>
            </w:r>
          </w:p>
        </w:tc>
        <w:tc>
          <w:tcPr>
            <w:tcW w:type="dxa" w:w="3686"/>
            <w:vAlign w:val="center"/>
            <w:tcMar>
              <w:top w:w="85" w:type="dxa"/>
              <w:bottom w:w="85" w:type="dxa"/>
              <w:left w:w="100" w:type="dxa"/>
              <w:right w:w="100" w:type="dxa"/>
            </w:tcMar>
          </w:tcPr>
          <w:p>
            <w:pPr>
              <w:spacing w:after="0" w:line="252" w:lineRule="auto"/>
            </w:pPr>
            <w:r>
              <w:rPr>
                <w:b w:val="0"/>
                <w:sz w:val="19"/>
              </w:rPr>
              <w:t>Test an extra bidder, then possibly one reroll.</w:t>
            </w:r>
          </w:p>
        </w:tc>
        <w:tc>
          <w:tcPr>
            <w:tcW w:type="dxa" w:w="4032"/>
            <w:vAlign w:val="center"/>
            <w:tcMar>
              <w:top w:w="85" w:type="dxa"/>
              <w:bottom w:w="85" w:type="dxa"/>
              <w:left w:w="100" w:type="dxa"/>
              <w:right w:w="100" w:type="dxa"/>
            </w:tcMar>
          </w:tcPr>
          <w:p>
            <w:pPr>
              <w:spacing w:after="0" w:line="252" w:lineRule="auto"/>
            </w:pPr>
            <w:r>
              <w:rPr>
                <w:b w:val="0"/>
                <w:sz w:val="19"/>
              </w:rPr>
              <w:t>Each addition earns enough to justify its upkeep.</w:t>
            </w:r>
          </w:p>
        </w:tc>
      </w:tr>
    </w:tbl>
    <w:p>
      <w:pPr>
        <w:spacing w:after="0"/>
      </w:pPr>
      <w:r/>
    </w:p>
    <w:p>
      <w:r>
        <w:t>Use test ads during development. Check double taps, reward and dismissal ordering, no connection, failed presentation, app interruptions, audio restoration and duplicate callbacks. [1, 2]</w:t>
      </w:r>
    </w:p>
    <w:p>
      <w:r>
        <w:rPr>
          <w:b/>
        </w:rPr>
        <w:t>Planning allowance:</w:t>
      </w:r>
      <w:r>
        <w:t xml:space="preserve"> approximately 5–10 developer days once the playable iPhone app exists, plus 1–3 days for the purchase. These are estimates. Game development, store review and account approvals are separate.</w:t>
      </w:r>
    </w:p>
    <w:p>
      <w:pPr>
        <w:pStyle w:val="Heading1"/>
      </w:pPr>
      <w:r>
        <w:t>Measure income across the player lifetime</w:t>
      </w:r>
    </w:p>
    <w:p>
      <w:r>
        <w:t>Use cumulative revenue per acquired player after seven days as the first comparison, then review longer periods. Also watch next day and seven day retention, restarts and crashes. Keep experiment assignments stable, compare similar countries and acquisition sources, and change one variable at a time. Low traffic may not support a reliable winner. There is no universal best frequency. [10]</w:t>
      </w:r>
    </w:p>
    <w:p>
      <w:pPr>
        <w:pStyle w:val="Heading1"/>
      </w:pPr>
      <w:r>
        <w:t>Revenue assumptions and limitations</w:t>
      </w:r>
    </w:p>
    <w:p>
      <w:r>
        <w:t>Appodeal’s 2025 report covers October–December 2024. Its chart gives approximate UK iOS eCPMs of $12.50 for rewarded video, $8.20 for interstitials and $0.30 for banners. These dated values illustrate format differences; they are not a forecast or current price for this game. Banners can deliver more impressions, so eCPM alone does not determine total revenue. [18]</w:t>
      </w:r>
    </w:p>
    <w:p>
      <w:r>
        <w:rPr>
          <w:b/>
        </w:rPr>
        <w:t>Illustrative scenario:</w:t>
      </w:r>
      <w:r>
        <w:t xml:space="preserve"> 1,000 daily active players, two interstitial impressions per player at $6 eCPM, and 0.5 rewarded impressions per player at $12 eCPM produce $18 per day, or $540 over 30 days, before operating costs. Purchases are excluded. All inputs are assumptions.</w:t>
      </w:r>
    </w:p>
    <w:p>
      <w:r>
        <w:t>Revenue per day = daily active players × [(interstitial impressions per player × interstitial eCPM) + (rewarded impressions per player × rewarded eCPM)] ÷ 1,000.</w:t>
      </w:r>
    </w:p>
    <w:p>
      <w:r>
        <w:t>Acquisition and retention determine scale. Delay paid acquisition until measured player revenue supports its cost. The next practical milestone is a native iPhone ad prototype, followed by the two placement release and measurement.</w:t>
      </w:r>
    </w:p>
    <w:p>
      <w:r>
        <w:br w:type="page"/>
      </w:r>
    </w:p>
    <w:p>
      <w:pPr>
        <w:pStyle w:val="Heading1"/>
      </w:pPr>
      <w:r>
        <w:t>Sources and research notes</w:t>
      </w:r>
    </w:p>
    <w:p>
      <w:r>
        <w:t>Sources consulted for the plan on 24 October 2026. Product settings, prices and effort estimates above are recommendations to test. SDK details and store requirements should be checked again at implementation and submission.</w:t>
      </w:r>
    </w:p>
    <w:p>
      <w:pPr>
        <w:spacing w:after="180"/>
      </w:pPr>
      <w:r>
        <w:t xml:space="preserve">[1] </w:t>
      </w:r>
      <w:hyperlink r:id="rId9">
        <w:r>
          <w:rPr>
            <w:color w:val="174A76"/>
            <w:u w:val="single"/>
          </w:rPr>
          <w:t>Google rewarded ads for iOS</w:t>
        </w:r>
      </w:hyperlink>
    </w:p>
    <w:p>
      <w:pPr>
        <w:spacing w:after="180"/>
      </w:pPr>
      <w:r>
        <w:t xml:space="preserve">[2] </w:t>
      </w:r>
      <w:hyperlink r:id="rId10">
        <w:r>
          <w:rPr>
            <w:color w:val="174A76"/>
            <w:u w:val="single"/>
          </w:rPr>
          <w:t>Google interstitial ads for iOS</w:t>
        </w:r>
      </w:hyperlink>
    </w:p>
    <w:p>
      <w:pPr>
        <w:spacing w:after="180"/>
      </w:pPr>
      <w:r>
        <w:t xml:space="preserve">[3] </w:t>
      </w:r>
      <w:hyperlink r:id="rId11">
        <w:r>
          <w:rPr>
            <w:color w:val="174A76"/>
            <w:u w:val="single"/>
          </w:rPr>
          <w:t>Google Mobile Ads iOS setup</w:t>
        </w:r>
      </w:hyperlink>
    </w:p>
    <w:p>
      <w:pPr>
        <w:spacing w:after="180"/>
      </w:pPr>
      <w:r>
        <w:t xml:space="preserve">[4] </w:t>
      </w:r>
      <w:hyperlink r:id="rId12">
        <w:r>
          <w:rPr>
            <w:color w:val="174A76"/>
            <w:u w:val="single"/>
          </w:rPr>
          <w:t>AppLovin MAX iOS integration</w:t>
        </w:r>
      </w:hyperlink>
    </w:p>
    <w:p>
      <w:pPr>
        <w:spacing w:after="180"/>
      </w:pPr>
      <w:r>
        <w:t xml:space="preserve">[5] </w:t>
      </w:r>
      <w:hyperlink r:id="rId13">
        <w:r>
          <w:rPr>
            <w:color w:val="174A76"/>
            <w:u w:val="single"/>
          </w:rPr>
          <w:t>Unity LevelPlay iOS integration</w:t>
        </w:r>
      </w:hyperlink>
    </w:p>
    <w:p>
      <w:pPr>
        <w:spacing w:after="180"/>
      </w:pPr>
      <w:r>
        <w:t xml:space="preserve">[6] </w:t>
      </w:r>
      <w:hyperlink r:id="rId14">
        <w:r>
          <w:rPr>
            <w:color w:val="174A76"/>
            <w:u w:val="single"/>
          </w:rPr>
          <w:t>Appodeal iOS setup</w:t>
        </w:r>
      </w:hyperlink>
    </w:p>
    <w:p>
      <w:pPr>
        <w:spacing w:after="180"/>
      </w:pPr>
      <w:r>
        <w:t xml:space="preserve">[7] </w:t>
      </w:r>
      <w:hyperlink r:id="rId15">
        <w:r>
          <w:rPr>
            <w:color w:val="174A76"/>
            <w:u w:val="single"/>
          </w:rPr>
          <w:t>Google AdMob mediation for iOS</w:t>
        </w:r>
      </w:hyperlink>
    </w:p>
    <w:p>
      <w:pPr>
        <w:spacing w:after="180"/>
      </w:pPr>
      <w:r>
        <w:t xml:space="preserve">[8] </w:t>
      </w:r>
      <w:hyperlink r:id="rId16">
        <w:r>
          <w:rPr>
            <w:color w:val="174A76"/>
            <w:u w:val="single"/>
          </w:rPr>
          <w:t>SDL native window properties</w:t>
        </w:r>
      </w:hyperlink>
    </w:p>
    <w:p>
      <w:pPr>
        <w:spacing w:after="180"/>
      </w:pPr>
      <w:r>
        <w:t xml:space="preserve">[9] </w:t>
      </w:r>
      <w:hyperlink r:id="rId17">
        <w:r>
          <w:rPr>
            <w:color w:val="174A76"/>
            <w:u w:val="single"/>
          </w:rPr>
          <w:t>Google UMP consent for iOS</w:t>
        </w:r>
      </w:hyperlink>
    </w:p>
    <w:p>
      <w:pPr>
        <w:spacing w:after="180"/>
      </w:pPr>
      <w:r>
        <w:t xml:space="preserve">[10] </w:t>
      </w:r>
      <w:hyperlink r:id="rId18">
        <w:r>
          <w:rPr>
            <w:color w:val="174A76"/>
            <w:u w:val="single"/>
          </w:rPr>
          <w:t>Firebase ad frequency optimisation</w:t>
        </w:r>
      </w:hyperlink>
    </w:p>
    <w:p>
      <w:pPr>
        <w:spacing w:after="180"/>
      </w:pPr>
      <w:r>
        <w:t xml:space="preserve">[11] </w:t>
      </w:r>
      <w:hyperlink r:id="rId19">
        <w:r>
          <w:rPr>
            <w:color w:val="174A76"/>
            <w:u w:val="single"/>
          </w:rPr>
          <w:t>Firebase ad revenue measurement</w:t>
        </w:r>
      </w:hyperlink>
    </w:p>
    <w:p>
      <w:pPr>
        <w:spacing w:after="180"/>
      </w:pPr>
      <w:r>
        <w:t xml:space="preserve">[12] </w:t>
      </w:r>
      <w:hyperlink r:id="rId20">
        <w:r>
          <w:rPr>
            <w:color w:val="174A76"/>
            <w:u w:val="single"/>
          </w:rPr>
          <w:t>Apple restoring purchased products</w:t>
        </w:r>
      </w:hyperlink>
    </w:p>
    <w:p>
      <w:pPr>
        <w:spacing w:after="180"/>
      </w:pPr>
      <w:r>
        <w:t xml:space="preserve">[13] </w:t>
      </w:r>
      <w:hyperlink r:id="rId21">
        <w:r>
          <w:rPr>
            <w:color w:val="174A76"/>
            <w:u w:val="single"/>
          </w:rPr>
          <w:t>AdMob app verification with app ads txt</w:t>
        </w:r>
      </w:hyperlink>
    </w:p>
    <w:p>
      <w:pPr>
        <w:spacing w:after="180"/>
      </w:pPr>
      <w:r>
        <w:t xml:space="preserve">[14] </w:t>
      </w:r>
      <w:hyperlink r:id="rId22">
        <w:r>
          <w:rPr>
            <w:color w:val="174A76"/>
            <w:u w:val="single"/>
          </w:rPr>
          <w:t>AdMob app readiness review</w:t>
        </w:r>
      </w:hyperlink>
    </w:p>
    <w:p>
      <w:pPr>
        <w:spacing w:after="180"/>
      </w:pPr>
      <w:r>
        <w:t xml:space="preserve">[15] </w:t>
      </w:r>
      <w:hyperlink r:id="rId23">
        <w:r>
          <w:rPr>
            <w:color w:val="174A76"/>
            <w:u w:val="single"/>
          </w:rPr>
          <w:t>Supersonic publishing terms</w:t>
        </w:r>
      </w:hyperlink>
    </w:p>
    <w:p>
      <w:pPr>
        <w:spacing w:after="180"/>
      </w:pPr>
      <w:r>
        <w:t xml:space="preserve">[16] </w:t>
      </w:r>
      <w:hyperlink r:id="rId24">
        <w:r>
          <w:rPr>
            <w:color w:val="174A76"/>
            <w:u w:val="single"/>
          </w:rPr>
          <w:t>Apple user privacy and data use</w:t>
        </w:r>
      </w:hyperlink>
    </w:p>
    <w:p>
      <w:pPr>
        <w:spacing w:after="180"/>
      </w:pPr>
      <w:r>
        <w:t xml:space="preserve">[17] </w:t>
      </w:r>
      <w:hyperlink r:id="rId25">
        <w:r>
          <w:rPr>
            <w:color w:val="174A76"/>
            <w:u w:val="single"/>
          </w:rPr>
          <w:t>Apple App Review Guidelines</w:t>
        </w:r>
      </w:hyperlink>
    </w:p>
    <w:p>
      <w:pPr>
        <w:spacing w:after="180"/>
      </w:pPr>
      <w:r>
        <w:t xml:space="preserve">[18] </w:t>
      </w:r>
      <w:hyperlink r:id="rId26">
        <w:r>
          <w:rPr>
            <w:color w:val="174A76"/>
            <w:u w:val="single"/>
          </w:rPr>
          <w:t>Appodeal 2025 eCPM report covering Q4 2024</w:t>
        </w:r>
      </w:hyperlink>
    </w:p>
    <w:sectPr w:rsidR="00FC693F" w:rsidRPr="0006063C" w:rsidSect="00034616">
      <w:footerReference w:type="default" r:id="rId27"/>
      <w:pgSz w:w="11909" w:h="16834"/>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Human Resources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1"/>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2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20" w:after="14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widowControl/>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widowControl/>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widowControl/>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widowControl/>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widowControl/>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widowControl/>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40" w:lineRule="auto" w:before="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ind w:left="720"/>
      <w:contextualSpacing/>
    </w:pPr>
  </w:style>
  <w:style w:type="paragraph" w:styleId="BodyText">
    <w:name w:val="Body Text"/>
    <w:basedOn w:val="Normal"/>
    <w:link w:val="BodyTextChar"/>
    <w:uiPriority w:val="99"/>
    <w:unhideWhenUsed/>
    <w:rsid w:val="00AA1D8D"/>
    <w:pPr>
      <w:widowControl/>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widowControl/>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widowControl/>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widowControl/>
      <w:ind w:left="360" w:hanging="360"/>
      <w:contextualSpacing/>
    </w:pPr>
  </w:style>
  <w:style w:type="paragraph" w:styleId="List2">
    <w:name w:val="List 2"/>
    <w:basedOn w:val="Normal"/>
    <w:uiPriority w:val="99"/>
    <w:unhideWhenUsed/>
    <w:rsid w:val="00326F90"/>
    <w:pPr>
      <w:widowControl/>
      <w:ind w:left="720" w:hanging="360"/>
      <w:contextualSpacing/>
    </w:pPr>
  </w:style>
  <w:style w:type="paragraph" w:styleId="List3">
    <w:name w:val="List 3"/>
    <w:basedOn w:val="Normal"/>
    <w:uiPriority w:val="99"/>
    <w:unhideWhenUsed/>
    <w:rsid w:val="00326F90"/>
    <w:pPr>
      <w:widowControl/>
      <w:ind w:left="1080" w:hanging="360"/>
      <w:contextualSpacing/>
    </w:pPr>
  </w:style>
  <w:style w:type="paragraph" w:styleId="ListBullet">
    <w:name w:val="List Bullet"/>
    <w:basedOn w:val="Normal"/>
    <w:uiPriority w:val="99"/>
    <w:unhideWhenUsed/>
    <w:rsid w:val="00326F90"/>
    <w:pPr>
      <w:widowControl/>
      <w:numPr>
        <w:numId w:val="1"/>
      </w:numPr>
      <w:contextualSpacing/>
    </w:pPr>
    <w:rPr>
      <w:rFonts w:ascii="Arial" w:hAnsi="Arial"/>
      <w:color w:val="000000"/>
    </w:rPr>
  </w:style>
  <w:style w:type="paragraph" w:styleId="ListBullet2">
    <w:name w:val="List Bullet 2"/>
    <w:basedOn w:val="Normal"/>
    <w:uiPriority w:val="99"/>
    <w:unhideWhenUsed/>
    <w:rsid w:val="00326F90"/>
    <w:pPr>
      <w:widowControl/>
      <w:numPr>
        <w:numId w:val="2"/>
      </w:numPr>
      <w:contextualSpacing/>
    </w:pPr>
  </w:style>
  <w:style w:type="paragraph" w:styleId="ListBullet3">
    <w:name w:val="List Bullet 3"/>
    <w:basedOn w:val="Normal"/>
    <w:uiPriority w:val="99"/>
    <w:unhideWhenUsed/>
    <w:rsid w:val="00326F90"/>
    <w:pPr>
      <w:widowControl/>
      <w:numPr>
        <w:numId w:val="3"/>
      </w:numPr>
      <w:contextualSpacing/>
    </w:pPr>
  </w:style>
  <w:style w:type="paragraph" w:styleId="ListNumber">
    <w:name w:val="List Number"/>
    <w:basedOn w:val="Normal"/>
    <w:uiPriority w:val="99"/>
    <w:unhideWhenUsed/>
    <w:rsid w:val="00326F90"/>
    <w:pPr>
      <w:widowControl/>
      <w:numPr>
        <w:numId w:val="5"/>
      </w:numPr>
      <w:contextualSpacing/>
    </w:pPr>
    <w:rPr>
      <w:rFonts w:ascii="Arial" w:hAnsi="Arial"/>
      <w:color w:val="000000"/>
    </w:rPr>
  </w:style>
  <w:style w:type="paragraph" w:styleId="ListNumber2">
    <w:name w:val="List Number 2"/>
    <w:basedOn w:val="Normal"/>
    <w:uiPriority w:val="99"/>
    <w:unhideWhenUsed/>
    <w:rsid w:val="0029639D"/>
    <w:pPr>
      <w:widowControl/>
      <w:numPr>
        <w:numId w:val="6"/>
      </w:numPr>
      <w:contextualSpacing/>
    </w:pPr>
  </w:style>
  <w:style w:type="paragraph" w:styleId="ListNumber3">
    <w:name w:val="List Number 3"/>
    <w:basedOn w:val="Normal"/>
    <w:uiPriority w:val="99"/>
    <w:unhideWhenUsed/>
    <w:rsid w:val="0029639D"/>
    <w:pPr>
      <w:widowControl/>
      <w:numPr>
        <w:numId w:val="7"/>
      </w:numPr>
      <w:contextualSpacing/>
    </w:pPr>
  </w:style>
  <w:style w:type="paragraph" w:styleId="ListContinue">
    <w:name w:val="List Continue"/>
    <w:basedOn w:val="Normal"/>
    <w:uiPriority w:val="99"/>
    <w:unhideWhenUsed/>
    <w:rsid w:val="0029639D"/>
    <w:pPr>
      <w:widowControl/>
      <w:spacing w:after="120"/>
      <w:ind w:left="360"/>
      <w:contextualSpacing/>
    </w:pPr>
  </w:style>
  <w:style w:type="paragraph" w:styleId="ListContinue2">
    <w:name w:val="List Continue 2"/>
    <w:basedOn w:val="Normal"/>
    <w:uiPriority w:val="99"/>
    <w:unhideWhenUsed/>
    <w:rsid w:val="0029639D"/>
    <w:pPr>
      <w:widowControl/>
      <w:spacing w:after="120"/>
      <w:ind w:left="720"/>
      <w:contextualSpacing/>
    </w:pPr>
  </w:style>
  <w:style w:type="paragraph" w:styleId="ListContinue3">
    <w:name w:val="List Continue 3"/>
    <w:basedOn w:val="Normal"/>
    <w:uiPriority w:val="99"/>
    <w:unhideWhenUsed/>
    <w:rsid w:val="0029639D"/>
    <w:pPr>
      <w:widowControl/>
      <w:spacing w:after="120"/>
      <w:ind w:left="1080"/>
      <w:contextualSpacing/>
    </w:p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widowControl/>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widowControl/>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evelopers.google.com/admob/ios/rewarded" TargetMode="External"/><Relationship Id="rId10" Type="http://schemas.openxmlformats.org/officeDocument/2006/relationships/hyperlink" Target="https://developers.google.com/admob/ios/interstitial" TargetMode="External"/><Relationship Id="rId11" Type="http://schemas.openxmlformats.org/officeDocument/2006/relationships/hyperlink" Target="https://developers.google.com/admob/ios/quick-start" TargetMode="External"/><Relationship Id="rId12" Type="http://schemas.openxmlformats.org/officeDocument/2006/relationships/hyperlink" Target="https://support.applovin.com/en/max/ios/overview/integration" TargetMode="External"/><Relationship Id="rId13" Type="http://schemas.openxmlformats.org/officeDocument/2006/relationships/hyperlink" Target="https://docs.unity.com/en-us/grow/levelplay/sdk/ios/sdk-integration" TargetMode="External"/><Relationship Id="rId14" Type="http://schemas.openxmlformats.org/officeDocument/2006/relationships/hyperlink" Target="https://docs.appodeal.com/ios/get-started" TargetMode="External"/><Relationship Id="rId15" Type="http://schemas.openxmlformats.org/officeDocument/2006/relationships/hyperlink" Target="https://developers.google.com/admob/ios/mediation" TargetMode="External"/><Relationship Id="rId16" Type="http://schemas.openxmlformats.org/officeDocument/2006/relationships/hyperlink" Target="https://wiki.libsdl.org/SDL3/SDL_GetWindowProperties" TargetMode="External"/><Relationship Id="rId17" Type="http://schemas.openxmlformats.org/officeDocument/2006/relationships/hyperlink" Target="https://developers.google.com/admob/ios/privacy" TargetMode="External"/><Relationship Id="rId18" Type="http://schemas.openxmlformats.org/officeDocument/2006/relationships/hyperlink" Target="https://firebase.google.com/docs/tutorials/optimize-ad-frequency/solution-overview" TargetMode="External"/><Relationship Id="rId19" Type="http://schemas.openxmlformats.org/officeDocument/2006/relationships/hyperlink" Target="https://firebase.google.com/docs/analytics/measure-ad-revenue" TargetMode="External"/><Relationship Id="rId20" Type="http://schemas.openxmlformats.org/officeDocument/2006/relationships/hyperlink" Target="https://developer.apple.com/documentation/storekit/restoring-purchased-products?language=objc" TargetMode="External"/><Relationship Id="rId21" Type="http://schemas.openxmlformats.org/officeDocument/2006/relationships/hyperlink" Target="https://support.google.com/admob/answer/14538460?hl=en" TargetMode="External"/><Relationship Id="rId22" Type="http://schemas.openxmlformats.org/officeDocument/2006/relationships/hyperlink" Target="https://support.google.com/admob/answer/10564477?hl=en" TargetMode="External"/><Relationship Id="rId23" Type="http://schemas.openxmlformats.org/officeDocument/2006/relationships/hyperlink" Target="https://supersonic.com/publishing-terms-and-conditions/" TargetMode="External"/><Relationship Id="rId24" Type="http://schemas.openxmlformats.org/officeDocument/2006/relationships/hyperlink" Target="https://developer.apple.com/app-store/user-privacy-and-data-use/" TargetMode="External"/><Relationship Id="rId25" Type="http://schemas.openxmlformats.org/officeDocument/2006/relationships/hyperlink" Target="https://developer.apple.com/app-store/review/guidelines/" TargetMode="External"/><Relationship Id="rId26" Type="http://schemas.openxmlformats.org/officeDocument/2006/relationships/hyperlink" Target="https://appodeal.com/wp-content/uploads/2025/03/Appodeal-The-Latest-eCPM-Report-2025.pdf"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Resources Monetisation Plan</dc:title>
  <dc:subject>Ad funded iPhone launch and implementation plan</dc:subject>
  <dc:creator>Human Resources</dc:creator>
  <cp:keywords>iPhone, monetisation, AdMob, endless runner, C++, SDL3</cp:keywords>
  <dc:description>generated by python-docx</dc:description>
  <cp:lastModifiedBy/>
  <cp:revision>1</cp:revision>
  <dcterms:created xsi:type="dcterms:W3CDTF">2013-12-23T23:15:00Z</dcterms:created>
  <dcterms:modified xsi:type="dcterms:W3CDTF">2013-12-23T23:15:00Z</dcterms:modified>
  <cp:category/>
</cp:coreProperties>
</file>