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33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76963" cy="66907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669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557838" cy="51528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51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19663" cy="574749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74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7023469" cy="38719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3469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Hardware: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dedicated server (likely running on Linux)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Internet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physical storage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compatible computers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Software/tools: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Windows server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 Application Framework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Backend: Node.js,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Frontend: “React” for a responsive user interface.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IDEs like Visual Studio Code/PyCharm for software development.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Version control system (Git) for source code managing.</w:t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infrastructure: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secure authentication methods (e.g., OAuth 2.0, JWT) for user access and data security.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 database like PostgreSQL or MySQL to manage user data, bookings, and reports.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2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5fICUU0/blEGeFG3CmNMlBM1A==">CgMxLjAikAIKC0FBQUJYQlFiVWdjEtoBCgtBQUFCWEJRYlVnYxILQUFBQlhCUWJVZ2MaDQoJdGV4dC9odG1sEgAiDgoKdGV4dC9wbGFpbhIAKhsiFTExNjgyNzMzOTM0MjM3OTc1MDQ1NygAOAAwvsSM6qoyOInHjOqqMko6CiRhcHBsaWNhdGlvbi92bmQuZ29vZ2xlLWFwcHMuZG9jcy5tZHMaEsLX2uQBDBoKCgYKABAUGAAQAVoMa201bWo4NTRmeDNocgIgAHgAggEUc3VnZ2VzdC5zMzVtcDhpczJ5cneaAQYIABAAGACwAQC4AQAYvsSM6qoyIInHjOqqMjAAQhRzdWdnZXN0LnMzNW1wOGlzMnlydzgAahsKFHN1Z2dlc3QuczM1bXA4aXMyeXJ3EgNYYW5qGwoUc3VnZ2VzdC5wdTgyZWg2MGZoeW4SA1hhbnIhMTdXOEVmako4Y0Ftdy1YOTJyUHc0TW9WT0pDY1hYMD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