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DA2E10" w14:textId="77777777" w:rsidR="00C37E6B" w:rsidRDefault="00C37E6B">
      <w:pPr>
        <w:spacing w:after="1760"/>
      </w:pPr>
    </w:p>
    <w:p w14:paraId="5D260995" w14:textId="77777777" w:rsidR="00C37E6B" w:rsidRDefault="00000000">
      <w:pPr>
        <w:pStyle w:val="CoverKicker"/>
      </w:pPr>
      <w:r>
        <w:t>#hackthekitty 2026</w:t>
      </w:r>
    </w:p>
    <w:p w14:paraId="174A76F1" w14:textId="77777777" w:rsidR="00C37E6B" w:rsidRDefault="00000000">
      <w:pPr>
        <w:pStyle w:val="CoverTitle"/>
      </w:pPr>
      <w:r>
        <w:t>Project Report</w:t>
      </w:r>
    </w:p>
    <w:p w14:paraId="1EC1BEEA" w14:textId="77777777" w:rsidR="00C37E6B" w:rsidRDefault="00000000">
      <w:pPr>
        <w:pStyle w:val="CoverSubtitle"/>
      </w:pPr>
      <w:r>
        <w:t>PawPrints</w:t>
      </w:r>
    </w:p>
    <w:p w14:paraId="09C5D5CD" w14:textId="77777777" w:rsidR="00C37E6B" w:rsidRDefault="00000000">
      <w:pPr>
        <w:pStyle w:val="CoverTagline"/>
      </w:pPr>
      <w:r>
        <w:t>A searchable, evidence-backed activity diary for the cats we love.</w:t>
      </w:r>
    </w:p>
    <w:p w14:paraId="05A7D532" w14:textId="77777777" w:rsidR="00C37E6B" w:rsidRDefault="00000000">
      <w:pPr>
        <w:spacing w:after="100"/>
        <w:ind w:left="1800" w:right="1800"/>
      </w:pPr>
      <w:r>
        <w:rPr>
          <w:b/>
          <w:color w:val="4A3728"/>
          <w:sz w:val="21"/>
        </w:rPr>
        <w:t xml:space="preserve">Project name: </w:t>
      </w:r>
      <w:r>
        <w:rPr>
          <w:color w:val="4A3728"/>
          <w:sz w:val="21"/>
        </w:rPr>
        <w:t>PawPrints</w:t>
      </w:r>
    </w:p>
    <w:p w14:paraId="12AA89BA" w14:textId="77777777" w:rsidR="00C37E6B" w:rsidRDefault="00000000">
      <w:pPr>
        <w:spacing w:after="100"/>
        <w:ind w:left="1800" w:right="1800"/>
      </w:pPr>
      <w:r>
        <w:rPr>
          <w:b/>
          <w:color w:val="4A3728"/>
          <w:sz w:val="21"/>
        </w:rPr>
        <w:t xml:space="preserve">Reference ID: </w:t>
      </w:r>
      <w:r>
        <w:rPr>
          <w:color w:val="4A3728"/>
          <w:sz w:val="21"/>
        </w:rPr>
        <w:t>____________________________</w:t>
      </w:r>
    </w:p>
    <w:p w14:paraId="33725EA4" w14:textId="77777777" w:rsidR="00C37E6B" w:rsidRDefault="00C37E6B">
      <w:pPr>
        <w:spacing w:after="560"/>
      </w:pPr>
    </w:p>
    <w:p w14:paraId="45A58AA7" w14:textId="023962B1" w:rsidR="00C37E6B" w:rsidRDefault="00000000">
      <w:pPr>
        <w:pBdr>
          <w:left w:val="single" w:sz="18" w:space="8" w:color="D97D45"/>
        </w:pBdr>
        <w:shd w:val="clear" w:color="auto" w:fill="FBF3E7"/>
        <w:spacing w:before="120" w:after="200" w:line="283" w:lineRule="auto"/>
        <w:ind w:left="216" w:right="144"/>
      </w:pPr>
      <w:r>
        <w:rPr>
          <w:b/>
          <w:color w:val="B8622F"/>
        </w:rPr>
        <w:t xml:space="preserve">Submission </w:t>
      </w:r>
      <w:proofErr w:type="gramStart"/>
      <w:r>
        <w:rPr>
          <w:b/>
          <w:color w:val="B8622F"/>
        </w:rPr>
        <w:t xml:space="preserve">snapshot  </w:t>
      </w:r>
      <w:r>
        <w:rPr>
          <w:color w:val="4A3728"/>
        </w:rPr>
        <w:t>Streaming</w:t>
      </w:r>
      <w:proofErr w:type="gramEnd"/>
      <w:r>
        <w:rPr>
          <w:color w:val="4A3728"/>
        </w:rPr>
        <w:t xml:space="preserve"> video understanding, privacy-aware model choice, separate visual identity matching, deterministic natural-language retrieval, and generated video proof</w:t>
      </w:r>
      <w:r w:rsidR="00D842BF">
        <w:rPr>
          <w:color w:val="4A3728"/>
        </w:rPr>
        <w:t>,</w:t>
      </w:r>
      <w:r>
        <w:rPr>
          <w:color w:val="4A3728"/>
        </w:rPr>
        <w:t xml:space="preserve"> presented through a cohesive cat-first interface.</w:t>
      </w:r>
    </w:p>
    <w:p w14:paraId="7051E5AD" w14:textId="77777777" w:rsidR="00C37E6B" w:rsidRDefault="00000000">
      <w:r>
        <w:br w:type="page"/>
      </w:r>
    </w:p>
    <w:p w14:paraId="10E50CF8" w14:textId="77777777" w:rsidR="00C37E6B" w:rsidRDefault="00000000">
      <w:pPr>
        <w:pStyle w:val="Heading1"/>
      </w:pPr>
      <w:r>
        <w:lastRenderedPageBreak/>
        <w:t>1. Executive Summary</w:t>
      </w:r>
    </w:p>
    <w:p w14:paraId="3E2F47F5" w14:textId="77777777" w:rsidR="00C37E6B" w:rsidRDefault="00000000">
      <w:pPr>
        <w:pStyle w:val="Lead"/>
      </w:pPr>
      <w:r>
        <w:rPr>
          <w:color w:val="263238"/>
        </w:rPr>
        <w:t>PawPrints transforms passive cat footage into a living, searchable record of what happened, when it happened, and which registered pet was involved. Its streaming backend uses motion-gated sampling, interchangeable vision models, a separate YOLO-and-CLIP identity path, structured event normalization, deterministic evidence retrieval, and FFmpeg media generation to deliver timelines, highlights, and proof clips through a polished React experience.</w:t>
      </w:r>
    </w:p>
    <w:p w14:paraId="36E84EE2" w14:textId="77777777" w:rsidR="00C37E6B" w:rsidRDefault="00000000">
      <w:pPr>
        <w:pBdr>
          <w:left w:val="single" w:sz="18" w:space="8" w:color="D97D45"/>
        </w:pBdr>
        <w:shd w:val="clear" w:color="auto" w:fill="FBF3E7"/>
        <w:spacing w:before="120" w:after="200" w:line="283" w:lineRule="auto"/>
        <w:ind w:left="216" w:right="144"/>
      </w:pPr>
      <w:r>
        <w:rPr>
          <w:b/>
          <w:color w:val="B8622F"/>
        </w:rPr>
        <w:t xml:space="preserve">Value delivered  </w:t>
      </w:r>
      <w:r>
        <w:rPr>
          <w:color w:val="4A3728"/>
        </w:rPr>
        <w:t>A pet owner can move from a long, unreviewed recording to concise moments and trustworthy answers without scrubbing through the entire video. The same structured evidence supports both a delightful interface and an auditable technical result.</w:t>
      </w:r>
    </w:p>
    <w:p w14:paraId="0926F585" w14:textId="77777777" w:rsidR="00C37E6B" w:rsidRDefault="00000000">
      <w:pPr>
        <w:pStyle w:val="Heading1"/>
      </w:pPr>
      <w:r>
        <w:t>2. Project Overview</w:t>
      </w:r>
    </w:p>
    <w:p w14:paraId="36A59262" w14:textId="77777777" w:rsidR="00C37E6B" w:rsidRDefault="00000000">
      <w:pPr>
        <w:pStyle w:val="Heading2"/>
      </w:pPr>
      <w:r>
        <w:t>2a. Why we built PawPrints</w:t>
      </w:r>
    </w:p>
    <w:p w14:paraId="08ED93BE" w14:textId="77777777" w:rsidR="00C37E6B" w:rsidRDefault="00000000">
      <w:r>
        <w:t>Pet cameras create far more footage than a person can reasonably watch. The moments owners care about - play, sleep, eating, interaction, a surprising jump, or simply whether a cat was active - are sparse, easy to miss, and difficult to retrieve later. Generic video summarization can reduce length, but it rarely preserves a queryable timeline, proves an answer with the original clip, or reliably distinguishes one household cat from another.</w:t>
      </w:r>
    </w:p>
    <w:p w14:paraId="1D49A735" w14:textId="77777777" w:rsidR="00C37E6B" w:rsidRDefault="00000000">
      <w:r>
        <w:t>PawPrints addresses that gap by treating video as evidence rather than as a single opaque file. It extracts candidate moments efficiently, describes them with a configurable vision model, resolves identity independently, converts noisy model output into a stable event contract, and stores the result by date. This creates a durable activity layer that powers immediate playback, highlight creation, and later questions.</w:t>
      </w:r>
    </w:p>
    <w:p w14:paraId="2DA06529" w14:textId="77777777" w:rsidR="00C37E6B" w:rsidRDefault="00000000">
      <w:pPr>
        <w:pStyle w:val="Heading2"/>
      </w:pPr>
      <w:r>
        <w:t>2b. How it relates to the theme</w:t>
      </w:r>
    </w:p>
    <w:p w14:paraId="7D55A59D" w14:textId="77777777" w:rsidR="00C37E6B" w:rsidRDefault="00000000">
      <w:r>
        <w:t>The cat theme is the product, the data model, and the interaction design - not a decorative afterthought. The core pipeline is tuned around cat behavior, including motion bursts, stillness pings for long naps, multi-cat profiles, cat-region cropping, pet-name-aware captions, and questions phrased around daily pet routines. The interface carries the same intent through paw trails, a viewfinder cat, a stamping paw in the wordmark, a batting-paw yarn spinner, a flexing watermark, and a floating cat assistant.</w:t>
      </w:r>
    </w:p>
    <w:p w14:paraId="59BF826D" w14:textId="77777777" w:rsidR="00C37E6B" w:rsidRDefault="00000000">
      <w:pPr>
        <w:pBdr>
          <w:left w:val="single" w:sz="18" w:space="8" w:color="D97D45"/>
        </w:pBdr>
        <w:shd w:val="clear" w:color="auto" w:fill="FBF3E7"/>
        <w:spacing w:before="120" w:after="200" w:line="283" w:lineRule="auto"/>
        <w:ind w:left="216" w:right="144"/>
      </w:pPr>
      <w:r>
        <w:rPr>
          <w:b/>
          <w:color w:val="B8622F"/>
        </w:rPr>
        <w:lastRenderedPageBreak/>
        <w:t xml:space="preserve">Theme depth  </w:t>
      </w:r>
      <w:r>
        <w:rPr>
          <w:color w:val="4A3728"/>
        </w:rPr>
        <w:t>Every major layer answers a cat-specific need: capture the right moments, tell household pets apart, summarize behavior, help an owner revisit it, and make the experience feel affectionate rather than clinical.</w:t>
      </w:r>
    </w:p>
    <w:p w14:paraId="22FB7C52" w14:textId="77777777" w:rsidR="00C37E6B" w:rsidRDefault="00000000">
      <w:pPr>
        <w:pStyle w:val="Heading2"/>
      </w:pPr>
      <w:r>
        <w:t>2c. Target audience</w:t>
      </w:r>
    </w:p>
    <w:p w14:paraId="24DD1EC5" w14:textId="77777777" w:rsidR="00C37E6B" w:rsidRDefault="00000000">
      <w:pPr>
        <w:numPr>
          <w:ilvl w:val="0"/>
          <w:numId w:val="1"/>
        </w:numPr>
      </w:pPr>
      <w:r>
        <w:t>Cat owners who want a concise daily record without manually reviewing long recordings.</w:t>
      </w:r>
    </w:p>
    <w:p w14:paraId="51F24242" w14:textId="77777777" w:rsidR="00C37E6B" w:rsidRDefault="00000000">
      <w:pPr>
        <w:numPr>
          <w:ilvl w:val="0"/>
          <w:numId w:val="1"/>
        </w:numPr>
      </w:pPr>
      <w:r>
        <w:t>Multi-cat households that need identity-aware events instead of generic labels such as 'a cat'.</w:t>
      </w:r>
    </w:p>
    <w:p w14:paraId="55E4BDE2" w14:textId="77777777" w:rsidR="00C37E6B" w:rsidRDefault="00000000">
      <w:pPr>
        <w:numPr>
          <w:ilvl w:val="0"/>
          <w:numId w:val="1"/>
        </w:numPr>
      </w:pPr>
      <w:r>
        <w:t>Owners checking a pet's routine while away, including eating, drinking, sleeping, playing, and movement.</w:t>
      </w:r>
    </w:p>
    <w:p w14:paraId="4355741F" w14:textId="77777777" w:rsidR="00C37E6B" w:rsidRDefault="00000000">
      <w:pPr>
        <w:numPr>
          <w:ilvl w:val="0"/>
          <w:numId w:val="1"/>
        </w:numPr>
      </w:pPr>
      <w:r>
        <w:t>Developers and judges evaluating an explainable, local-first computer-vision workflow with replaceable model providers.</w:t>
      </w:r>
    </w:p>
    <w:p w14:paraId="4054AE1E" w14:textId="77777777" w:rsidR="00C37E6B" w:rsidRDefault="00000000">
      <w:pPr>
        <w:pStyle w:val="Heading1"/>
      </w:pPr>
      <w:r>
        <w:t>3. Key Features</w:t>
      </w:r>
    </w:p>
    <w:p w14:paraId="0BA87B1C" w14:textId="77777777" w:rsidR="00C37E6B" w:rsidRDefault="00000000">
      <w:pPr>
        <w:spacing w:after="140"/>
      </w:pPr>
      <w:r>
        <w:rPr>
          <w:b/>
          <w:color w:val="B8622F"/>
        </w:rPr>
        <w:t xml:space="preserve">Live streamed analysis. </w:t>
      </w:r>
      <w:r>
        <w:t>A single upload request returns newline-delimited JSON as the pipeline progresses. Candidate frames, processed time, timelines, errors, and reel completion reach the UI incrementally.</w:t>
      </w:r>
    </w:p>
    <w:p w14:paraId="59879C37" w14:textId="77777777" w:rsidR="00C37E6B" w:rsidRDefault="00000000">
      <w:pPr>
        <w:spacing w:after="140"/>
      </w:pPr>
      <w:r>
        <w:rPr>
          <w:b/>
          <w:color w:val="B8622F"/>
        </w:rPr>
        <w:t xml:space="preserve">Cost-aware candidate selection. </w:t>
      </w:r>
      <w:r>
        <w:t>OpenCV analyzes sampled, downscaled frames first. A cooldown bounds repeated motion candidates, while periodic still pings preserve long quiet behaviors.</w:t>
      </w:r>
    </w:p>
    <w:p w14:paraId="4280C8EA" w14:textId="77777777" w:rsidR="00C37E6B" w:rsidRDefault="00000000">
      <w:pPr>
        <w:spacing w:after="140"/>
      </w:pPr>
      <w:r>
        <w:rPr>
          <w:b/>
          <w:color w:val="B8622F"/>
        </w:rPr>
        <w:t xml:space="preserve">Provider routing and failover. </w:t>
      </w:r>
      <w:r>
        <w:t>Gemini, Ollama, Claude, and OpenAI share one scene-description contract. Each request can choose a primary provider, optional fallback, and installed Ollama model.</w:t>
      </w:r>
    </w:p>
    <w:p w14:paraId="61A8982A" w14:textId="77777777" w:rsidR="00C37E6B" w:rsidRDefault="00000000">
      <w:pPr>
        <w:spacing w:after="140"/>
      </w:pPr>
      <w:r>
        <w:rPr>
          <w:b/>
          <w:color w:val="B8622F"/>
        </w:rPr>
        <w:t xml:space="preserve">Independent pet identity. </w:t>
      </w:r>
      <w:r>
        <w:t>YOLOv8n isolates the most confident cat crop and OpenCLIP compares it with cached reference embeddings. Identity is never delegated to the scene-description prompt.</w:t>
      </w:r>
    </w:p>
    <w:p w14:paraId="1BE27753" w14:textId="77777777" w:rsidR="00C37E6B" w:rsidRDefault="00000000">
      <w:pPr>
        <w:spacing w:after="140"/>
      </w:pPr>
      <w:r>
        <w:rPr>
          <w:b/>
          <w:color w:val="B8622F"/>
        </w:rPr>
        <w:t xml:space="preserve">Structured event intelligence. </w:t>
      </w:r>
      <w:r>
        <w:t>Model responses are parsed, validated, normalized into canonical activities, merged across time, scored for interest, padded for clips, and stored in dated non-overwriting timelines.</w:t>
      </w:r>
    </w:p>
    <w:p w14:paraId="5A086C7D" w14:textId="77777777" w:rsidR="00C37E6B" w:rsidRDefault="00000000">
      <w:pPr>
        <w:spacing w:after="140"/>
      </w:pPr>
      <w:r>
        <w:rPr>
          <w:b/>
          <w:color w:val="B8622F"/>
        </w:rPr>
        <w:t xml:space="preserve">Diverse highlight reels. </w:t>
      </w:r>
      <w:r>
        <w:t>A greedy selector balances relative importance with activity, object, interaction, temporal, and overlap diversity before FFmpeg renders captioned clips.</w:t>
      </w:r>
    </w:p>
    <w:p w14:paraId="1036E03D" w14:textId="77777777" w:rsidR="00C37E6B" w:rsidRDefault="00000000">
      <w:pPr>
        <w:spacing w:after="140"/>
      </w:pPr>
      <w:r>
        <w:rPr>
          <w:b/>
          <w:color w:val="B8622F"/>
        </w:rPr>
        <w:t xml:space="preserve">Evidence-backed questions. </w:t>
      </w:r>
      <w:r>
        <w:t>A deterministic query layer understands dates, activity aliases, objects, pet names, counts, durations, and proximity language, then returns the exact supporting events.</w:t>
      </w:r>
    </w:p>
    <w:p w14:paraId="24453C0F" w14:textId="77777777" w:rsidR="00C37E6B" w:rsidRDefault="00000000">
      <w:pPr>
        <w:spacing w:after="140"/>
      </w:pPr>
      <w:r>
        <w:rPr>
          <w:b/>
          <w:color w:val="B8622F"/>
        </w:rPr>
        <w:t xml:space="preserve">Proof on demand. </w:t>
      </w:r>
      <w:r>
        <w:t>When requested, matching ranges are relevance-ranked, overlap-merged, normalized, and returned as separate playable clips with a default 24-hour expiry policy.</w:t>
      </w:r>
    </w:p>
    <w:p w14:paraId="0F1DD243" w14:textId="77777777" w:rsidR="00C37E6B" w:rsidRDefault="00000000">
      <w:pPr>
        <w:pStyle w:val="Heading1"/>
      </w:pPr>
      <w:r>
        <w:lastRenderedPageBreak/>
        <w:t>4. Technology Stack</w:t>
      </w:r>
    </w:p>
    <w:tbl>
      <w:tblPr>
        <w:tblStyle w:val="TableGrid"/>
        <w:tblW w:w="9360" w:type="dxa"/>
        <w:tblInd w:w="120" w:type="dxa"/>
        <w:tblBorders>
          <w:top w:val="single" w:sz="6" w:space="0" w:color="D7DDE3"/>
          <w:left w:val="single" w:sz="6" w:space="0" w:color="D7DDE3"/>
          <w:bottom w:val="single" w:sz="6" w:space="0" w:color="D7DDE3"/>
          <w:right w:val="single" w:sz="6" w:space="0" w:color="D7DDE3"/>
          <w:insideH w:val="single" w:sz="6" w:space="0" w:color="D7DDE3"/>
          <w:insideV w:val="single" w:sz="6" w:space="0" w:color="D7DDE3"/>
        </w:tblBorders>
        <w:tblLayout w:type="fixed"/>
        <w:tblLook w:val="04A0" w:firstRow="1" w:lastRow="0" w:firstColumn="1" w:lastColumn="0" w:noHBand="0" w:noVBand="1"/>
      </w:tblPr>
      <w:tblGrid>
        <w:gridCol w:w="1650"/>
        <w:gridCol w:w="2500"/>
        <w:gridCol w:w="5210"/>
      </w:tblGrid>
      <w:tr w:rsidR="00C37E6B" w14:paraId="29A79663" w14:textId="77777777">
        <w:trPr>
          <w:cantSplit/>
          <w:tblHeader/>
        </w:trPr>
        <w:tc>
          <w:tcPr>
            <w:tcW w:w="1650" w:type="dxa"/>
            <w:shd w:val="clear" w:color="auto" w:fill="B8622F"/>
            <w:tcMar>
              <w:top w:w="80" w:type="dxa"/>
              <w:left w:w="120" w:type="dxa"/>
              <w:bottom w:w="80" w:type="dxa"/>
              <w:right w:w="120" w:type="dxa"/>
            </w:tcMar>
            <w:vAlign w:val="center"/>
          </w:tcPr>
          <w:p w14:paraId="0617FA68" w14:textId="77777777" w:rsidR="00C37E6B" w:rsidRDefault="00000000">
            <w:pPr>
              <w:spacing w:after="0" w:line="252" w:lineRule="auto"/>
              <w:jc w:val="left"/>
            </w:pPr>
            <w:r>
              <w:rPr>
                <w:b/>
                <w:color w:val="FFFFFF"/>
                <w:sz w:val="18"/>
              </w:rPr>
              <w:t>Layer</w:t>
            </w:r>
          </w:p>
        </w:tc>
        <w:tc>
          <w:tcPr>
            <w:tcW w:w="2500" w:type="dxa"/>
            <w:shd w:val="clear" w:color="auto" w:fill="B8622F"/>
            <w:tcMar>
              <w:top w:w="80" w:type="dxa"/>
              <w:left w:w="120" w:type="dxa"/>
              <w:bottom w:w="80" w:type="dxa"/>
              <w:right w:w="120" w:type="dxa"/>
            </w:tcMar>
            <w:vAlign w:val="center"/>
          </w:tcPr>
          <w:p w14:paraId="60EE25BF" w14:textId="77777777" w:rsidR="00C37E6B" w:rsidRDefault="00000000">
            <w:pPr>
              <w:spacing w:after="0" w:line="252" w:lineRule="auto"/>
              <w:jc w:val="left"/>
            </w:pPr>
            <w:r>
              <w:rPr>
                <w:b/>
                <w:color w:val="FFFFFF"/>
                <w:sz w:val="18"/>
              </w:rPr>
              <w:t>Technology</w:t>
            </w:r>
          </w:p>
        </w:tc>
        <w:tc>
          <w:tcPr>
            <w:tcW w:w="5210" w:type="dxa"/>
            <w:shd w:val="clear" w:color="auto" w:fill="B8622F"/>
            <w:tcMar>
              <w:top w:w="80" w:type="dxa"/>
              <w:left w:w="120" w:type="dxa"/>
              <w:bottom w:w="80" w:type="dxa"/>
              <w:right w:w="120" w:type="dxa"/>
            </w:tcMar>
            <w:vAlign w:val="center"/>
          </w:tcPr>
          <w:p w14:paraId="2B2AF28B" w14:textId="77777777" w:rsidR="00C37E6B" w:rsidRDefault="00000000">
            <w:pPr>
              <w:spacing w:after="0" w:line="252" w:lineRule="auto"/>
              <w:jc w:val="left"/>
            </w:pPr>
            <w:r>
              <w:rPr>
                <w:b/>
                <w:color w:val="FFFFFF"/>
                <w:sz w:val="18"/>
              </w:rPr>
              <w:t>Purpose in PawPrints</w:t>
            </w:r>
          </w:p>
        </w:tc>
      </w:tr>
      <w:tr w:rsidR="00C37E6B" w14:paraId="29DC6751" w14:textId="77777777">
        <w:trPr>
          <w:cantSplit/>
        </w:trPr>
        <w:tc>
          <w:tcPr>
            <w:tcW w:w="1650" w:type="dxa"/>
            <w:tcMar>
              <w:top w:w="80" w:type="dxa"/>
              <w:left w:w="120" w:type="dxa"/>
              <w:bottom w:w="80" w:type="dxa"/>
              <w:right w:w="120" w:type="dxa"/>
            </w:tcMar>
            <w:vAlign w:val="center"/>
          </w:tcPr>
          <w:p w14:paraId="1D413047" w14:textId="77777777" w:rsidR="00C37E6B" w:rsidRDefault="00000000">
            <w:pPr>
              <w:spacing w:after="0" w:line="259" w:lineRule="auto"/>
              <w:jc w:val="left"/>
            </w:pPr>
            <w:r>
              <w:rPr>
                <w:sz w:val="18"/>
              </w:rPr>
              <w:t>Experience</w:t>
            </w:r>
          </w:p>
        </w:tc>
        <w:tc>
          <w:tcPr>
            <w:tcW w:w="2500" w:type="dxa"/>
            <w:tcMar>
              <w:top w:w="80" w:type="dxa"/>
              <w:left w:w="120" w:type="dxa"/>
              <w:bottom w:w="80" w:type="dxa"/>
              <w:right w:w="120" w:type="dxa"/>
            </w:tcMar>
            <w:vAlign w:val="center"/>
          </w:tcPr>
          <w:p w14:paraId="68E5E53D" w14:textId="77777777" w:rsidR="00C37E6B" w:rsidRDefault="00000000">
            <w:pPr>
              <w:spacing w:after="0" w:line="259" w:lineRule="auto"/>
              <w:jc w:val="left"/>
            </w:pPr>
            <w:r>
              <w:rPr>
                <w:sz w:val="18"/>
              </w:rPr>
              <w:t>React 18, Vite 5, CSS</w:t>
            </w:r>
          </w:p>
        </w:tc>
        <w:tc>
          <w:tcPr>
            <w:tcW w:w="5210" w:type="dxa"/>
            <w:tcMar>
              <w:top w:w="80" w:type="dxa"/>
              <w:left w:w="120" w:type="dxa"/>
              <w:bottom w:w="80" w:type="dxa"/>
              <w:right w:w="120" w:type="dxa"/>
            </w:tcMar>
            <w:vAlign w:val="center"/>
          </w:tcPr>
          <w:p w14:paraId="56984002" w14:textId="77777777" w:rsidR="00C37E6B" w:rsidRDefault="00000000">
            <w:pPr>
              <w:spacing w:after="0" w:line="259" w:lineRule="auto"/>
              <w:jc w:val="left"/>
            </w:pPr>
            <w:r>
              <w:rPr>
                <w:sz w:val="18"/>
              </w:rPr>
              <w:t>Responsive dashboard, upload flow, settings, timeline playback, chat, and themed micro-interactions.</w:t>
            </w:r>
          </w:p>
        </w:tc>
      </w:tr>
      <w:tr w:rsidR="00C37E6B" w14:paraId="6F70CBC4" w14:textId="77777777">
        <w:trPr>
          <w:cantSplit/>
        </w:trPr>
        <w:tc>
          <w:tcPr>
            <w:tcW w:w="1650" w:type="dxa"/>
            <w:shd w:val="clear" w:color="auto" w:fill="FFFDF9"/>
            <w:tcMar>
              <w:top w:w="80" w:type="dxa"/>
              <w:left w:w="120" w:type="dxa"/>
              <w:bottom w:w="80" w:type="dxa"/>
              <w:right w:w="120" w:type="dxa"/>
            </w:tcMar>
            <w:vAlign w:val="center"/>
          </w:tcPr>
          <w:p w14:paraId="0774590F" w14:textId="77777777" w:rsidR="00C37E6B" w:rsidRDefault="00000000">
            <w:pPr>
              <w:spacing w:after="0" w:line="259" w:lineRule="auto"/>
              <w:jc w:val="left"/>
            </w:pPr>
            <w:r>
              <w:rPr>
                <w:sz w:val="18"/>
              </w:rPr>
              <w:t>Desktop shell</w:t>
            </w:r>
          </w:p>
        </w:tc>
        <w:tc>
          <w:tcPr>
            <w:tcW w:w="2500" w:type="dxa"/>
            <w:shd w:val="clear" w:color="auto" w:fill="FFFDF9"/>
            <w:tcMar>
              <w:top w:w="80" w:type="dxa"/>
              <w:left w:w="120" w:type="dxa"/>
              <w:bottom w:w="80" w:type="dxa"/>
              <w:right w:w="120" w:type="dxa"/>
            </w:tcMar>
            <w:vAlign w:val="center"/>
          </w:tcPr>
          <w:p w14:paraId="158944A2" w14:textId="77777777" w:rsidR="00C37E6B" w:rsidRDefault="00000000">
            <w:pPr>
              <w:spacing w:after="0" w:line="259" w:lineRule="auto"/>
              <w:jc w:val="left"/>
            </w:pPr>
            <w:r>
              <w:rPr>
                <w:sz w:val="18"/>
              </w:rPr>
              <w:t>Electron 31</w:t>
            </w:r>
          </w:p>
        </w:tc>
        <w:tc>
          <w:tcPr>
            <w:tcW w:w="5210" w:type="dxa"/>
            <w:shd w:val="clear" w:color="auto" w:fill="FFFDF9"/>
            <w:tcMar>
              <w:top w:w="80" w:type="dxa"/>
              <w:left w:w="120" w:type="dxa"/>
              <w:bottom w:w="80" w:type="dxa"/>
              <w:right w:w="120" w:type="dxa"/>
            </w:tcMar>
            <w:vAlign w:val="center"/>
          </w:tcPr>
          <w:p w14:paraId="4E1AA676" w14:textId="77777777" w:rsidR="00C37E6B" w:rsidRDefault="00000000">
            <w:pPr>
              <w:spacing w:after="0" w:line="259" w:lineRule="auto"/>
              <w:jc w:val="left"/>
            </w:pPr>
            <w:r>
              <w:rPr>
                <w:sz w:val="18"/>
              </w:rPr>
              <w:t>Starts the local backend in development and hosts the same React experience.</w:t>
            </w:r>
          </w:p>
        </w:tc>
      </w:tr>
      <w:tr w:rsidR="00C37E6B" w14:paraId="633B97BE" w14:textId="77777777">
        <w:trPr>
          <w:cantSplit/>
        </w:trPr>
        <w:tc>
          <w:tcPr>
            <w:tcW w:w="1650" w:type="dxa"/>
            <w:tcMar>
              <w:top w:w="80" w:type="dxa"/>
              <w:left w:w="120" w:type="dxa"/>
              <w:bottom w:w="80" w:type="dxa"/>
              <w:right w:w="120" w:type="dxa"/>
            </w:tcMar>
            <w:vAlign w:val="center"/>
          </w:tcPr>
          <w:p w14:paraId="5546024E" w14:textId="77777777" w:rsidR="00C37E6B" w:rsidRDefault="00000000">
            <w:pPr>
              <w:spacing w:after="0" w:line="259" w:lineRule="auto"/>
              <w:jc w:val="left"/>
            </w:pPr>
            <w:r>
              <w:rPr>
                <w:sz w:val="18"/>
              </w:rPr>
              <w:t>API</w:t>
            </w:r>
          </w:p>
        </w:tc>
        <w:tc>
          <w:tcPr>
            <w:tcW w:w="2500" w:type="dxa"/>
            <w:tcMar>
              <w:top w:w="80" w:type="dxa"/>
              <w:left w:w="120" w:type="dxa"/>
              <w:bottom w:w="80" w:type="dxa"/>
              <w:right w:w="120" w:type="dxa"/>
            </w:tcMar>
            <w:vAlign w:val="center"/>
          </w:tcPr>
          <w:p w14:paraId="79D35DF2" w14:textId="77777777" w:rsidR="00C37E6B" w:rsidRDefault="00000000">
            <w:pPr>
              <w:spacing w:after="0" w:line="259" w:lineRule="auto"/>
              <w:jc w:val="left"/>
            </w:pPr>
            <w:r>
              <w:rPr>
                <w:sz w:val="18"/>
              </w:rPr>
              <w:t>FastAPI, Uvicorn, Pydantic</w:t>
            </w:r>
          </w:p>
        </w:tc>
        <w:tc>
          <w:tcPr>
            <w:tcW w:w="5210" w:type="dxa"/>
            <w:tcMar>
              <w:top w:w="80" w:type="dxa"/>
              <w:left w:w="120" w:type="dxa"/>
              <w:bottom w:w="80" w:type="dxa"/>
              <w:right w:w="120" w:type="dxa"/>
            </w:tcMar>
            <w:vAlign w:val="center"/>
          </w:tcPr>
          <w:p w14:paraId="3CC81788" w14:textId="77777777" w:rsidR="00C37E6B" w:rsidRDefault="00000000">
            <w:pPr>
              <w:spacing w:after="0" w:line="259" w:lineRule="auto"/>
              <w:jc w:val="left"/>
            </w:pPr>
            <w:r>
              <w:rPr>
                <w:sz w:val="18"/>
              </w:rPr>
              <w:t>Typed HTTP endpoints, multipart uploads, media routes, CORS, and streamed NDJSON.</w:t>
            </w:r>
          </w:p>
        </w:tc>
      </w:tr>
      <w:tr w:rsidR="00C37E6B" w14:paraId="715E32E5" w14:textId="77777777">
        <w:trPr>
          <w:cantSplit/>
        </w:trPr>
        <w:tc>
          <w:tcPr>
            <w:tcW w:w="1650" w:type="dxa"/>
            <w:shd w:val="clear" w:color="auto" w:fill="FFFDF9"/>
            <w:tcMar>
              <w:top w:w="80" w:type="dxa"/>
              <w:left w:w="120" w:type="dxa"/>
              <w:bottom w:w="80" w:type="dxa"/>
              <w:right w:w="120" w:type="dxa"/>
            </w:tcMar>
            <w:vAlign w:val="center"/>
          </w:tcPr>
          <w:p w14:paraId="00393DFA" w14:textId="77777777" w:rsidR="00C37E6B" w:rsidRDefault="00000000">
            <w:pPr>
              <w:spacing w:after="0" w:line="259" w:lineRule="auto"/>
              <w:jc w:val="left"/>
            </w:pPr>
            <w:r>
              <w:rPr>
                <w:sz w:val="18"/>
              </w:rPr>
              <w:t>Video</w:t>
            </w:r>
          </w:p>
        </w:tc>
        <w:tc>
          <w:tcPr>
            <w:tcW w:w="2500" w:type="dxa"/>
            <w:shd w:val="clear" w:color="auto" w:fill="FFFDF9"/>
            <w:tcMar>
              <w:top w:w="80" w:type="dxa"/>
              <w:left w:w="120" w:type="dxa"/>
              <w:bottom w:w="80" w:type="dxa"/>
              <w:right w:w="120" w:type="dxa"/>
            </w:tcMar>
            <w:vAlign w:val="center"/>
          </w:tcPr>
          <w:p w14:paraId="2F0B4D27" w14:textId="77777777" w:rsidR="00C37E6B" w:rsidRDefault="00000000">
            <w:pPr>
              <w:spacing w:after="0" w:line="259" w:lineRule="auto"/>
              <w:jc w:val="left"/>
            </w:pPr>
            <w:r>
              <w:rPr>
                <w:sz w:val="18"/>
              </w:rPr>
              <w:t>OpenCV</w:t>
            </w:r>
          </w:p>
        </w:tc>
        <w:tc>
          <w:tcPr>
            <w:tcW w:w="5210" w:type="dxa"/>
            <w:shd w:val="clear" w:color="auto" w:fill="FFFDF9"/>
            <w:tcMar>
              <w:top w:w="80" w:type="dxa"/>
              <w:left w:w="120" w:type="dxa"/>
              <w:bottom w:w="80" w:type="dxa"/>
              <w:right w:w="120" w:type="dxa"/>
            </w:tcMar>
            <w:vAlign w:val="center"/>
          </w:tcPr>
          <w:p w14:paraId="5F9BA6E3" w14:textId="77777777" w:rsidR="00C37E6B" w:rsidRDefault="00000000">
            <w:pPr>
              <w:spacing w:after="0" w:line="259" w:lineRule="auto"/>
              <w:jc w:val="left"/>
            </w:pPr>
            <w:r>
              <w:rPr>
                <w:sz w:val="18"/>
              </w:rPr>
              <w:t>Frame sampling, motion detection, resizing, duration probing, and precise video offsets.</w:t>
            </w:r>
          </w:p>
        </w:tc>
      </w:tr>
      <w:tr w:rsidR="00C37E6B" w14:paraId="36A0B8A2" w14:textId="77777777">
        <w:trPr>
          <w:cantSplit/>
        </w:trPr>
        <w:tc>
          <w:tcPr>
            <w:tcW w:w="1650" w:type="dxa"/>
            <w:tcMar>
              <w:top w:w="80" w:type="dxa"/>
              <w:left w:w="120" w:type="dxa"/>
              <w:bottom w:w="80" w:type="dxa"/>
              <w:right w:w="120" w:type="dxa"/>
            </w:tcMar>
            <w:vAlign w:val="center"/>
          </w:tcPr>
          <w:p w14:paraId="45D372A1" w14:textId="77777777" w:rsidR="00C37E6B" w:rsidRDefault="00000000">
            <w:pPr>
              <w:spacing w:after="0" w:line="259" w:lineRule="auto"/>
              <w:jc w:val="left"/>
            </w:pPr>
            <w:r>
              <w:rPr>
                <w:sz w:val="18"/>
              </w:rPr>
              <w:t>Vision</w:t>
            </w:r>
          </w:p>
        </w:tc>
        <w:tc>
          <w:tcPr>
            <w:tcW w:w="2500" w:type="dxa"/>
            <w:tcMar>
              <w:top w:w="80" w:type="dxa"/>
              <w:left w:w="120" w:type="dxa"/>
              <w:bottom w:w="80" w:type="dxa"/>
              <w:right w:w="120" w:type="dxa"/>
            </w:tcMar>
            <w:vAlign w:val="center"/>
          </w:tcPr>
          <w:p w14:paraId="5BE152A5" w14:textId="77777777" w:rsidR="00C37E6B" w:rsidRDefault="00000000">
            <w:pPr>
              <w:spacing w:after="0" w:line="259" w:lineRule="auto"/>
              <w:jc w:val="left"/>
            </w:pPr>
            <w:r>
              <w:rPr>
                <w:sz w:val="18"/>
              </w:rPr>
              <w:t>Ollama, Google GenAI, Anthropic, OpenAI</w:t>
            </w:r>
          </w:p>
        </w:tc>
        <w:tc>
          <w:tcPr>
            <w:tcW w:w="5210" w:type="dxa"/>
            <w:tcMar>
              <w:top w:w="80" w:type="dxa"/>
              <w:left w:w="120" w:type="dxa"/>
              <w:bottom w:w="80" w:type="dxa"/>
              <w:right w:w="120" w:type="dxa"/>
            </w:tcMar>
            <w:vAlign w:val="center"/>
          </w:tcPr>
          <w:p w14:paraId="6E2C5AB5" w14:textId="77777777" w:rsidR="00C37E6B" w:rsidRDefault="00000000">
            <w:pPr>
              <w:spacing w:after="0" w:line="259" w:lineRule="auto"/>
              <w:jc w:val="left"/>
            </w:pPr>
            <w:r>
              <w:rPr>
                <w:sz w:val="18"/>
              </w:rPr>
              <w:t>Provider-neutral scene description with primary/fallback routing.</w:t>
            </w:r>
          </w:p>
        </w:tc>
      </w:tr>
      <w:tr w:rsidR="00C37E6B" w14:paraId="62294033" w14:textId="77777777">
        <w:trPr>
          <w:cantSplit/>
        </w:trPr>
        <w:tc>
          <w:tcPr>
            <w:tcW w:w="1650" w:type="dxa"/>
            <w:shd w:val="clear" w:color="auto" w:fill="FFFDF9"/>
            <w:tcMar>
              <w:top w:w="80" w:type="dxa"/>
              <w:left w:w="120" w:type="dxa"/>
              <w:bottom w:w="80" w:type="dxa"/>
              <w:right w:w="120" w:type="dxa"/>
            </w:tcMar>
            <w:vAlign w:val="center"/>
          </w:tcPr>
          <w:p w14:paraId="4ED7E176" w14:textId="77777777" w:rsidR="00C37E6B" w:rsidRDefault="00000000">
            <w:pPr>
              <w:spacing w:after="0" w:line="259" w:lineRule="auto"/>
              <w:jc w:val="left"/>
            </w:pPr>
            <w:r>
              <w:rPr>
                <w:sz w:val="18"/>
              </w:rPr>
              <w:t>Identity</w:t>
            </w:r>
          </w:p>
        </w:tc>
        <w:tc>
          <w:tcPr>
            <w:tcW w:w="2500" w:type="dxa"/>
            <w:shd w:val="clear" w:color="auto" w:fill="FFFDF9"/>
            <w:tcMar>
              <w:top w:w="80" w:type="dxa"/>
              <w:left w:w="120" w:type="dxa"/>
              <w:bottom w:w="80" w:type="dxa"/>
              <w:right w:w="120" w:type="dxa"/>
            </w:tcMar>
            <w:vAlign w:val="center"/>
          </w:tcPr>
          <w:p w14:paraId="4AF15810" w14:textId="77777777" w:rsidR="00C37E6B" w:rsidRDefault="00000000">
            <w:pPr>
              <w:spacing w:after="0" w:line="259" w:lineRule="auto"/>
              <w:jc w:val="left"/>
            </w:pPr>
            <w:r>
              <w:rPr>
                <w:sz w:val="18"/>
              </w:rPr>
              <w:t>YOLOv8n, OpenCLIP, PyTorch, Pillow</w:t>
            </w:r>
          </w:p>
        </w:tc>
        <w:tc>
          <w:tcPr>
            <w:tcW w:w="5210" w:type="dxa"/>
            <w:shd w:val="clear" w:color="auto" w:fill="FFFDF9"/>
            <w:tcMar>
              <w:top w:w="80" w:type="dxa"/>
              <w:left w:w="120" w:type="dxa"/>
              <w:bottom w:w="80" w:type="dxa"/>
              <w:right w:w="120" w:type="dxa"/>
            </w:tcMar>
            <w:vAlign w:val="center"/>
          </w:tcPr>
          <w:p w14:paraId="27CC42BE" w14:textId="77777777" w:rsidR="00C37E6B" w:rsidRDefault="00000000">
            <w:pPr>
              <w:spacing w:after="0" w:line="259" w:lineRule="auto"/>
              <w:jc w:val="left"/>
            </w:pPr>
            <w:r>
              <w:rPr>
                <w:sz w:val="18"/>
              </w:rPr>
              <w:t>Cat localization, padded crops, normalized embeddings, and similarity matching.</w:t>
            </w:r>
          </w:p>
        </w:tc>
      </w:tr>
      <w:tr w:rsidR="00C37E6B" w14:paraId="43EACCC3" w14:textId="77777777">
        <w:trPr>
          <w:cantSplit/>
        </w:trPr>
        <w:tc>
          <w:tcPr>
            <w:tcW w:w="1650" w:type="dxa"/>
            <w:tcMar>
              <w:top w:w="80" w:type="dxa"/>
              <w:left w:w="120" w:type="dxa"/>
              <w:bottom w:w="80" w:type="dxa"/>
              <w:right w:w="120" w:type="dxa"/>
            </w:tcMar>
            <w:vAlign w:val="center"/>
          </w:tcPr>
          <w:p w14:paraId="6390C1D0" w14:textId="77777777" w:rsidR="00C37E6B" w:rsidRDefault="00000000">
            <w:pPr>
              <w:spacing w:after="0" w:line="259" w:lineRule="auto"/>
              <w:jc w:val="left"/>
            </w:pPr>
            <w:r>
              <w:rPr>
                <w:sz w:val="18"/>
              </w:rPr>
              <w:t>Media</w:t>
            </w:r>
          </w:p>
        </w:tc>
        <w:tc>
          <w:tcPr>
            <w:tcW w:w="2500" w:type="dxa"/>
            <w:tcMar>
              <w:top w:w="80" w:type="dxa"/>
              <w:left w:w="120" w:type="dxa"/>
              <w:bottom w:w="80" w:type="dxa"/>
              <w:right w:w="120" w:type="dxa"/>
            </w:tcMar>
            <w:vAlign w:val="center"/>
          </w:tcPr>
          <w:p w14:paraId="436827DF" w14:textId="77777777" w:rsidR="00C37E6B" w:rsidRDefault="00000000">
            <w:pPr>
              <w:spacing w:after="0" w:line="259" w:lineRule="auto"/>
              <w:jc w:val="left"/>
            </w:pPr>
            <w:r>
              <w:rPr>
                <w:sz w:val="18"/>
              </w:rPr>
              <w:t>FFmpeg, imageio-ffmpeg</w:t>
            </w:r>
          </w:p>
        </w:tc>
        <w:tc>
          <w:tcPr>
            <w:tcW w:w="5210" w:type="dxa"/>
            <w:tcMar>
              <w:top w:w="80" w:type="dxa"/>
              <w:left w:w="120" w:type="dxa"/>
              <w:bottom w:w="80" w:type="dxa"/>
              <w:right w:w="120" w:type="dxa"/>
            </w:tcMar>
            <w:vAlign w:val="center"/>
          </w:tcPr>
          <w:p w14:paraId="0DCE71A7" w14:textId="77777777" w:rsidR="00C37E6B" w:rsidRDefault="00000000">
            <w:pPr>
              <w:spacing w:after="0" w:line="259" w:lineRule="auto"/>
              <w:jc w:val="left"/>
            </w:pPr>
            <w:r>
              <w:rPr>
                <w:sz w:val="18"/>
              </w:rPr>
              <w:t>Captioned highlight reels and normalized proof clips.</w:t>
            </w:r>
          </w:p>
        </w:tc>
      </w:tr>
      <w:tr w:rsidR="00C37E6B" w14:paraId="695FDF94" w14:textId="77777777">
        <w:trPr>
          <w:cantSplit/>
        </w:trPr>
        <w:tc>
          <w:tcPr>
            <w:tcW w:w="1650" w:type="dxa"/>
            <w:shd w:val="clear" w:color="auto" w:fill="FFFDF9"/>
            <w:tcMar>
              <w:top w:w="80" w:type="dxa"/>
              <w:left w:w="120" w:type="dxa"/>
              <w:bottom w:w="80" w:type="dxa"/>
              <w:right w:w="120" w:type="dxa"/>
            </w:tcMar>
            <w:vAlign w:val="center"/>
          </w:tcPr>
          <w:p w14:paraId="21BE3E6A" w14:textId="77777777" w:rsidR="00C37E6B" w:rsidRDefault="00000000">
            <w:pPr>
              <w:spacing w:after="0" w:line="259" w:lineRule="auto"/>
              <w:jc w:val="left"/>
            </w:pPr>
            <w:r>
              <w:rPr>
                <w:sz w:val="18"/>
              </w:rPr>
              <w:t>Storage</w:t>
            </w:r>
          </w:p>
        </w:tc>
        <w:tc>
          <w:tcPr>
            <w:tcW w:w="2500" w:type="dxa"/>
            <w:shd w:val="clear" w:color="auto" w:fill="FFFDF9"/>
            <w:tcMar>
              <w:top w:w="80" w:type="dxa"/>
              <w:left w:w="120" w:type="dxa"/>
              <w:bottom w:w="80" w:type="dxa"/>
              <w:right w:w="120" w:type="dxa"/>
            </w:tcMar>
            <w:vAlign w:val="center"/>
          </w:tcPr>
          <w:p w14:paraId="1A6D3FBA" w14:textId="77777777" w:rsidR="00C37E6B" w:rsidRDefault="00000000">
            <w:pPr>
              <w:spacing w:after="0" w:line="259" w:lineRule="auto"/>
              <w:jc w:val="left"/>
            </w:pPr>
            <w:r>
              <w:rPr>
                <w:sz w:val="18"/>
              </w:rPr>
              <w:t>Local JSON, JPEG/PNG, MP4</w:t>
            </w:r>
          </w:p>
        </w:tc>
        <w:tc>
          <w:tcPr>
            <w:tcW w:w="5210" w:type="dxa"/>
            <w:shd w:val="clear" w:color="auto" w:fill="FFFDF9"/>
            <w:tcMar>
              <w:top w:w="80" w:type="dxa"/>
              <w:left w:w="120" w:type="dxa"/>
              <w:bottom w:w="80" w:type="dxa"/>
              <w:right w:w="120" w:type="dxa"/>
            </w:tcMar>
            <w:vAlign w:val="center"/>
          </w:tcPr>
          <w:p w14:paraId="6C328687" w14:textId="77777777" w:rsidR="00C37E6B" w:rsidRDefault="00000000">
            <w:pPr>
              <w:spacing w:after="0" w:line="259" w:lineRule="auto"/>
              <w:jc w:val="left"/>
            </w:pPr>
            <w:r>
              <w:rPr>
                <w:sz w:val="18"/>
              </w:rPr>
              <w:t>Profiles, candidates, timelines, query archives, proofs, and reel manifests.</w:t>
            </w:r>
          </w:p>
        </w:tc>
      </w:tr>
      <w:tr w:rsidR="00C37E6B" w14:paraId="1D662DF0" w14:textId="77777777">
        <w:trPr>
          <w:cantSplit/>
        </w:trPr>
        <w:tc>
          <w:tcPr>
            <w:tcW w:w="1650" w:type="dxa"/>
            <w:tcMar>
              <w:top w:w="80" w:type="dxa"/>
              <w:left w:w="120" w:type="dxa"/>
              <w:bottom w:w="80" w:type="dxa"/>
              <w:right w:w="120" w:type="dxa"/>
            </w:tcMar>
            <w:vAlign w:val="center"/>
          </w:tcPr>
          <w:p w14:paraId="1E111865" w14:textId="77777777" w:rsidR="00C37E6B" w:rsidRDefault="00000000">
            <w:pPr>
              <w:spacing w:after="0" w:line="259" w:lineRule="auto"/>
              <w:jc w:val="left"/>
            </w:pPr>
            <w:r>
              <w:rPr>
                <w:sz w:val="18"/>
              </w:rPr>
              <w:t>Quality</w:t>
            </w:r>
          </w:p>
        </w:tc>
        <w:tc>
          <w:tcPr>
            <w:tcW w:w="2500" w:type="dxa"/>
            <w:tcMar>
              <w:top w:w="80" w:type="dxa"/>
              <w:left w:w="120" w:type="dxa"/>
              <w:bottom w:w="80" w:type="dxa"/>
              <w:right w:w="120" w:type="dxa"/>
            </w:tcMar>
            <w:vAlign w:val="center"/>
          </w:tcPr>
          <w:p w14:paraId="10E19630" w14:textId="77777777" w:rsidR="00C37E6B" w:rsidRDefault="00000000">
            <w:pPr>
              <w:spacing w:after="0" w:line="259" w:lineRule="auto"/>
              <w:jc w:val="left"/>
            </w:pPr>
            <w:r>
              <w:rPr>
                <w:sz w:val="18"/>
              </w:rPr>
              <w:t>Python unittest, Vite build</w:t>
            </w:r>
          </w:p>
        </w:tc>
        <w:tc>
          <w:tcPr>
            <w:tcW w:w="5210" w:type="dxa"/>
            <w:tcMar>
              <w:top w:w="80" w:type="dxa"/>
              <w:left w:w="120" w:type="dxa"/>
              <w:bottom w:w="80" w:type="dxa"/>
              <w:right w:w="120" w:type="dxa"/>
            </w:tcMar>
            <w:vAlign w:val="center"/>
          </w:tcPr>
          <w:p w14:paraId="394B6B75" w14:textId="77777777" w:rsidR="00C37E6B" w:rsidRDefault="00000000">
            <w:pPr>
              <w:spacing w:after="0" w:line="259" w:lineRule="auto"/>
              <w:jc w:val="left"/>
            </w:pPr>
            <w:r>
              <w:rPr>
                <w:sz w:val="18"/>
              </w:rPr>
              <w:t>Contract, storage, query, identity, proof, highlight, and production-build verification.</w:t>
            </w:r>
          </w:p>
        </w:tc>
      </w:tr>
    </w:tbl>
    <w:p w14:paraId="73FD2022" w14:textId="77777777" w:rsidR="00C37E6B" w:rsidRDefault="00C37E6B">
      <w:pPr>
        <w:spacing w:after="0"/>
      </w:pPr>
    </w:p>
    <w:p w14:paraId="50C6B149" w14:textId="77777777" w:rsidR="00C37E6B" w:rsidRDefault="00000000">
      <w:pPr>
        <w:pStyle w:val="SourceNote"/>
      </w:pPr>
      <w:r>
        <w:t>Source: PawPrints codebase, reviewed 7 July 2026.</w:t>
      </w:r>
    </w:p>
    <w:p w14:paraId="718C1DF3" w14:textId="77777777" w:rsidR="00C37E6B" w:rsidRDefault="00000000">
      <w:pPr>
        <w:pStyle w:val="Heading1"/>
      </w:pPr>
      <w:r>
        <w:t>5. Technical Architecture</w:t>
      </w:r>
    </w:p>
    <w:p w14:paraId="2765EAB7" w14:textId="77777777" w:rsidR="00C37E6B" w:rsidRDefault="00000000">
      <w:r>
        <w:t>PawPrints is organized as a layered local application. React owns the user experience; FastAPI coordinates uploads, profiles, questions, media, and streaming; focused Python modules turn video into structured evidence; local files preserve transparent artifacts that can be inspected without a proprietary database.</w:t>
      </w:r>
    </w:p>
    <w:p w14:paraId="0BEA36A4" w14:textId="77777777" w:rsidR="00C37E6B" w:rsidRDefault="00000000">
      <w:pPr>
        <w:jc w:val="center"/>
      </w:pPr>
      <w:r>
        <w:rPr>
          <w:noProof/>
        </w:rPr>
        <w:lastRenderedPageBreak/>
        <w:drawing>
          <wp:inline distT="0" distB="0" distL="0" distR="0" wp14:anchorId="6C8430D9" wp14:editId="2652E78D">
            <wp:extent cx="5897880" cy="2883408"/>
            <wp:effectExtent l="0" t="0" r="0" b="0"/>
            <wp:docPr id="1" name="Picture 1" descr="PawPrints architecture from React upload through FastAPI, motion gating, vision and identity, event timelines, query proof, and highlight outputs." title="PawPrints technical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wprints_architecture.png"/>
                    <pic:cNvPicPr/>
                  </pic:nvPicPr>
                  <pic:blipFill>
                    <a:blip r:embed="rId8"/>
                    <a:stretch>
                      <a:fillRect/>
                    </a:stretch>
                  </pic:blipFill>
                  <pic:spPr>
                    <a:xfrm>
                      <a:off x="0" y="0"/>
                      <a:ext cx="5897880" cy="2883408"/>
                    </a:xfrm>
                    <a:prstGeom prst="rect">
                      <a:avLst/>
                    </a:prstGeom>
                  </pic:spPr>
                </pic:pic>
              </a:graphicData>
            </a:graphic>
          </wp:inline>
        </w:drawing>
      </w:r>
    </w:p>
    <w:p w14:paraId="333EE1FC" w14:textId="77777777" w:rsidR="00C37E6B" w:rsidRDefault="00000000">
      <w:pPr>
        <w:pStyle w:val="FigureCaption"/>
      </w:pPr>
      <w:r>
        <w:t>Figure 1. One streaming pipeline creates both the immediate interface and the evidence used for later retrieval.</w:t>
      </w:r>
    </w:p>
    <w:p w14:paraId="0E704110" w14:textId="77777777" w:rsidR="00C37E6B" w:rsidRDefault="00000000">
      <w:pPr>
        <w:pStyle w:val="Heading2"/>
      </w:pPr>
      <w:r>
        <w:t>5a. Request and streaming boundary</w:t>
      </w:r>
    </w:p>
    <w:p w14:paraId="037CC55A" w14:textId="77777777" w:rsidR="00C37E6B" w:rsidRDefault="00000000">
      <w:r>
        <w:t>The browser posts one video to `/api/footage/analyze`. FastAPI saves it under a random job directory, starts the synchronous pipeline in a daemon thread, and bridges each yielded event into an asyncio queue. The HTTP body is the progress channel: the frontend reads NDJSON lines and updates the matching job in place. A disconnect watcher raises a cooperative cancellation flag so abandoned work stops at the next safe checkpoint.</w:t>
      </w:r>
    </w:p>
    <w:p w14:paraId="64ABCC8F" w14:textId="77777777" w:rsidR="00C37E6B" w:rsidRDefault="00000000">
      <w:pPr>
        <w:pStyle w:val="Heading2"/>
      </w:pPr>
      <w:r>
        <w:t>5b. Motion gate and candidate contract</w:t>
      </w:r>
    </w:p>
    <w:p w14:paraId="2DD37300" w14:textId="77777777" w:rsidR="00C37E6B" w:rsidRDefault="00000000">
      <w:r>
        <w:t>OpenCV reads the source sequentially and samples every 0.5 seconds. Frame difference runs at 320 pixels wide, with contours filtered by frame-area fraction. A candidate is emitted at the start of motion, after each four-second cooldown during continuing motion, and every ten seconds during sustained stillness. This design sharply reduces model calls without turning sleeping into an unlabeled gap.</w:t>
      </w:r>
    </w:p>
    <w:p w14:paraId="23EF93CE" w14:textId="77777777" w:rsidR="00C37E6B" w:rsidRDefault="00000000">
      <w:pPr>
        <w:pStyle w:val="Heading2"/>
      </w:pPr>
      <w:r>
        <w:t>5c. Scene understanding and identity</w:t>
      </w:r>
    </w:p>
    <w:p w14:paraId="39060048" w14:textId="77777777" w:rsidR="00C37E6B" w:rsidRDefault="00000000">
      <w:r>
        <w:t>Candidate frames are resized with preserved aspect ratio and a 768-pixel long edge. The router builds one strict JSON prompt and calls the selected provider. In parallel, identity matching detects the highest-confidence cat, adds 15 percent crop padding, embeds the crop and managed reference photos with OpenCLIP, and applies an absolute similarity threshold plus a margin from the strongest result. Models and embeddings are lazy-loaded and cached across candidates.</w:t>
      </w:r>
    </w:p>
    <w:p w14:paraId="364597B5" w14:textId="77777777" w:rsidR="00C37E6B" w:rsidRDefault="00000000">
      <w:pPr>
        <w:pStyle w:val="Heading2"/>
      </w:pPr>
      <w:r>
        <w:lastRenderedPageBreak/>
        <w:t>5d. Timeline construction</w:t>
      </w:r>
    </w:p>
    <w:p w14:paraId="26D9D485" w14:textId="77777777" w:rsidR="00C37E6B" w:rsidRDefault="00000000">
      <w:pPr>
        <w:numPr>
          <w:ilvl w:val="0"/>
          <w:numId w:val="1"/>
        </w:numPr>
      </w:pPr>
      <w:r>
        <w:t>Parse raw or fenced JSON and default malformed responses safely.</w:t>
      </w:r>
    </w:p>
    <w:p w14:paraId="0DBABD06" w14:textId="77777777" w:rsidR="00C37E6B" w:rsidRDefault="00000000">
      <w:pPr>
        <w:numPr>
          <w:ilvl w:val="0"/>
          <w:numId w:val="1"/>
        </w:numPr>
      </w:pPr>
      <w:r>
        <w:t>Filter identity values against the registered profile roster.</w:t>
      </w:r>
    </w:p>
    <w:p w14:paraId="4FF24654" w14:textId="77777777" w:rsidR="00C37E6B" w:rsidRDefault="00000000">
      <w:pPr>
        <w:numPr>
          <w:ilvl w:val="0"/>
          <w:numId w:val="1"/>
        </w:numPr>
      </w:pPr>
      <w:r>
        <w:t>Normalize varied activity, interaction, and object phrases into canonical values.</w:t>
      </w:r>
    </w:p>
    <w:p w14:paraId="1C80D25E" w14:textId="77777777" w:rsidR="00C37E6B" w:rsidRDefault="00000000">
      <w:pPr>
        <w:numPr>
          <w:ilvl w:val="0"/>
          <w:numId w:val="1"/>
        </w:numPr>
      </w:pPr>
      <w:r>
        <w:t>Convert valid frames into time-bounded state candidates.</w:t>
      </w:r>
    </w:p>
    <w:p w14:paraId="15132F6D" w14:textId="77777777" w:rsidR="00C37E6B" w:rsidRDefault="00000000">
      <w:pPr>
        <w:numPr>
          <w:ilvl w:val="0"/>
          <w:numId w:val="1"/>
        </w:numPr>
      </w:pPr>
      <w:r>
        <w:t>Merge consecutive and nearby equal-activity events while preserving names, objects, frames, summaries, and confidence.</w:t>
      </w:r>
    </w:p>
    <w:p w14:paraId="1C0F22D2" w14:textId="77777777" w:rsidR="00C37E6B" w:rsidRDefault="00000000">
      <w:pPr>
        <w:numPr>
          <w:ilvl w:val="0"/>
          <w:numId w:val="1"/>
        </w:numPr>
      </w:pPr>
      <w:r>
        <w:t>Score interest, add clip padding, and atomically write a dated, collision-safe final timeline.</w:t>
      </w:r>
    </w:p>
    <w:p w14:paraId="0BB78AF0" w14:textId="77777777" w:rsidR="00C37E6B" w:rsidRDefault="00000000">
      <w:pPr>
        <w:pStyle w:val="Heading2"/>
      </w:pPr>
      <w:r>
        <w:t>5e. Two evidence consumers</w:t>
      </w:r>
    </w:p>
    <w:p w14:paraId="1B59D8F4" w14:textId="77777777" w:rsidR="00C37E6B" w:rsidRDefault="00000000">
      <w:r>
        <w:t>The same timeline feeds two different experiences. The highlight selector ranks moments relative to the current video and rewards diversity before rendering a chronological reel. The query engine loads the newest version of each video for every requested date, parses supported intent deterministically, scores field-specific evidence, and optionally renders relevance-ordered proof clips. Reusing the same event contract keeps the UI, media, and answers consistent.</w:t>
      </w:r>
    </w:p>
    <w:p w14:paraId="60E4D238" w14:textId="77777777" w:rsidR="00C37E6B" w:rsidRDefault="00000000">
      <w:pPr>
        <w:pStyle w:val="Heading1"/>
      </w:pPr>
      <w:r>
        <w:t>6. Testing Matrix</w:t>
      </w:r>
    </w:p>
    <w:p w14:paraId="4561966B" w14:textId="77777777" w:rsidR="00C37E6B" w:rsidRDefault="00000000">
      <w:pPr>
        <w:pBdr>
          <w:left w:val="single" w:sz="18" w:space="8" w:color="D97D45"/>
        </w:pBdr>
        <w:shd w:val="clear" w:color="auto" w:fill="FBF3E7"/>
        <w:spacing w:before="120" w:after="200" w:line="283" w:lineRule="auto"/>
        <w:ind w:left="216" w:right="144"/>
      </w:pPr>
      <w:r>
        <w:rPr>
          <w:b/>
          <w:color w:val="B8622F"/>
        </w:rPr>
        <w:t xml:space="preserve">Review result  </w:t>
      </w:r>
      <w:r>
        <w:rPr>
          <w:color w:val="4A3728"/>
        </w:rPr>
        <w:t>The frontend production build succeeded. Backend discovery executed 89 tests: 84 passed, while five ended in environment or fixture errors - not failed assertions - because the isolated runner lacked optional torch/Ollama packages and two ignored compatibility JSON files.</w:t>
      </w:r>
    </w:p>
    <w:tbl>
      <w:tblPr>
        <w:tblStyle w:val="TableGrid"/>
        <w:tblW w:w="9360" w:type="dxa"/>
        <w:tblInd w:w="120" w:type="dxa"/>
        <w:tblBorders>
          <w:top w:val="single" w:sz="6" w:space="0" w:color="D7DDE3"/>
          <w:left w:val="single" w:sz="6" w:space="0" w:color="D7DDE3"/>
          <w:bottom w:val="single" w:sz="6" w:space="0" w:color="D7DDE3"/>
          <w:right w:val="single" w:sz="6" w:space="0" w:color="D7DDE3"/>
          <w:insideH w:val="single" w:sz="6" w:space="0" w:color="D7DDE3"/>
          <w:insideV w:val="single" w:sz="6" w:space="0" w:color="D7DDE3"/>
        </w:tblBorders>
        <w:tblLayout w:type="fixed"/>
        <w:tblLook w:val="04A0" w:firstRow="1" w:lastRow="0" w:firstColumn="1" w:lastColumn="0" w:noHBand="0" w:noVBand="1"/>
      </w:tblPr>
      <w:tblGrid>
        <w:gridCol w:w="1850"/>
        <w:gridCol w:w="2700"/>
        <w:gridCol w:w="3610"/>
        <w:gridCol w:w="1200"/>
      </w:tblGrid>
      <w:tr w:rsidR="00C37E6B" w14:paraId="738134BD" w14:textId="77777777">
        <w:trPr>
          <w:cantSplit/>
          <w:tblHeader/>
        </w:trPr>
        <w:tc>
          <w:tcPr>
            <w:tcW w:w="1850" w:type="dxa"/>
            <w:shd w:val="clear" w:color="auto" w:fill="B8622F"/>
            <w:tcMar>
              <w:top w:w="80" w:type="dxa"/>
              <w:left w:w="120" w:type="dxa"/>
              <w:bottom w:w="80" w:type="dxa"/>
              <w:right w:w="120" w:type="dxa"/>
            </w:tcMar>
            <w:vAlign w:val="center"/>
          </w:tcPr>
          <w:p w14:paraId="4BD46C2C" w14:textId="77777777" w:rsidR="00C37E6B" w:rsidRDefault="00000000">
            <w:pPr>
              <w:spacing w:after="0" w:line="252" w:lineRule="auto"/>
              <w:jc w:val="left"/>
            </w:pPr>
            <w:r>
              <w:rPr>
                <w:b/>
                <w:color w:val="FFFFFF"/>
                <w:sz w:val="17"/>
              </w:rPr>
              <w:t>Feature / flow</w:t>
            </w:r>
          </w:p>
        </w:tc>
        <w:tc>
          <w:tcPr>
            <w:tcW w:w="2700" w:type="dxa"/>
            <w:shd w:val="clear" w:color="auto" w:fill="B8622F"/>
            <w:tcMar>
              <w:top w:w="80" w:type="dxa"/>
              <w:left w:w="120" w:type="dxa"/>
              <w:bottom w:w="80" w:type="dxa"/>
              <w:right w:w="120" w:type="dxa"/>
            </w:tcMar>
            <w:vAlign w:val="center"/>
          </w:tcPr>
          <w:p w14:paraId="2F46C401" w14:textId="77777777" w:rsidR="00C37E6B" w:rsidRDefault="00000000">
            <w:pPr>
              <w:spacing w:after="0" w:line="252" w:lineRule="auto"/>
              <w:jc w:val="left"/>
            </w:pPr>
            <w:r>
              <w:rPr>
                <w:b/>
                <w:color w:val="FFFFFF"/>
                <w:sz w:val="17"/>
              </w:rPr>
              <w:t>Verification</w:t>
            </w:r>
          </w:p>
        </w:tc>
        <w:tc>
          <w:tcPr>
            <w:tcW w:w="3610" w:type="dxa"/>
            <w:shd w:val="clear" w:color="auto" w:fill="B8622F"/>
            <w:tcMar>
              <w:top w:w="80" w:type="dxa"/>
              <w:left w:w="120" w:type="dxa"/>
              <w:bottom w:w="80" w:type="dxa"/>
              <w:right w:w="120" w:type="dxa"/>
            </w:tcMar>
            <w:vAlign w:val="center"/>
          </w:tcPr>
          <w:p w14:paraId="48DA230B" w14:textId="77777777" w:rsidR="00C37E6B" w:rsidRDefault="00000000">
            <w:pPr>
              <w:spacing w:after="0" w:line="252" w:lineRule="auto"/>
              <w:jc w:val="left"/>
            </w:pPr>
            <w:r>
              <w:rPr>
                <w:b/>
                <w:color w:val="FFFFFF"/>
                <w:sz w:val="17"/>
              </w:rPr>
              <w:t>Observed result</w:t>
            </w:r>
          </w:p>
        </w:tc>
        <w:tc>
          <w:tcPr>
            <w:tcW w:w="1200" w:type="dxa"/>
            <w:shd w:val="clear" w:color="auto" w:fill="B8622F"/>
            <w:tcMar>
              <w:top w:w="80" w:type="dxa"/>
              <w:left w:w="120" w:type="dxa"/>
              <w:bottom w:w="80" w:type="dxa"/>
              <w:right w:w="120" w:type="dxa"/>
            </w:tcMar>
            <w:vAlign w:val="center"/>
          </w:tcPr>
          <w:p w14:paraId="737F3E2D" w14:textId="77777777" w:rsidR="00C37E6B" w:rsidRDefault="00000000">
            <w:pPr>
              <w:spacing w:after="0" w:line="252" w:lineRule="auto"/>
              <w:jc w:val="left"/>
            </w:pPr>
            <w:r>
              <w:rPr>
                <w:b/>
                <w:color w:val="FFFFFF"/>
                <w:sz w:val="17"/>
              </w:rPr>
              <w:t>Status</w:t>
            </w:r>
          </w:p>
        </w:tc>
      </w:tr>
      <w:tr w:rsidR="00C37E6B" w14:paraId="763EE24C" w14:textId="77777777">
        <w:trPr>
          <w:cantSplit/>
        </w:trPr>
        <w:tc>
          <w:tcPr>
            <w:tcW w:w="1850" w:type="dxa"/>
            <w:tcMar>
              <w:top w:w="80" w:type="dxa"/>
              <w:left w:w="120" w:type="dxa"/>
              <w:bottom w:w="80" w:type="dxa"/>
              <w:right w:w="120" w:type="dxa"/>
            </w:tcMar>
            <w:vAlign w:val="center"/>
          </w:tcPr>
          <w:p w14:paraId="3ED1222F" w14:textId="77777777" w:rsidR="00C37E6B" w:rsidRDefault="00000000">
            <w:pPr>
              <w:spacing w:after="0" w:line="259" w:lineRule="auto"/>
              <w:jc w:val="left"/>
            </w:pPr>
            <w:r>
              <w:rPr>
                <w:sz w:val="17"/>
              </w:rPr>
              <w:t>Frontend production bundle</w:t>
            </w:r>
          </w:p>
        </w:tc>
        <w:tc>
          <w:tcPr>
            <w:tcW w:w="2700" w:type="dxa"/>
            <w:tcMar>
              <w:top w:w="80" w:type="dxa"/>
              <w:left w:w="120" w:type="dxa"/>
              <w:bottom w:w="80" w:type="dxa"/>
              <w:right w:w="120" w:type="dxa"/>
            </w:tcMar>
            <w:vAlign w:val="center"/>
          </w:tcPr>
          <w:p w14:paraId="781931B9" w14:textId="77777777" w:rsidR="00C37E6B" w:rsidRDefault="00000000">
            <w:pPr>
              <w:spacing w:after="0" w:line="259" w:lineRule="auto"/>
              <w:jc w:val="left"/>
            </w:pPr>
            <w:r>
              <w:rPr>
                <w:sz w:val="17"/>
              </w:rPr>
              <w:t>Run Vite build</w:t>
            </w:r>
          </w:p>
        </w:tc>
        <w:tc>
          <w:tcPr>
            <w:tcW w:w="3610" w:type="dxa"/>
            <w:tcMar>
              <w:top w:w="80" w:type="dxa"/>
              <w:left w:w="120" w:type="dxa"/>
              <w:bottom w:w="80" w:type="dxa"/>
              <w:right w:w="120" w:type="dxa"/>
            </w:tcMar>
            <w:vAlign w:val="center"/>
          </w:tcPr>
          <w:p w14:paraId="79957F70" w14:textId="77777777" w:rsidR="00C37E6B" w:rsidRDefault="00000000">
            <w:pPr>
              <w:spacing w:after="0" w:line="259" w:lineRule="auto"/>
              <w:jc w:val="left"/>
            </w:pPr>
            <w:r>
              <w:rPr>
                <w:sz w:val="17"/>
              </w:rPr>
              <w:t>70 modules transformed; optimized HTML, CSS, and JavaScript emitted.</w:t>
            </w:r>
          </w:p>
        </w:tc>
        <w:tc>
          <w:tcPr>
            <w:tcW w:w="1200" w:type="dxa"/>
            <w:tcMar>
              <w:top w:w="80" w:type="dxa"/>
              <w:left w:w="120" w:type="dxa"/>
              <w:bottom w:w="80" w:type="dxa"/>
              <w:right w:w="120" w:type="dxa"/>
            </w:tcMar>
            <w:vAlign w:val="center"/>
          </w:tcPr>
          <w:p w14:paraId="7746E7FE" w14:textId="77777777" w:rsidR="00C37E6B" w:rsidRDefault="00000000">
            <w:pPr>
              <w:spacing w:after="0" w:line="259" w:lineRule="auto"/>
              <w:jc w:val="left"/>
            </w:pPr>
            <w:r>
              <w:rPr>
                <w:sz w:val="17"/>
              </w:rPr>
              <w:t>PASS</w:t>
            </w:r>
          </w:p>
        </w:tc>
      </w:tr>
      <w:tr w:rsidR="00C37E6B" w14:paraId="00FF73C7" w14:textId="77777777">
        <w:trPr>
          <w:cantSplit/>
        </w:trPr>
        <w:tc>
          <w:tcPr>
            <w:tcW w:w="1850" w:type="dxa"/>
            <w:shd w:val="clear" w:color="auto" w:fill="FFFDF9"/>
            <w:tcMar>
              <w:top w:w="80" w:type="dxa"/>
              <w:left w:w="120" w:type="dxa"/>
              <w:bottom w:w="80" w:type="dxa"/>
              <w:right w:w="120" w:type="dxa"/>
            </w:tcMar>
            <w:vAlign w:val="center"/>
          </w:tcPr>
          <w:p w14:paraId="657C7485" w14:textId="77777777" w:rsidR="00C37E6B" w:rsidRDefault="00000000">
            <w:pPr>
              <w:spacing w:after="0" w:line="259" w:lineRule="auto"/>
              <w:jc w:val="left"/>
            </w:pPr>
            <w:r>
              <w:rPr>
                <w:sz w:val="17"/>
              </w:rPr>
              <w:t>Event contracts</w:t>
            </w:r>
          </w:p>
        </w:tc>
        <w:tc>
          <w:tcPr>
            <w:tcW w:w="2700" w:type="dxa"/>
            <w:shd w:val="clear" w:color="auto" w:fill="FFFDF9"/>
            <w:tcMar>
              <w:top w:w="80" w:type="dxa"/>
              <w:left w:w="120" w:type="dxa"/>
              <w:bottom w:w="80" w:type="dxa"/>
              <w:right w:w="120" w:type="dxa"/>
            </w:tcMar>
            <w:vAlign w:val="center"/>
          </w:tcPr>
          <w:p w14:paraId="728EF658" w14:textId="77777777" w:rsidR="00C37E6B" w:rsidRDefault="00000000">
            <w:pPr>
              <w:spacing w:after="0" w:line="259" w:lineRule="auto"/>
              <w:jc w:val="left"/>
            </w:pPr>
            <w:r>
              <w:rPr>
                <w:sz w:val="17"/>
              </w:rPr>
              <w:t>Run padding and grouped-activity unit tests</w:t>
            </w:r>
          </w:p>
        </w:tc>
        <w:tc>
          <w:tcPr>
            <w:tcW w:w="3610" w:type="dxa"/>
            <w:shd w:val="clear" w:color="auto" w:fill="FFFDF9"/>
            <w:tcMar>
              <w:top w:w="80" w:type="dxa"/>
              <w:left w:w="120" w:type="dxa"/>
              <w:bottom w:w="80" w:type="dxa"/>
              <w:right w:w="120" w:type="dxa"/>
            </w:tcMar>
            <w:vAlign w:val="center"/>
          </w:tcPr>
          <w:p w14:paraId="718D7A9D" w14:textId="77777777" w:rsidR="00C37E6B" w:rsidRDefault="00000000">
            <w:pPr>
              <w:spacing w:after="0" w:line="259" w:lineRule="auto"/>
              <w:jc w:val="left"/>
            </w:pPr>
            <w:r>
              <w:rPr>
                <w:sz w:val="17"/>
              </w:rPr>
              <w:t>Both tests passed.</w:t>
            </w:r>
          </w:p>
        </w:tc>
        <w:tc>
          <w:tcPr>
            <w:tcW w:w="1200" w:type="dxa"/>
            <w:shd w:val="clear" w:color="auto" w:fill="FFFDF9"/>
            <w:tcMar>
              <w:top w:w="80" w:type="dxa"/>
              <w:left w:w="120" w:type="dxa"/>
              <w:bottom w:w="80" w:type="dxa"/>
              <w:right w:w="120" w:type="dxa"/>
            </w:tcMar>
            <w:vAlign w:val="center"/>
          </w:tcPr>
          <w:p w14:paraId="5BA5C18F" w14:textId="77777777" w:rsidR="00C37E6B" w:rsidRDefault="00000000">
            <w:pPr>
              <w:spacing w:after="0" w:line="259" w:lineRule="auto"/>
              <w:jc w:val="left"/>
            </w:pPr>
            <w:r>
              <w:rPr>
                <w:sz w:val="17"/>
              </w:rPr>
              <w:t>PASS</w:t>
            </w:r>
          </w:p>
        </w:tc>
      </w:tr>
      <w:tr w:rsidR="00C37E6B" w14:paraId="1B190A72" w14:textId="77777777">
        <w:trPr>
          <w:cantSplit/>
        </w:trPr>
        <w:tc>
          <w:tcPr>
            <w:tcW w:w="1850" w:type="dxa"/>
            <w:tcMar>
              <w:top w:w="80" w:type="dxa"/>
              <w:left w:w="120" w:type="dxa"/>
              <w:bottom w:w="80" w:type="dxa"/>
              <w:right w:w="120" w:type="dxa"/>
            </w:tcMar>
            <w:vAlign w:val="center"/>
          </w:tcPr>
          <w:p w14:paraId="63095130" w14:textId="77777777" w:rsidR="00C37E6B" w:rsidRDefault="00000000">
            <w:pPr>
              <w:spacing w:after="0" w:line="259" w:lineRule="auto"/>
              <w:jc w:val="left"/>
            </w:pPr>
            <w:r>
              <w:rPr>
                <w:sz w:val="17"/>
              </w:rPr>
              <w:t>Identity decisions</w:t>
            </w:r>
          </w:p>
        </w:tc>
        <w:tc>
          <w:tcPr>
            <w:tcW w:w="2700" w:type="dxa"/>
            <w:tcMar>
              <w:top w:w="80" w:type="dxa"/>
              <w:left w:w="120" w:type="dxa"/>
              <w:bottom w:w="80" w:type="dxa"/>
              <w:right w:w="120" w:type="dxa"/>
            </w:tcMar>
            <w:vAlign w:val="center"/>
          </w:tcPr>
          <w:p w14:paraId="777C8B9B" w14:textId="77777777" w:rsidR="00C37E6B" w:rsidRDefault="00000000">
            <w:pPr>
              <w:spacing w:after="0" w:line="259" w:lineRule="auto"/>
              <w:jc w:val="left"/>
            </w:pPr>
            <w:r>
              <w:rPr>
                <w:sz w:val="17"/>
              </w:rPr>
              <w:t>Run similarity, threshold, cache, crop, and detector tests</w:t>
            </w:r>
          </w:p>
        </w:tc>
        <w:tc>
          <w:tcPr>
            <w:tcW w:w="3610" w:type="dxa"/>
            <w:tcMar>
              <w:top w:w="80" w:type="dxa"/>
              <w:left w:w="120" w:type="dxa"/>
              <w:bottom w:w="80" w:type="dxa"/>
              <w:right w:w="120" w:type="dxa"/>
            </w:tcMar>
            <w:vAlign w:val="center"/>
          </w:tcPr>
          <w:p w14:paraId="0004B791" w14:textId="77777777" w:rsidR="00C37E6B" w:rsidRDefault="00000000">
            <w:pPr>
              <w:spacing w:after="0" w:line="259" w:lineRule="auto"/>
              <w:jc w:val="left"/>
            </w:pPr>
            <w:r>
              <w:rPr>
                <w:sz w:val="17"/>
              </w:rPr>
              <w:t>Pure logic/detector tests passed; two crop-embedding tests require torch in the runner.</w:t>
            </w:r>
          </w:p>
        </w:tc>
        <w:tc>
          <w:tcPr>
            <w:tcW w:w="1200" w:type="dxa"/>
            <w:tcMar>
              <w:top w:w="80" w:type="dxa"/>
              <w:left w:w="120" w:type="dxa"/>
              <w:bottom w:w="80" w:type="dxa"/>
              <w:right w:w="120" w:type="dxa"/>
            </w:tcMar>
            <w:vAlign w:val="center"/>
          </w:tcPr>
          <w:p w14:paraId="5002EBB3" w14:textId="77777777" w:rsidR="00C37E6B" w:rsidRDefault="00000000">
            <w:pPr>
              <w:spacing w:after="0" w:line="259" w:lineRule="auto"/>
              <w:jc w:val="left"/>
            </w:pPr>
            <w:r>
              <w:rPr>
                <w:sz w:val="17"/>
              </w:rPr>
              <w:t>PARTIAL</w:t>
            </w:r>
          </w:p>
        </w:tc>
      </w:tr>
      <w:tr w:rsidR="00C37E6B" w14:paraId="31CBA592" w14:textId="77777777">
        <w:trPr>
          <w:cantSplit/>
        </w:trPr>
        <w:tc>
          <w:tcPr>
            <w:tcW w:w="1850" w:type="dxa"/>
            <w:shd w:val="clear" w:color="auto" w:fill="FFFDF9"/>
            <w:tcMar>
              <w:top w:w="80" w:type="dxa"/>
              <w:left w:w="120" w:type="dxa"/>
              <w:bottom w:w="80" w:type="dxa"/>
              <w:right w:w="120" w:type="dxa"/>
            </w:tcMar>
            <w:vAlign w:val="center"/>
          </w:tcPr>
          <w:p w14:paraId="2AB285A4" w14:textId="77777777" w:rsidR="00C37E6B" w:rsidRDefault="00000000">
            <w:pPr>
              <w:spacing w:after="0" w:line="259" w:lineRule="auto"/>
              <w:jc w:val="left"/>
            </w:pPr>
            <w:r>
              <w:rPr>
                <w:sz w:val="17"/>
              </w:rPr>
              <w:t>Pet profiles</w:t>
            </w:r>
          </w:p>
        </w:tc>
        <w:tc>
          <w:tcPr>
            <w:tcW w:w="2700" w:type="dxa"/>
            <w:shd w:val="clear" w:color="auto" w:fill="FFFDF9"/>
            <w:tcMar>
              <w:top w:w="80" w:type="dxa"/>
              <w:left w:w="120" w:type="dxa"/>
              <w:bottom w:w="80" w:type="dxa"/>
              <w:right w:w="120" w:type="dxa"/>
            </w:tcMar>
            <w:vAlign w:val="center"/>
          </w:tcPr>
          <w:p w14:paraId="1DBDB055" w14:textId="77777777" w:rsidR="00C37E6B" w:rsidRDefault="00000000">
            <w:pPr>
              <w:spacing w:after="0" w:line="259" w:lineRule="auto"/>
              <w:jc w:val="left"/>
            </w:pPr>
            <w:r>
              <w:rPr>
                <w:sz w:val="17"/>
              </w:rPr>
              <w:t>Run register, multi-photo, rename, limit, magic-byte, and path-escape tests</w:t>
            </w:r>
          </w:p>
        </w:tc>
        <w:tc>
          <w:tcPr>
            <w:tcW w:w="3610" w:type="dxa"/>
            <w:shd w:val="clear" w:color="auto" w:fill="FFFDF9"/>
            <w:tcMar>
              <w:top w:w="80" w:type="dxa"/>
              <w:left w:w="120" w:type="dxa"/>
              <w:bottom w:w="80" w:type="dxa"/>
              <w:right w:w="120" w:type="dxa"/>
            </w:tcMar>
            <w:vAlign w:val="center"/>
          </w:tcPr>
          <w:p w14:paraId="112278DC" w14:textId="77777777" w:rsidR="00C37E6B" w:rsidRDefault="00000000">
            <w:pPr>
              <w:spacing w:after="0" w:line="259" w:lineRule="auto"/>
              <w:jc w:val="left"/>
            </w:pPr>
            <w:r>
              <w:rPr>
                <w:sz w:val="17"/>
              </w:rPr>
              <w:t>All profile tests passed.</w:t>
            </w:r>
          </w:p>
        </w:tc>
        <w:tc>
          <w:tcPr>
            <w:tcW w:w="1200" w:type="dxa"/>
            <w:shd w:val="clear" w:color="auto" w:fill="FFFDF9"/>
            <w:tcMar>
              <w:top w:w="80" w:type="dxa"/>
              <w:left w:w="120" w:type="dxa"/>
              <w:bottom w:w="80" w:type="dxa"/>
              <w:right w:w="120" w:type="dxa"/>
            </w:tcMar>
            <w:vAlign w:val="center"/>
          </w:tcPr>
          <w:p w14:paraId="72834A70" w14:textId="77777777" w:rsidR="00C37E6B" w:rsidRDefault="00000000">
            <w:pPr>
              <w:spacing w:after="0" w:line="259" w:lineRule="auto"/>
              <w:jc w:val="left"/>
            </w:pPr>
            <w:r>
              <w:rPr>
                <w:sz w:val="17"/>
              </w:rPr>
              <w:t>PASS</w:t>
            </w:r>
          </w:p>
        </w:tc>
      </w:tr>
      <w:tr w:rsidR="00C37E6B" w14:paraId="5B90DF81" w14:textId="77777777">
        <w:trPr>
          <w:cantSplit/>
        </w:trPr>
        <w:tc>
          <w:tcPr>
            <w:tcW w:w="1850" w:type="dxa"/>
            <w:tcMar>
              <w:top w:w="80" w:type="dxa"/>
              <w:left w:w="120" w:type="dxa"/>
              <w:bottom w:w="80" w:type="dxa"/>
              <w:right w:w="120" w:type="dxa"/>
            </w:tcMar>
            <w:vAlign w:val="center"/>
          </w:tcPr>
          <w:p w14:paraId="6C9BA7AE" w14:textId="77777777" w:rsidR="00C37E6B" w:rsidRDefault="00000000">
            <w:pPr>
              <w:spacing w:after="0" w:line="259" w:lineRule="auto"/>
              <w:jc w:val="left"/>
            </w:pPr>
            <w:r>
              <w:rPr>
                <w:sz w:val="17"/>
              </w:rPr>
              <w:t>Query engine</w:t>
            </w:r>
          </w:p>
        </w:tc>
        <w:tc>
          <w:tcPr>
            <w:tcW w:w="2700" w:type="dxa"/>
            <w:tcMar>
              <w:top w:w="80" w:type="dxa"/>
              <w:left w:w="120" w:type="dxa"/>
              <w:bottom w:w="80" w:type="dxa"/>
              <w:right w:w="120" w:type="dxa"/>
            </w:tcMar>
            <w:vAlign w:val="center"/>
          </w:tcPr>
          <w:p w14:paraId="2A7CAFA7" w14:textId="77777777" w:rsidR="00C37E6B" w:rsidRDefault="00000000">
            <w:pPr>
              <w:spacing w:after="0" w:line="259" w:lineRule="auto"/>
              <w:jc w:val="left"/>
            </w:pPr>
            <w:r>
              <w:rPr>
                <w:sz w:val="17"/>
              </w:rPr>
              <w:t>Run date, intent, evidence weighting, repository, response, proof, and service tests</w:t>
            </w:r>
          </w:p>
        </w:tc>
        <w:tc>
          <w:tcPr>
            <w:tcW w:w="3610" w:type="dxa"/>
            <w:tcMar>
              <w:top w:w="80" w:type="dxa"/>
              <w:left w:w="120" w:type="dxa"/>
              <w:bottom w:w="80" w:type="dxa"/>
              <w:right w:w="120" w:type="dxa"/>
            </w:tcMar>
            <w:vAlign w:val="center"/>
          </w:tcPr>
          <w:p w14:paraId="0C6B73CF" w14:textId="77777777" w:rsidR="00C37E6B" w:rsidRDefault="00000000">
            <w:pPr>
              <w:spacing w:after="0" w:line="259" w:lineRule="auto"/>
              <w:jc w:val="left"/>
            </w:pPr>
            <w:r>
              <w:rPr>
                <w:sz w:val="17"/>
              </w:rPr>
              <w:t>All discovered query tests passed.</w:t>
            </w:r>
          </w:p>
        </w:tc>
        <w:tc>
          <w:tcPr>
            <w:tcW w:w="1200" w:type="dxa"/>
            <w:tcMar>
              <w:top w:w="80" w:type="dxa"/>
              <w:left w:w="120" w:type="dxa"/>
              <w:bottom w:w="80" w:type="dxa"/>
              <w:right w:w="120" w:type="dxa"/>
            </w:tcMar>
            <w:vAlign w:val="center"/>
          </w:tcPr>
          <w:p w14:paraId="11469362" w14:textId="77777777" w:rsidR="00C37E6B" w:rsidRDefault="00000000">
            <w:pPr>
              <w:spacing w:after="0" w:line="259" w:lineRule="auto"/>
              <w:jc w:val="left"/>
            </w:pPr>
            <w:r>
              <w:rPr>
                <w:sz w:val="17"/>
              </w:rPr>
              <w:t>PASS</w:t>
            </w:r>
          </w:p>
        </w:tc>
      </w:tr>
      <w:tr w:rsidR="00C37E6B" w14:paraId="46AA3894" w14:textId="77777777">
        <w:trPr>
          <w:cantSplit/>
        </w:trPr>
        <w:tc>
          <w:tcPr>
            <w:tcW w:w="1850" w:type="dxa"/>
            <w:shd w:val="clear" w:color="auto" w:fill="FFFDF9"/>
            <w:tcMar>
              <w:top w:w="80" w:type="dxa"/>
              <w:left w:w="120" w:type="dxa"/>
              <w:bottom w:w="80" w:type="dxa"/>
              <w:right w:w="120" w:type="dxa"/>
            </w:tcMar>
            <w:vAlign w:val="center"/>
          </w:tcPr>
          <w:p w14:paraId="5FDB4DF3" w14:textId="77777777" w:rsidR="00C37E6B" w:rsidRDefault="00000000">
            <w:pPr>
              <w:spacing w:after="0" w:line="259" w:lineRule="auto"/>
              <w:jc w:val="left"/>
            </w:pPr>
            <w:r>
              <w:rPr>
                <w:sz w:val="17"/>
              </w:rPr>
              <w:t>Highlight selection</w:t>
            </w:r>
          </w:p>
        </w:tc>
        <w:tc>
          <w:tcPr>
            <w:tcW w:w="2700" w:type="dxa"/>
            <w:shd w:val="clear" w:color="auto" w:fill="FFFDF9"/>
            <w:tcMar>
              <w:top w:w="80" w:type="dxa"/>
              <w:left w:w="120" w:type="dxa"/>
              <w:bottom w:w="80" w:type="dxa"/>
              <w:right w:w="120" w:type="dxa"/>
            </w:tcMar>
            <w:vAlign w:val="center"/>
          </w:tcPr>
          <w:p w14:paraId="7B4A474E" w14:textId="77777777" w:rsidR="00C37E6B" w:rsidRDefault="00000000">
            <w:pPr>
              <w:spacing w:after="0" w:line="259" w:lineRule="auto"/>
              <w:jc w:val="left"/>
            </w:pPr>
            <w:r>
              <w:rPr>
                <w:sz w:val="17"/>
              </w:rPr>
              <w:t>Run diversity, relative score, duration, caption, storage, and resolver tests</w:t>
            </w:r>
          </w:p>
        </w:tc>
        <w:tc>
          <w:tcPr>
            <w:tcW w:w="3610" w:type="dxa"/>
            <w:shd w:val="clear" w:color="auto" w:fill="FFFDF9"/>
            <w:tcMar>
              <w:top w:w="80" w:type="dxa"/>
              <w:left w:w="120" w:type="dxa"/>
              <w:bottom w:w="80" w:type="dxa"/>
              <w:right w:w="120" w:type="dxa"/>
            </w:tcMar>
            <w:vAlign w:val="center"/>
          </w:tcPr>
          <w:p w14:paraId="6B9E67FB" w14:textId="77777777" w:rsidR="00C37E6B" w:rsidRDefault="00000000">
            <w:pPr>
              <w:spacing w:after="0" w:line="259" w:lineRule="auto"/>
              <w:jc w:val="left"/>
            </w:pPr>
            <w:r>
              <w:rPr>
                <w:sz w:val="17"/>
              </w:rPr>
              <w:t>Logic tests passed; two compatibility cases need ignored local timeline fixtures.</w:t>
            </w:r>
          </w:p>
        </w:tc>
        <w:tc>
          <w:tcPr>
            <w:tcW w:w="1200" w:type="dxa"/>
            <w:shd w:val="clear" w:color="auto" w:fill="FFFDF9"/>
            <w:tcMar>
              <w:top w:w="80" w:type="dxa"/>
              <w:left w:w="120" w:type="dxa"/>
              <w:bottom w:w="80" w:type="dxa"/>
              <w:right w:w="120" w:type="dxa"/>
            </w:tcMar>
            <w:vAlign w:val="center"/>
          </w:tcPr>
          <w:p w14:paraId="3707F0B6" w14:textId="77777777" w:rsidR="00C37E6B" w:rsidRDefault="00000000">
            <w:pPr>
              <w:spacing w:after="0" w:line="259" w:lineRule="auto"/>
              <w:jc w:val="left"/>
            </w:pPr>
            <w:r>
              <w:rPr>
                <w:sz w:val="17"/>
              </w:rPr>
              <w:t>PARTIAL</w:t>
            </w:r>
          </w:p>
        </w:tc>
      </w:tr>
      <w:tr w:rsidR="00C37E6B" w14:paraId="2CA45C03" w14:textId="77777777">
        <w:trPr>
          <w:cantSplit/>
        </w:trPr>
        <w:tc>
          <w:tcPr>
            <w:tcW w:w="1850" w:type="dxa"/>
            <w:tcMar>
              <w:top w:w="80" w:type="dxa"/>
              <w:left w:w="120" w:type="dxa"/>
              <w:bottom w:w="80" w:type="dxa"/>
              <w:right w:w="120" w:type="dxa"/>
            </w:tcMar>
            <w:vAlign w:val="center"/>
          </w:tcPr>
          <w:p w14:paraId="0B496407" w14:textId="77777777" w:rsidR="00C37E6B" w:rsidRDefault="00000000">
            <w:pPr>
              <w:spacing w:after="0" w:line="259" w:lineRule="auto"/>
              <w:jc w:val="left"/>
            </w:pPr>
            <w:r>
              <w:rPr>
                <w:sz w:val="17"/>
              </w:rPr>
              <w:lastRenderedPageBreak/>
              <w:t>Provider router</w:t>
            </w:r>
          </w:p>
        </w:tc>
        <w:tc>
          <w:tcPr>
            <w:tcW w:w="2700" w:type="dxa"/>
            <w:tcMar>
              <w:top w:w="80" w:type="dxa"/>
              <w:left w:w="120" w:type="dxa"/>
              <w:bottom w:w="80" w:type="dxa"/>
              <w:right w:w="120" w:type="dxa"/>
            </w:tcMar>
            <w:vAlign w:val="center"/>
          </w:tcPr>
          <w:p w14:paraId="198F275A" w14:textId="77777777" w:rsidR="00C37E6B" w:rsidRDefault="00000000">
            <w:pPr>
              <w:spacing w:after="0" w:line="259" w:lineRule="auto"/>
              <w:jc w:val="left"/>
            </w:pPr>
            <w:r>
              <w:rPr>
                <w:sz w:val="17"/>
              </w:rPr>
              <w:t>Import router and mock provider calls</w:t>
            </w:r>
          </w:p>
        </w:tc>
        <w:tc>
          <w:tcPr>
            <w:tcW w:w="3610" w:type="dxa"/>
            <w:tcMar>
              <w:top w:w="80" w:type="dxa"/>
              <w:left w:w="120" w:type="dxa"/>
              <w:bottom w:w="80" w:type="dxa"/>
              <w:right w:w="120" w:type="dxa"/>
            </w:tcMar>
            <w:vAlign w:val="center"/>
          </w:tcPr>
          <w:p w14:paraId="23E57420" w14:textId="77777777" w:rsidR="00C37E6B" w:rsidRDefault="00000000">
            <w:pPr>
              <w:spacing w:after="0" w:line="259" w:lineRule="auto"/>
              <w:jc w:val="left"/>
            </w:pPr>
            <w:r>
              <w:rPr>
                <w:sz w:val="17"/>
              </w:rPr>
              <w:t>Blocked because the isolated runner did not contain the optional Ollama package.</w:t>
            </w:r>
          </w:p>
        </w:tc>
        <w:tc>
          <w:tcPr>
            <w:tcW w:w="1200" w:type="dxa"/>
            <w:tcMar>
              <w:top w:w="80" w:type="dxa"/>
              <w:left w:w="120" w:type="dxa"/>
              <w:bottom w:w="80" w:type="dxa"/>
              <w:right w:w="120" w:type="dxa"/>
            </w:tcMar>
            <w:vAlign w:val="center"/>
          </w:tcPr>
          <w:p w14:paraId="34A4AD97" w14:textId="77777777" w:rsidR="00C37E6B" w:rsidRDefault="00000000">
            <w:pPr>
              <w:spacing w:after="0" w:line="259" w:lineRule="auto"/>
              <w:jc w:val="left"/>
            </w:pPr>
            <w:r>
              <w:rPr>
                <w:sz w:val="17"/>
              </w:rPr>
              <w:t>BLOCKED</w:t>
            </w:r>
          </w:p>
        </w:tc>
      </w:tr>
      <w:tr w:rsidR="00C37E6B" w14:paraId="584A0B47" w14:textId="77777777">
        <w:trPr>
          <w:cantSplit/>
        </w:trPr>
        <w:tc>
          <w:tcPr>
            <w:tcW w:w="1850" w:type="dxa"/>
            <w:shd w:val="clear" w:color="auto" w:fill="FFFDF9"/>
            <w:tcMar>
              <w:top w:w="80" w:type="dxa"/>
              <w:left w:w="120" w:type="dxa"/>
              <w:bottom w:w="80" w:type="dxa"/>
              <w:right w:w="120" w:type="dxa"/>
            </w:tcMar>
            <w:vAlign w:val="center"/>
          </w:tcPr>
          <w:p w14:paraId="386AB6FB" w14:textId="77777777" w:rsidR="00C37E6B" w:rsidRDefault="00000000">
            <w:pPr>
              <w:spacing w:after="0" w:line="259" w:lineRule="auto"/>
              <w:jc w:val="left"/>
            </w:pPr>
            <w:r>
              <w:rPr>
                <w:sz w:val="17"/>
              </w:rPr>
              <w:t>Security review</w:t>
            </w:r>
          </w:p>
        </w:tc>
        <w:tc>
          <w:tcPr>
            <w:tcW w:w="2700" w:type="dxa"/>
            <w:shd w:val="clear" w:color="auto" w:fill="FFFDF9"/>
            <w:tcMar>
              <w:top w:w="80" w:type="dxa"/>
              <w:left w:w="120" w:type="dxa"/>
              <w:bottom w:w="80" w:type="dxa"/>
              <w:right w:w="120" w:type="dxa"/>
            </w:tcMar>
            <w:vAlign w:val="center"/>
          </w:tcPr>
          <w:p w14:paraId="70FA977E" w14:textId="77777777" w:rsidR="00C37E6B" w:rsidRDefault="00000000">
            <w:pPr>
              <w:spacing w:after="0" w:line="259" w:lineRule="auto"/>
              <w:jc w:val="left"/>
            </w:pPr>
            <w:r>
              <w:rPr>
                <w:sz w:val="17"/>
              </w:rPr>
              <w:t>Inspect secrets, CORS, uploads, paths, subprocesses, persistence, and static media</w:t>
            </w:r>
          </w:p>
        </w:tc>
        <w:tc>
          <w:tcPr>
            <w:tcW w:w="3610" w:type="dxa"/>
            <w:shd w:val="clear" w:color="auto" w:fill="FFFDF9"/>
            <w:tcMar>
              <w:top w:w="80" w:type="dxa"/>
              <w:left w:w="120" w:type="dxa"/>
              <w:bottom w:w="80" w:type="dxa"/>
              <w:right w:w="120" w:type="dxa"/>
            </w:tcMar>
            <w:vAlign w:val="center"/>
          </w:tcPr>
          <w:p w14:paraId="5892B495" w14:textId="77777777" w:rsidR="00C37E6B" w:rsidRDefault="00000000">
            <w:pPr>
              <w:spacing w:after="0" w:line="259" w:lineRule="auto"/>
              <w:jc w:val="left"/>
            </w:pPr>
            <w:r>
              <w:rPr>
                <w:sz w:val="17"/>
              </w:rPr>
              <w:t>Controls and remaining risks documented in `documentation/SECURITY.md`.</w:t>
            </w:r>
          </w:p>
        </w:tc>
        <w:tc>
          <w:tcPr>
            <w:tcW w:w="1200" w:type="dxa"/>
            <w:shd w:val="clear" w:color="auto" w:fill="FFFDF9"/>
            <w:tcMar>
              <w:top w:w="80" w:type="dxa"/>
              <w:left w:w="120" w:type="dxa"/>
              <w:bottom w:w="80" w:type="dxa"/>
              <w:right w:w="120" w:type="dxa"/>
            </w:tcMar>
            <w:vAlign w:val="center"/>
          </w:tcPr>
          <w:p w14:paraId="0F26A30E" w14:textId="77777777" w:rsidR="00C37E6B" w:rsidRDefault="00000000">
            <w:pPr>
              <w:spacing w:after="0" w:line="259" w:lineRule="auto"/>
              <w:jc w:val="left"/>
            </w:pPr>
            <w:r>
              <w:rPr>
                <w:sz w:val="17"/>
              </w:rPr>
              <w:t>PASS</w:t>
            </w:r>
          </w:p>
        </w:tc>
      </w:tr>
    </w:tbl>
    <w:p w14:paraId="2B9F8FAA" w14:textId="77777777" w:rsidR="00C37E6B" w:rsidRDefault="00C37E6B">
      <w:pPr>
        <w:spacing w:after="0"/>
      </w:pPr>
    </w:p>
    <w:p w14:paraId="235743AD" w14:textId="77777777" w:rsidR="00C37E6B" w:rsidRDefault="00000000">
      <w:pPr>
        <w:pStyle w:val="SourceNote"/>
      </w:pPr>
      <w:r>
        <w:t>Source: commands executed during the documentation pass on 7 July 2026. Run the complete suite in the final judging environment before submission.</w:t>
      </w:r>
    </w:p>
    <w:p w14:paraId="65CC124C" w14:textId="77777777" w:rsidR="00C37E6B" w:rsidRDefault="00000000">
      <w:pPr>
        <w:pStyle w:val="Heading2"/>
      </w:pPr>
      <w:r>
        <w:t>Recommended final smoke test</w:t>
      </w:r>
    </w:p>
    <w:p w14:paraId="60E6CE44" w14:textId="77777777" w:rsidR="00C37E6B" w:rsidRDefault="00000000">
      <w:pPr>
        <w:numPr>
          <w:ilvl w:val="0"/>
          <w:numId w:val="1"/>
        </w:numPr>
      </w:pPr>
      <w:r>
        <w:t>Start the backend and confirm `/api/health` returns `status: ok`.</w:t>
      </w:r>
    </w:p>
    <w:p w14:paraId="1183ECAF" w14:textId="77777777" w:rsidR="00C37E6B" w:rsidRDefault="00000000">
      <w:pPr>
        <w:numPr>
          <w:ilvl w:val="0"/>
          <w:numId w:val="1"/>
        </w:numPr>
      </w:pPr>
      <w:r>
        <w:t>Open Settings, select the judging model, register a pet, and add an extra reference image.</w:t>
      </w:r>
    </w:p>
    <w:p w14:paraId="0D1BB138" w14:textId="77777777" w:rsidR="00C37E6B" w:rsidRDefault="00000000">
      <w:pPr>
        <w:numPr>
          <w:ilvl w:val="0"/>
          <w:numId w:val="1"/>
        </w:numPr>
      </w:pPr>
      <w:r>
        <w:t>Analyze sample footage and confirm candidate thumbnails and the timeline appear before completion.</w:t>
      </w:r>
    </w:p>
    <w:p w14:paraId="7A6A7B4B" w14:textId="77777777" w:rsidR="00C37E6B" w:rsidRDefault="00000000">
      <w:pPr>
        <w:numPr>
          <w:ilvl w:val="0"/>
          <w:numId w:val="1"/>
        </w:numPr>
      </w:pPr>
      <w:r>
        <w:t>Open the footage, click multiple timestamps, and play the completed highlight reel.</w:t>
      </w:r>
    </w:p>
    <w:p w14:paraId="6208F729" w14:textId="77777777" w:rsidR="00C37E6B" w:rsidRDefault="00000000">
      <w:pPr>
        <w:numPr>
          <w:ilvl w:val="0"/>
          <w:numId w:val="1"/>
        </w:numPr>
      </w:pPr>
      <w:r>
        <w:t>Ask a positive, negative, duration, count, named-pet, and multi-day question; repeat one with proof enabled.</w:t>
      </w:r>
    </w:p>
    <w:p w14:paraId="0CFED71C" w14:textId="77777777" w:rsidR="00C37E6B" w:rsidRDefault="00000000">
      <w:pPr>
        <w:numPr>
          <w:ilvl w:val="0"/>
          <w:numId w:val="1"/>
        </w:numPr>
      </w:pPr>
      <w:r>
        <w:t>Restart the application and confirm stored profiles and dated timeline files remain readable.</w:t>
      </w:r>
    </w:p>
    <w:p w14:paraId="278F0046" w14:textId="77777777" w:rsidR="00C37E6B" w:rsidRDefault="00000000">
      <w:pPr>
        <w:pStyle w:val="Heading1"/>
      </w:pPr>
      <w:r>
        <w:t>7. Security and Responsible Data Handling</w:t>
      </w:r>
    </w:p>
    <w:p w14:paraId="340A52A0" w14:textId="77777777" w:rsidR="00C37E6B" w:rsidRDefault="00000000">
      <w:r>
        <w:t>PawPrints keeps provider credentials in the backend environment and intentionally offers a fully local Ollama route. Pet-image content is validated, managed paths are confined, CORS is limited to local development origins, FFmpeg commands use argument arrays, and collision-safe atomic writes reduce corruption and overwrite risk. The model prompt cannot directly assign identity; stored names are accepted only if they match the managed profile roster.</w:t>
      </w:r>
    </w:p>
    <w:p w14:paraId="0B108BC3" w14:textId="77777777" w:rsidR="00C37E6B" w:rsidRDefault="00000000">
      <w:r>
        <w:t>The present build is local-first rather than production multi-tenant software. It has no user authentication, global video-upload limit, or broad automatic retention policy, and its static media routes are unprotected. Uploaded home footage can also leave the machine when a hosted vision provider is selected. These boundaries are documented plainly so evaluators know what is implemented and what must be hardened before network deployment.</w:t>
      </w:r>
    </w:p>
    <w:p w14:paraId="14CE5DD5" w14:textId="77777777" w:rsidR="00C37E6B" w:rsidRDefault="00000000">
      <w:pPr>
        <w:pBdr>
          <w:left w:val="single" w:sz="18" w:space="8" w:color="A23A2A"/>
        </w:pBdr>
        <w:shd w:val="clear" w:color="auto" w:fill="FFF5F1"/>
        <w:spacing w:before="120" w:after="200" w:line="283" w:lineRule="auto"/>
        <w:ind w:left="216" w:right="144"/>
      </w:pPr>
      <w:r>
        <w:rPr>
          <w:b/>
          <w:color w:val="B8622F"/>
        </w:rPr>
        <w:t xml:space="preserve">Aikido status  </w:t>
      </w:r>
      <w:r>
        <w:rPr>
          <w:color w:val="4A3728"/>
        </w:rPr>
        <w:t>No Aikido artifact was present during this review, so no scan result is claimed. The security report includes a pre-submission checklist for running and attaching the real scan.</w:t>
      </w:r>
    </w:p>
    <w:p w14:paraId="4BF26B60" w14:textId="77777777" w:rsidR="00C37E6B" w:rsidRDefault="00000000">
      <w:pPr>
        <w:numPr>
          <w:ilvl w:val="0"/>
          <w:numId w:val="1"/>
        </w:numPr>
      </w:pPr>
      <w:r>
        <w:t>Secrets: `.env` is ignored; `.env.example` contains empty key fields and safe defaults.</w:t>
      </w:r>
    </w:p>
    <w:p w14:paraId="2E0E2827" w14:textId="77777777" w:rsidR="00C37E6B" w:rsidRDefault="00000000">
      <w:pPr>
        <w:numPr>
          <w:ilvl w:val="0"/>
          <w:numId w:val="1"/>
        </w:numPr>
      </w:pPr>
      <w:r>
        <w:lastRenderedPageBreak/>
        <w:t>Privacy: select Ollama to keep scene-description inference local; hosted providers receive candidate images.</w:t>
      </w:r>
    </w:p>
    <w:p w14:paraId="702737AE" w14:textId="77777777" w:rsidR="00C37E6B" w:rsidRDefault="00000000">
      <w:pPr>
        <w:numPr>
          <w:ilvl w:val="0"/>
          <w:numId w:val="1"/>
        </w:numPr>
      </w:pPr>
      <w:r>
        <w:t>Retention: proof clips default to 24-hour cleanup eligibility, while other generated history persists until deleted.</w:t>
      </w:r>
    </w:p>
    <w:p w14:paraId="2B901469" w14:textId="77777777" w:rsidR="00C37E6B" w:rsidRDefault="00000000">
      <w:pPr>
        <w:numPr>
          <w:ilvl w:val="0"/>
          <w:numId w:val="1"/>
        </w:numPr>
      </w:pPr>
      <w:r>
        <w:t>Deployment: keep port 8000 on localhost until authentication, authorization, quotas, and private media delivery are added.</w:t>
      </w:r>
    </w:p>
    <w:p w14:paraId="516BBFE8" w14:textId="77777777" w:rsidR="00C37E6B" w:rsidRDefault="00000000">
      <w:pPr>
        <w:pStyle w:val="Heading1"/>
      </w:pPr>
      <w:r>
        <w:t>8. Future Improvements</w:t>
      </w:r>
    </w:p>
    <w:p w14:paraId="2DAE173A" w14:textId="77777777" w:rsidR="00C37E6B" w:rsidRDefault="00000000">
      <w:pPr>
        <w:spacing w:after="140"/>
      </w:pPr>
      <w:r>
        <w:rPr>
          <w:b/>
          <w:color w:val="B8622F"/>
        </w:rPr>
        <w:t xml:space="preserve">Durable execution. </w:t>
      </w:r>
      <w:r>
        <w:t>Move job state into a resumable workflow engine such as Temporal so uploads survive restarts, retries are explicit, and progress can reconnect independently of one HTTP stream.</w:t>
      </w:r>
    </w:p>
    <w:p w14:paraId="0ABDCDC9" w14:textId="77777777" w:rsidR="00C37E6B" w:rsidRDefault="00000000">
      <w:pPr>
        <w:spacing w:after="140"/>
      </w:pPr>
      <w:r>
        <w:rPr>
          <w:b/>
          <w:color w:val="B8622F"/>
        </w:rPr>
        <w:t xml:space="preserve">Real camera ingestion. </w:t>
      </w:r>
      <w:r>
        <w:t>Accept RTSP or webcam sources using the existing sequential OpenCV loop, then partition timelines by wall-clock time rather than only video offsets.</w:t>
      </w:r>
    </w:p>
    <w:p w14:paraId="2E8C56F6" w14:textId="77777777" w:rsidR="00C37E6B" w:rsidRDefault="00000000">
      <w:pPr>
        <w:spacing w:after="140"/>
      </w:pPr>
      <w:r>
        <w:rPr>
          <w:b/>
          <w:color w:val="B8622F"/>
        </w:rPr>
        <w:t xml:space="preserve">Production storage. </w:t>
      </w:r>
      <w:r>
        <w:t>Replace local paths with a database, object storage, signed media URLs, retention jobs, and account-aware data isolation.</w:t>
      </w:r>
    </w:p>
    <w:p w14:paraId="58F0E505" w14:textId="77777777" w:rsidR="00C37E6B" w:rsidRDefault="00000000">
      <w:pPr>
        <w:spacing w:after="140"/>
      </w:pPr>
      <w:r>
        <w:rPr>
          <w:b/>
          <w:color w:val="B8622F"/>
        </w:rPr>
        <w:t xml:space="preserve">Security hardening. </w:t>
      </w:r>
      <w:r>
        <w:t>Add authentication, rate and concurrency limits, validated video size/duration/codec, encrypted secrets, provider consent, and an Aikido-backed CI gate.</w:t>
      </w:r>
    </w:p>
    <w:p w14:paraId="2C8EDFDD" w14:textId="77777777" w:rsidR="00C37E6B" w:rsidRDefault="00000000">
      <w:pPr>
        <w:spacing w:after="140"/>
      </w:pPr>
      <w:r>
        <w:rPr>
          <w:b/>
          <w:color w:val="B8622F"/>
        </w:rPr>
        <w:t xml:space="preserve">Identity evaluation. </w:t>
      </w:r>
      <w:r>
        <w:t>Build a labeled multi-cat dataset, report precision/recall, calibrate thresholds by lighting and camera, and support confidence explanations.</w:t>
      </w:r>
    </w:p>
    <w:p w14:paraId="002EDC1C" w14:textId="77777777" w:rsidR="00C37E6B" w:rsidRDefault="00000000">
      <w:pPr>
        <w:spacing w:after="140"/>
      </w:pPr>
      <w:r>
        <w:rPr>
          <w:b/>
          <w:color w:val="B8622F"/>
        </w:rPr>
        <w:t xml:space="preserve">Packaged desktop app. </w:t>
      </w:r>
      <w:r>
        <w:t>Bundle or discover Python portably, remove the developer-specific interpreter path, explicitly lock Electron sandbox settings, and ship signed installers.</w:t>
      </w:r>
    </w:p>
    <w:p w14:paraId="20BEC1D7" w14:textId="77777777" w:rsidR="00C37E6B" w:rsidRDefault="00000000">
      <w:pPr>
        <w:spacing w:after="140"/>
      </w:pPr>
      <w:r>
        <w:rPr>
          <w:b/>
          <w:color w:val="B8622F"/>
        </w:rPr>
        <w:t xml:space="preserve">Accessibility. </w:t>
      </w:r>
      <w:r>
        <w:t>Complete keyboard and focus flows, extend reduced-motion support to every animation, improve screen-reader labels, and run automated plus manual audits.</w:t>
      </w:r>
    </w:p>
    <w:p w14:paraId="511F1A44" w14:textId="77777777" w:rsidR="00C37E6B" w:rsidRDefault="00000000">
      <w:pPr>
        <w:pStyle w:val="Heading1"/>
      </w:pPr>
      <w:r>
        <w:t>9. Tools Used</w:t>
      </w:r>
    </w:p>
    <w:tbl>
      <w:tblPr>
        <w:tblStyle w:val="TableGrid"/>
        <w:tblW w:w="9360" w:type="dxa"/>
        <w:tblInd w:w="120" w:type="dxa"/>
        <w:tblBorders>
          <w:top w:val="single" w:sz="6" w:space="0" w:color="D7DDE3"/>
          <w:left w:val="single" w:sz="6" w:space="0" w:color="D7DDE3"/>
          <w:bottom w:val="single" w:sz="6" w:space="0" w:color="D7DDE3"/>
          <w:right w:val="single" w:sz="6" w:space="0" w:color="D7DDE3"/>
          <w:insideH w:val="single" w:sz="6" w:space="0" w:color="D7DDE3"/>
          <w:insideV w:val="single" w:sz="6" w:space="0" w:color="D7DDE3"/>
        </w:tblBorders>
        <w:tblLayout w:type="fixed"/>
        <w:tblLook w:val="04A0" w:firstRow="1" w:lastRow="0" w:firstColumn="1" w:lastColumn="0" w:noHBand="0" w:noVBand="1"/>
      </w:tblPr>
      <w:tblGrid>
        <w:gridCol w:w="2200"/>
        <w:gridCol w:w="7160"/>
      </w:tblGrid>
      <w:tr w:rsidR="00C37E6B" w14:paraId="7875295E" w14:textId="77777777">
        <w:trPr>
          <w:cantSplit/>
          <w:tblHeader/>
        </w:trPr>
        <w:tc>
          <w:tcPr>
            <w:tcW w:w="2200" w:type="dxa"/>
            <w:shd w:val="clear" w:color="auto" w:fill="B8622F"/>
            <w:tcMar>
              <w:top w:w="80" w:type="dxa"/>
              <w:left w:w="120" w:type="dxa"/>
              <w:bottom w:w="80" w:type="dxa"/>
              <w:right w:w="120" w:type="dxa"/>
            </w:tcMar>
            <w:vAlign w:val="center"/>
          </w:tcPr>
          <w:p w14:paraId="313F7DAB" w14:textId="77777777" w:rsidR="00C37E6B" w:rsidRDefault="00000000">
            <w:pPr>
              <w:spacing w:after="0" w:line="252" w:lineRule="auto"/>
              <w:jc w:val="left"/>
            </w:pPr>
            <w:r>
              <w:rPr>
                <w:b/>
                <w:color w:val="FFFFFF"/>
                <w:sz w:val="18"/>
              </w:rPr>
              <w:t>Tool</w:t>
            </w:r>
          </w:p>
        </w:tc>
        <w:tc>
          <w:tcPr>
            <w:tcW w:w="7160" w:type="dxa"/>
            <w:shd w:val="clear" w:color="auto" w:fill="B8622F"/>
            <w:tcMar>
              <w:top w:w="80" w:type="dxa"/>
              <w:left w:w="120" w:type="dxa"/>
              <w:bottom w:w="80" w:type="dxa"/>
              <w:right w:w="120" w:type="dxa"/>
            </w:tcMar>
            <w:vAlign w:val="center"/>
          </w:tcPr>
          <w:p w14:paraId="6BC4D03A" w14:textId="77777777" w:rsidR="00C37E6B" w:rsidRDefault="00000000">
            <w:pPr>
              <w:spacing w:after="0" w:line="252" w:lineRule="auto"/>
              <w:jc w:val="left"/>
            </w:pPr>
            <w:r>
              <w:rPr>
                <w:b/>
                <w:color w:val="FFFFFF"/>
                <w:sz w:val="18"/>
              </w:rPr>
              <w:t>How it supported the work</w:t>
            </w:r>
          </w:p>
        </w:tc>
      </w:tr>
      <w:tr w:rsidR="00C37E6B" w14:paraId="44132128" w14:textId="77777777">
        <w:trPr>
          <w:cantSplit/>
        </w:trPr>
        <w:tc>
          <w:tcPr>
            <w:tcW w:w="2200" w:type="dxa"/>
            <w:tcMar>
              <w:top w:w="80" w:type="dxa"/>
              <w:left w:w="120" w:type="dxa"/>
              <w:bottom w:w="80" w:type="dxa"/>
              <w:right w:w="120" w:type="dxa"/>
            </w:tcMar>
            <w:vAlign w:val="center"/>
          </w:tcPr>
          <w:p w14:paraId="41C0F55B" w14:textId="77777777" w:rsidR="00C37E6B" w:rsidRDefault="00000000">
            <w:pPr>
              <w:spacing w:after="0" w:line="259" w:lineRule="auto"/>
              <w:jc w:val="left"/>
            </w:pPr>
            <w:r>
              <w:rPr>
                <w:sz w:val="18"/>
              </w:rPr>
              <w:t>Git</w:t>
            </w:r>
          </w:p>
        </w:tc>
        <w:tc>
          <w:tcPr>
            <w:tcW w:w="7160" w:type="dxa"/>
            <w:tcMar>
              <w:top w:w="80" w:type="dxa"/>
              <w:left w:w="120" w:type="dxa"/>
              <w:bottom w:w="80" w:type="dxa"/>
              <w:right w:w="120" w:type="dxa"/>
            </w:tcMar>
            <w:vAlign w:val="center"/>
          </w:tcPr>
          <w:p w14:paraId="229187CA" w14:textId="77777777" w:rsidR="00C37E6B" w:rsidRDefault="00000000">
            <w:pPr>
              <w:spacing w:after="0" w:line="259" w:lineRule="auto"/>
              <w:jc w:val="left"/>
            </w:pPr>
            <w:r>
              <w:rPr>
                <w:sz w:val="18"/>
              </w:rPr>
              <w:t>Source control and review of the final repository state.</w:t>
            </w:r>
          </w:p>
        </w:tc>
      </w:tr>
      <w:tr w:rsidR="00C37E6B" w14:paraId="0D72AE2F" w14:textId="77777777">
        <w:trPr>
          <w:cantSplit/>
        </w:trPr>
        <w:tc>
          <w:tcPr>
            <w:tcW w:w="2200" w:type="dxa"/>
            <w:shd w:val="clear" w:color="auto" w:fill="FFFDF9"/>
            <w:tcMar>
              <w:top w:w="80" w:type="dxa"/>
              <w:left w:w="120" w:type="dxa"/>
              <w:bottom w:w="80" w:type="dxa"/>
              <w:right w:w="120" w:type="dxa"/>
            </w:tcMar>
            <w:vAlign w:val="center"/>
          </w:tcPr>
          <w:p w14:paraId="2CEBCE07" w14:textId="77777777" w:rsidR="00C37E6B" w:rsidRDefault="00000000">
            <w:pPr>
              <w:spacing w:after="0" w:line="259" w:lineRule="auto"/>
              <w:jc w:val="left"/>
            </w:pPr>
            <w:r>
              <w:rPr>
                <w:sz w:val="18"/>
              </w:rPr>
              <w:t>Python unittest</w:t>
            </w:r>
          </w:p>
        </w:tc>
        <w:tc>
          <w:tcPr>
            <w:tcW w:w="7160" w:type="dxa"/>
            <w:shd w:val="clear" w:color="auto" w:fill="FFFDF9"/>
            <w:tcMar>
              <w:top w:w="80" w:type="dxa"/>
              <w:left w:w="120" w:type="dxa"/>
              <w:bottom w:w="80" w:type="dxa"/>
              <w:right w:w="120" w:type="dxa"/>
            </w:tcMar>
            <w:vAlign w:val="center"/>
          </w:tcPr>
          <w:p w14:paraId="6D4BBBDB" w14:textId="77777777" w:rsidR="00C37E6B" w:rsidRDefault="00000000">
            <w:pPr>
              <w:spacing w:after="0" w:line="259" w:lineRule="auto"/>
              <w:jc w:val="left"/>
            </w:pPr>
            <w:r>
              <w:rPr>
                <w:sz w:val="18"/>
              </w:rPr>
              <w:t>Automated coverage of contracts, storage, identity logic, queries, proof generation, and highlights.</w:t>
            </w:r>
          </w:p>
        </w:tc>
      </w:tr>
      <w:tr w:rsidR="00C37E6B" w14:paraId="01150F04" w14:textId="77777777">
        <w:trPr>
          <w:cantSplit/>
        </w:trPr>
        <w:tc>
          <w:tcPr>
            <w:tcW w:w="2200" w:type="dxa"/>
            <w:tcMar>
              <w:top w:w="80" w:type="dxa"/>
              <w:left w:w="120" w:type="dxa"/>
              <w:bottom w:w="80" w:type="dxa"/>
              <w:right w:w="120" w:type="dxa"/>
            </w:tcMar>
            <w:vAlign w:val="center"/>
          </w:tcPr>
          <w:p w14:paraId="0390EAAA" w14:textId="77777777" w:rsidR="00C37E6B" w:rsidRDefault="00000000">
            <w:pPr>
              <w:spacing w:after="0" w:line="259" w:lineRule="auto"/>
              <w:jc w:val="left"/>
            </w:pPr>
            <w:r>
              <w:rPr>
                <w:sz w:val="18"/>
              </w:rPr>
              <w:t>Vite</w:t>
            </w:r>
          </w:p>
        </w:tc>
        <w:tc>
          <w:tcPr>
            <w:tcW w:w="7160" w:type="dxa"/>
            <w:tcMar>
              <w:top w:w="80" w:type="dxa"/>
              <w:left w:w="120" w:type="dxa"/>
              <w:bottom w:w="80" w:type="dxa"/>
              <w:right w:w="120" w:type="dxa"/>
            </w:tcMar>
            <w:vAlign w:val="center"/>
          </w:tcPr>
          <w:p w14:paraId="698727F7" w14:textId="77777777" w:rsidR="00C37E6B" w:rsidRDefault="00000000">
            <w:pPr>
              <w:spacing w:after="0" w:line="259" w:lineRule="auto"/>
              <w:jc w:val="left"/>
            </w:pPr>
            <w:r>
              <w:rPr>
                <w:sz w:val="18"/>
              </w:rPr>
              <w:t>Development server and production bundling for the React interface.</w:t>
            </w:r>
          </w:p>
        </w:tc>
      </w:tr>
      <w:tr w:rsidR="00C37E6B" w14:paraId="4E417364" w14:textId="77777777">
        <w:trPr>
          <w:cantSplit/>
        </w:trPr>
        <w:tc>
          <w:tcPr>
            <w:tcW w:w="2200" w:type="dxa"/>
            <w:shd w:val="clear" w:color="auto" w:fill="FFFDF9"/>
            <w:tcMar>
              <w:top w:w="80" w:type="dxa"/>
              <w:left w:w="120" w:type="dxa"/>
              <w:bottom w:w="80" w:type="dxa"/>
              <w:right w:w="120" w:type="dxa"/>
            </w:tcMar>
            <w:vAlign w:val="center"/>
          </w:tcPr>
          <w:p w14:paraId="1FEDCF97" w14:textId="77777777" w:rsidR="00C37E6B" w:rsidRDefault="00000000">
            <w:pPr>
              <w:spacing w:after="0" w:line="259" w:lineRule="auto"/>
              <w:jc w:val="left"/>
            </w:pPr>
            <w:r>
              <w:rPr>
                <w:sz w:val="18"/>
              </w:rPr>
              <w:t>OpenCV and FFmpeg</w:t>
            </w:r>
          </w:p>
        </w:tc>
        <w:tc>
          <w:tcPr>
            <w:tcW w:w="7160" w:type="dxa"/>
            <w:shd w:val="clear" w:color="auto" w:fill="FFFDF9"/>
            <w:tcMar>
              <w:top w:w="80" w:type="dxa"/>
              <w:left w:w="120" w:type="dxa"/>
              <w:bottom w:w="80" w:type="dxa"/>
              <w:right w:w="120" w:type="dxa"/>
            </w:tcMar>
            <w:vAlign w:val="center"/>
          </w:tcPr>
          <w:p w14:paraId="0141A41C" w14:textId="77777777" w:rsidR="00C37E6B" w:rsidRDefault="00000000">
            <w:pPr>
              <w:spacing w:after="0" w:line="259" w:lineRule="auto"/>
              <w:jc w:val="left"/>
            </w:pPr>
            <w:r>
              <w:rPr>
                <w:sz w:val="18"/>
              </w:rPr>
              <w:t>Video sampling, frame extraction, duration handling, clip rendering, captions, and concatenation.</w:t>
            </w:r>
          </w:p>
        </w:tc>
      </w:tr>
      <w:tr w:rsidR="00C37E6B" w14:paraId="3EA55F0F" w14:textId="77777777">
        <w:trPr>
          <w:cantSplit/>
        </w:trPr>
        <w:tc>
          <w:tcPr>
            <w:tcW w:w="2200" w:type="dxa"/>
            <w:tcMar>
              <w:top w:w="80" w:type="dxa"/>
              <w:left w:w="120" w:type="dxa"/>
              <w:bottom w:w="80" w:type="dxa"/>
              <w:right w:w="120" w:type="dxa"/>
            </w:tcMar>
            <w:vAlign w:val="center"/>
          </w:tcPr>
          <w:p w14:paraId="3FF4A1C7" w14:textId="77777777" w:rsidR="00C37E6B" w:rsidRDefault="00000000">
            <w:pPr>
              <w:spacing w:after="0" w:line="259" w:lineRule="auto"/>
              <w:jc w:val="left"/>
            </w:pPr>
            <w:r>
              <w:rPr>
                <w:sz w:val="18"/>
              </w:rPr>
              <w:lastRenderedPageBreak/>
              <w:t>Ollama / hosted provider SDKs</w:t>
            </w:r>
          </w:p>
        </w:tc>
        <w:tc>
          <w:tcPr>
            <w:tcW w:w="7160" w:type="dxa"/>
            <w:tcMar>
              <w:top w:w="80" w:type="dxa"/>
              <w:left w:w="120" w:type="dxa"/>
              <w:bottom w:w="80" w:type="dxa"/>
              <w:right w:w="120" w:type="dxa"/>
            </w:tcMar>
            <w:vAlign w:val="center"/>
          </w:tcPr>
          <w:p w14:paraId="26EF1FD8" w14:textId="77777777" w:rsidR="00C37E6B" w:rsidRDefault="00000000">
            <w:pPr>
              <w:spacing w:after="0" w:line="259" w:lineRule="auto"/>
              <w:jc w:val="left"/>
            </w:pPr>
            <w:r>
              <w:rPr>
                <w:sz w:val="18"/>
              </w:rPr>
              <w:t>Replaceable vision inference routes sharing one output contract.</w:t>
            </w:r>
          </w:p>
        </w:tc>
      </w:tr>
      <w:tr w:rsidR="00C37E6B" w14:paraId="52793FB3" w14:textId="77777777">
        <w:trPr>
          <w:cantSplit/>
        </w:trPr>
        <w:tc>
          <w:tcPr>
            <w:tcW w:w="2200" w:type="dxa"/>
            <w:shd w:val="clear" w:color="auto" w:fill="FFFDF9"/>
            <w:tcMar>
              <w:top w:w="80" w:type="dxa"/>
              <w:left w:w="120" w:type="dxa"/>
              <w:bottom w:w="80" w:type="dxa"/>
              <w:right w:w="120" w:type="dxa"/>
            </w:tcMar>
            <w:vAlign w:val="center"/>
          </w:tcPr>
          <w:p w14:paraId="693CA820" w14:textId="77777777" w:rsidR="00C37E6B" w:rsidRDefault="00000000">
            <w:pPr>
              <w:spacing w:after="0" w:line="259" w:lineRule="auto"/>
              <w:jc w:val="left"/>
            </w:pPr>
            <w:r>
              <w:rPr>
                <w:sz w:val="18"/>
              </w:rPr>
              <w:t>Codex</w:t>
            </w:r>
          </w:p>
        </w:tc>
        <w:tc>
          <w:tcPr>
            <w:tcW w:w="7160" w:type="dxa"/>
            <w:shd w:val="clear" w:color="auto" w:fill="FFFDF9"/>
            <w:tcMar>
              <w:top w:w="80" w:type="dxa"/>
              <w:left w:w="120" w:type="dxa"/>
              <w:bottom w:w="80" w:type="dxa"/>
              <w:right w:w="120" w:type="dxa"/>
            </w:tcMar>
            <w:vAlign w:val="center"/>
          </w:tcPr>
          <w:p w14:paraId="570AC01F" w14:textId="77777777" w:rsidR="00C37E6B" w:rsidRDefault="00000000">
            <w:pPr>
              <w:spacing w:after="0" w:line="259" w:lineRule="auto"/>
              <w:jc w:val="left"/>
            </w:pPr>
            <w:r>
              <w:rPr>
                <w:sz w:val="18"/>
              </w:rPr>
              <w:t>Codebase trace, submission README, security review, report authoring, and document render QA.</w:t>
            </w:r>
          </w:p>
        </w:tc>
      </w:tr>
    </w:tbl>
    <w:p w14:paraId="108D9916" w14:textId="77777777" w:rsidR="00C37E6B" w:rsidRDefault="00C37E6B">
      <w:pPr>
        <w:spacing w:after="0"/>
      </w:pPr>
    </w:p>
    <w:p w14:paraId="2336996A" w14:textId="77777777" w:rsidR="00C37E6B" w:rsidRDefault="00000000">
      <w:pPr>
        <w:pStyle w:val="SourceNote"/>
      </w:pPr>
      <w:r>
        <w:t>Source: PawPrints codebase, reviewed 7 July 2026.</w:t>
      </w:r>
    </w:p>
    <w:p w14:paraId="00A848BC" w14:textId="77777777" w:rsidR="00C37E6B" w:rsidRDefault="00000000">
      <w:pPr>
        <w:pStyle w:val="Heading1"/>
      </w:pPr>
      <w:r>
        <w:t>10. UX / UI Design</w:t>
      </w:r>
    </w:p>
    <w:p w14:paraId="52FB03E0" w14:textId="77777777" w:rsidR="00C37E6B" w:rsidRDefault="00000000">
      <w:r>
        <w:t>The interface deliberately softens a technically dense workflow. A cream, orange, and brown palette echoes the warmth of a home rather than a surveillance console. Rounded cards, calm shadows, plain-language labels, and progressive disclosure keep model configuration, upload state, timelines, highlights, and proof clips understandable without exposing internal JSON.</w:t>
      </w:r>
    </w:p>
    <w:p w14:paraId="02D08F55" w14:textId="77777777" w:rsidR="00C37E6B" w:rsidRDefault="00000000">
      <w:r>
        <w:t>The visual polish is also behavioral. The opening sequence uses a golden-angle paw spiral with square-root radius growth to maintain even density. The wordmark physically opens a layout gap before a paw stamps between 'paw' and 'prints'. A viewfinder cat scans, a paw bats a rotating yarn ball during processing, a background paw occasionally extends its claws, and the query launcher tilts its cat on hover. These touches form a coherent visual language instead of unrelated decoration.</w:t>
      </w:r>
    </w:p>
    <w:p w14:paraId="16175E7D" w14:textId="77777777" w:rsidR="00C37E6B" w:rsidRDefault="00000000">
      <w:r>
        <w:t>Interaction polish follows the data stream. The full-screen processing moment yields as soon as the first real candidate appears, then the dashboard card takes over with live progress. The footage modal pairs the source video with clickable timestamps, a bounded activity list, in-context questions, and an explicit highlight outcome. Model choices and pet profiles live together in Settings because both control what the analysis can truthfully say.</w:t>
      </w:r>
    </w:p>
    <w:p w14:paraId="19909424" w14:textId="77777777" w:rsidR="00C37E6B" w:rsidRDefault="00000000">
      <w:pPr>
        <w:pBdr>
          <w:left w:val="single" w:sz="18" w:space="8" w:color="D97D45"/>
        </w:pBdr>
        <w:shd w:val="clear" w:color="auto" w:fill="FBF3E7"/>
        <w:spacing w:before="120" w:after="200" w:line="283" w:lineRule="auto"/>
        <w:ind w:left="216" w:right="144"/>
      </w:pPr>
      <w:r>
        <w:rPr>
          <w:b/>
          <w:color w:val="B8622F"/>
        </w:rPr>
        <w:t xml:space="preserve">UX principle  </w:t>
      </w:r>
      <w:r>
        <w:rPr>
          <w:color w:val="4A3728"/>
        </w:rPr>
        <w:t>Give the user evidence early, keep every long-running state visible, and make advanced capability feel friendly enough to explore.</w:t>
      </w:r>
    </w:p>
    <w:p w14:paraId="5A8FF26E" w14:textId="77777777" w:rsidR="00C37E6B" w:rsidRDefault="00000000">
      <w:pPr>
        <w:pStyle w:val="Heading1"/>
      </w:pPr>
      <w:r>
        <w:t>11. Learnings &amp; Takeaways</w:t>
      </w:r>
    </w:p>
    <w:p w14:paraId="5F545F7E" w14:textId="77777777" w:rsidR="00C37E6B" w:rsidRDefault="00000000">
      <w:pPr>
        <w:numPr>
          <w:ilvl w:val="0"/>
          <w:numId w:val="1"/>
        </w:numPr>
      </w:pPr>
      <w:r>
        <w:t>Efficient AI video products begin with deciding what not to send to a model. Motion gating and stillness sampling are as important as provider choice.</w:t>
      </w:r>
    </w:p>
    <w:p w14:paraId="42E05671" w14:textId="77777777" w:rsidR="00C37E6B" w:rsidRDefault="00000000">
      <w:pPr>
        <w:numPr>
          <w:ilvl w:val="0"/>
          <w:numId w:val="1"/>
        </w:numPr>
      </w:pPr>
      <w:r>
        <w:t>Identity and scene understanding are different problems. Separating CLIP-based matching from the language-model prompt reduced hallucinated descriptive names and created a clearer trust boundary.</w:t>
      </w:r>
    </w:p>
    <w:p w14:paraId="3360F595" w14:textId="77777777" w:rsidR="00C37E6B" w:rsidRDefault="00000000">
      <w:pPr>
        <w:numPr>
          <w:ilvl w:val="0"/>
          <w:numId w:val="1"/>
        </w:numPr>
      </w:pPr>
      <w:r>
        <w:lastRenderedPageBreak/>
        <w:t>Structured intermediate data compounds in value. One final timeline can drive live UI, highlights, search, count/duration answers, and proof clips without re-analyzing the video.</w:t>
      </w:r>
    </w:p>
    <w:p w14:paraId="29BA2860" w14:textId="77777777" w:rsidR="00C37E6B" w:rsidRDefault="00000000">
      <w:pPr>
        <w:numPr>
          <w:ilvl w:val="0"/>
          <w:numId w:val="1"/>
        </w:numPr>
      </w:pPr>
      <w:r>
        <w:t>A negative answer is only meaningful when the system distinguishes 'no matching event' from 'no data'. Missing source media should not erase the textual evidence that still exists.</w:t>
      </w:r>
    </w:p>
    <w:p w14:paraId="65ABBD25" w14:textId="77777777" w:rsidR="00C37E6B" w:rsidRDefault="00000000">
      <w:pPr>
        <w:numPr>
          <w:ilvl w:val="0"/>
          <w:numId w:val="1"/>
        </w:numPr>
      </w:pPr>
      <w:r>
        <w:t>Polish is architectural. Streaming, cancellation, collision-safe storage, atomic writes, and provider fallback shape the user experience just as much as animation and color.</w:t>
      </w:r>
    </w:p>
    <w:p w14:paraId="08841F38" w14:textId="77777777" w:rsidR="00C37E6B" w:rsidRDefault="00000000">
      <w:pPr>
        <w:numPr>
          <w:ilvl w:val="0"/>
          <w:numId w:val="1"/>
        </w:numPr>
      </w:pPr>
      <w:r>
        <w:t>Honest documentation is part of technical quality: tested paths, environment gaps, privacy boundaries, and unfinished production controls should be explicit rather than hidden.</w:t>
      </w:r>
    </w:p>
    <w:p w14:paraId="4FAE549A" w14:textId="77777777" w:rsidR="00C37E6B" w:rsidRDefault="00000000">
      <w:pPr>
        <w:pStyle w:val="Heading1"/>
      </w:pPr>
      <w:r>
        <w:t>12. Acknowledgments</w:t>
      </w:r>
    </w:p>
    <w:p w14:paraId="6DF066B1" w14:textId="77777777" w:rsidR="00C37E6B" w:rsidRDefault="00000000">
      <w:r>
        <w:t>PawPrints builds on the work of the open-source communities behind React, Vite, Electron, FastAPI, Uvicorn, OpenCV, OpenCLIP, Ultralytics YOLO, Pillow, FFmpeg, and the Python ecosystem. We also acknowledge the model-provider SDKs and local inference tools that make a replaceable multi-provider architecture practical. The #hackthekitty organizers and judges supplied the project-report template and a rubric that encouraged us to document not only what works, but why it was built this way.</w:t>
      </w:r>
    </w:p>
    <w:p w14:paraId="3AA090D5" w14:textId="77777777" w:rsidR="00C37E6B" w:rsidRDefault="00000000">
      <w:pPr>
        <w:pStyle w:val="Heading1"/>
      </w:pPr>
      <w:r>
        <w:t>Submission Checklist</w:t>
      </w:r>
    </w:p>
    <w:tbl>
      <w:tblPr>
        <w:tblStyle w:val="TableGrid"/>
        <w:tblW w:w="9360" w:type="dxa"/>
        <w:tblInd w:w="120" w:type="dxa"/>
        <w:tblBorders>
          <w:top w:val="single" w:sz="6" w:space="0" w:color="D7DDE3"/>
          <w:left w:val="single" w:sz="6" w:space="0" w:color="D7DDE3"/>
          <w:bottom w:val="single" w:sz="6" w:space="0" w:color="D7DDE3"/>
          <w:right w:val="single" w:sz="6" w:space="0" w:color="D7DDE3"/>
          <w:insideH w:val="single" w:sz="6" w:space="0" w:color="D7DDE3"/>
          <w:insideV w:val="single" w:sz="6" w:space="0" w:color="D7DDE3"/>
        </w:tblBorders>
        <w:tblLayout w:type="fixed"/>
        <w:tblLook w:val="04A0" w:firstRow="1" w:lastRow="0" w:firstColumn="1" w:lastColumn="0" w:noHBand="0" w:noVBand="1"/>
      </w:tblPr>
      <w:tblGrid>
        <w:gridCol w:w="1450"/>
        <w:gridCol w:w="7910"/>
      </w:tblGrid>
      <w:tr w:rsidR="00C37E6B" w14:paraId="1C9963F8" w14:textId="77777777">
        <w:trPr>
          <w:cantSplit/>
          <w:tblHeader/>
        </w:trPr>
        <w:tc>
          <w:tcPr>
            <w:tcW w:w="1450" w:type="dxa"/>
            <w:shd w:val="clear" w:color="auto" w:fill="B8622F"/>
            <w:tcMar>
              <w:top w:w="80" w:type="dxa"/>
              <w:left w:w="120" w:type="dxa"/>
              <w:bottom w:w="80" w:type="dxa"/>
              <w:right w:w="120" w:type="dxa"/>
            </w:tcMar>
            <w:vAlign w:val="center"/>
          </w:tcPr>
          <w:p w14:paraId="3CE11106" w14:textId="77777777" w:rsidR="00C37E6B" w:rsidRDefault="00000000">
            <w:pPr>
              <w:spacing w:after="0" w:line="252" w:lineRule="auto"/>
              <w:jc w:val="left"/>
            </w:pPr>
            <w:r>
              <w:rPr>
                <w:b/>
                <w:color w:val="FFFFFF"/>
                <w:sz w:val="18"/>
              </w:rPr>
              <w:t>Status</w:t>
            </w:r>
          </w:p>
        </w:tc>
        <w:tc>
          <w:tcPr>
            <w:tcW w:w="7910" w:type="dxa"/>
            <w:shd w:val="clear" w:color="auto" w:fill="B8622F"/>
            <w:tcMar>
              <w:top w:w="80" w:type="dxa"/>
              <w:left w:w="120" w:type="dxa"/>
              <w:bottom w:w="80" w:type="dxa"/>
              <w:right w:w="120" w:type="dxa"/>
            </w:tcMar>
            <w:vAlign w:val="center"/>
          </w:tcPr>
          <w:p w14:paraId="2156DE43" w14:textId="77777777" w:rsidR="00C37E6B" w:rsidRDefault="00000000">
            <w:pPr>
              <w:spacing w:after="0" w:line="252" w:lineRule="auto"/>
              <w:jc w:val="left"/>
            </w:pPr>
            <w:r>
              <w:rPr>
                <w:b/>
                <w:color w:val="FFFFFF"/>
                <w:sz w:val="18"/>
              </w:rPr>
              <w:t>Submission item</w:t>
            </w:r>
          </w:p>
        </w:tc>
      </w:tr>
      <w:tr w:rsidR="00C37E6B" w14:paraId="53031716" w14:textId="77777777">
        <w:trPr>
          <w:cantSplit/>
        </w:trPr>
        <w:tc>
          <w:tcPr>
            <w:tcW w:w="1450" w:type="dxa"/>
            <w:tcMar>
              <w:top w:w="80" w:type="dxa"/>
              <w:left w:w="120" w:type="dxa"/>
              <w:bottom w:w="80" w:type="dxa"/>
              <w:right w:w="120" w:type="dxa"/>
            </w:tcMar>
            <w:vAlign w:val="center"/>
          </w:tcPr>
          <w:p w14:paraId="439CDA57" w14:textId="77777777" w:rsidR="00C37E6B" w:rsidRDefault="00000000">
            <w:pPr>
              <w:spacing w:after="0" w:line="259" w:lineRule="auto"/>
              <w:jc w:val="left"/>
            </w:pPr>
            <w:r>
              <w:rPr>
                <w:sz w:val="18"/>
              </w:rPr>
              <w:t>Pending</w:t>
            </w:r>
          </w:p>
        </w:tc>
        <w:tc>
          <w:tcPr>
            <w:tcW w:w="7910" w:type="dxa"/>
            <w:tcMar>
              <w:top w:w="80" w:type="dxa"/>
              <w:left w:w="120" w:type="dxa"/>
              <w:bottom w:w="80" w:type="dxa"/>
              <w:right w:w="120" w:type="dxa"/>
            </w:tcMar>
            <w:vAlign w:val="center"/>
          </w:tcPr>
          <w:p w14:paraId="73710CC0" w14:textId="77777777" w:rsidR="00C37E6B" w:rsidRDefault="00000000">
            <w:pPr>
              <w:spacing w:after="0" w:line="259" w:lineRule="auto"/>
              <w:jc w:val="left"/>
            </w:pPr>
            <w:r>
              <w:rPr>
                <w:sz w:val="18"/>
              </w:rPr>
              <w:t>Video demo in HD or at least 720p - add the final link/file before submission.</w:t>
            </w:r>
          </w:p>
        </w:tc>
      </w:tr>
      <w:tr w:rsidR="00C37E6B" w14:paraId="5232EBBF" w14:textId="77777777">
        <w:trPr>
          <w:cantSplit/>
        </w:trPr>
        <w:tc>
          <w:tcPr>
            <w:tcW w:w="1450" w:type="dxa"/>
            <w:shd w:val="clear" w:color="auto" w:fill="FFFDF9"/>
            <w:tcMar>
              <w:top w:w="80" w:type="dxa"/>
              <w:left w:w="120" w:type="dxa"/>
              <w:bottom w:w="80" w:type="dxa"/>
              <w:right w:w="120" w:type="dxa"/>
            </w:tcMar>
            <w:vAlign w:val="center"/>
          </w:tcPr>
          <w:p w14:paraId="38999237" w14:textId="77777777" w:rsidR="00C37E6B" w:rsidRDefault="00000000">
            <w:pPr>
              <w:spacing w:after="0" w:line="259" w:lineRule="auto"/>
              <w:jc w:val="left"/>
            </w:pPr>
            <w:r>
              <w:rPr>
                <w:sz w:val="18"/>
              </w:rPr>
              <w:t>Complete</w:t>
            </w:r>
          </w:p>
        </w:tc>
        <w:tc>
          <w:tcPr>
            <w:tcW w:w="7910" w:type="dxa"/>
            <w:shd w:val="clear" w:color="auto" w:fill="FFFDF9"/>
            <w:tcMar>
              <w:top w:w="80" w:type="dxa"/>
              <w:left w:w="120" w:type="dxa"/>
              <w:bottom w:w="80" w:type="dxa"/>
              <w:right w:w="120" w:type="dxa"/>
            </w:tcMar>
            <w:vAlign w:val="center"/>
          </w:tcPr>
          <w:p w14:paraId="768B1F0B" w14:textId="77777777" w:rsidR="00C37E6B" w:rsidRDefault="00000000">
            <w:pPr>
              <w:spacing w:after="0" w:line="259" w:lineRule="auto"/>
              <w:jc w:val="left"/>
            </w:pPr>
            <w:r>
              <w:rPr>
                <w:sz w:val="18"/>
              </w:rPr>
              <w:t>README.md with prerequisites, model/API-key configuration, run steps, usage, architecture, tests, security, and troubleshooting.</w:t>
            </w:r>
          </w:p>
        </w:tc>
      </w:tr>
      <w:tr w:rsidR="00C37E6B" w14:paraId="2ECDB262" w14:textId="77777777">
        <w:trPr>
          <w:cantSplit/>
        </w:trPr>
        <w:tc>
          <w:tcPr>
            <w:tcW w:w="1450" w:type="dxa"/>
            <w:tcMar>
              <w:top w:w="80" w:type="dxa"/>
              <w:left w:w="120" w:type="dxa"/>
              <w:bottom w:w="80" w:type="dxa"/>
              <w:right w:w="120" w:type="dxa"/>
            </w:tcMar>
            <w:vAlign w:val="center"/>
          </w:tcPr>
          <w:p w14:paraId="068AD6E2" w14:textId="77777777" w:rsidR="00C37E6B" w:rsidRDefault="00000000">
            <w:pPr>
              <w:spacing w:after="0" w:line="259" w:lineRule="auto"/>
              <w:jc w:val="left"/>
            </w:pPr>
            <w:r>
              <w:rPr>
                <w:sz w:val="18"/>
              </w:rPr>
              <w:t>Complete</w:t>
            </w:r>
          </w:p>
        </w:tc>
        <w:tc>
          <w:tcPr>
            <w:tcW w:w="7910" w:type="dxa"/>
            <w:tcMar>
              <w:top w:w="80" w:type="dxa"/>
              <w:left w:w="120" w:type="dxa"/>
              <w:bottom w:w="80" w:type="dxa"/>
              <w:right w:w="120" w:type="dxa"/>
            </w:tcMar>
            <w:vAlign w:val="center"/>
          </w:tcPr>
          <w:p w14:paraId="17623D13" w14:textId="77777777" w:rsidR="00C37E6B" w:rsidRDefault="00000000">
            <w:pPr>
              <w:spacing w:after="0" w:line="259" w:lineRule="auto"/>
              <w:jc w:val="left"/>
            </w:pPr>
            <w:r>
              <w:rPr>
                <w:sz w:val="18"/>
              </w:rPr>
              <w:t>Project report stored in `documentation/` and visually verified.</w:t>
            </w:r>
          </w:p>
        </w:tc>
      </w:tr>
      <w:tr w:rsidR="00C37E6B" w14:paraId="7CEC0661" w14:textId="77777777">
        <w:trPr>
          <w:cantSplit/>
        </w:trPr>
        <w:tc>
          <w:tcPr>
            <w:tcW w:w="1450" w:type="dxa"/>
            <w:shd w:val="clear" w:color="auto" w:fill="FFFDF9"/>
            <w:tcMar>
              <w:top w:w="80" w:type="dxa"/>
              <w:left w:w="120" w:type="dxa"/>
              <w:bottom w:w="80" w:type="dxa"/>
              <w:right w:w="120" w:type="dxa"/>
            </w:tcMar>
            <w:vAlign w:val="center"/>
          </w:tcPr>
          <w:p w14:paraId="24412116" w14:textId="77777777" w:rsidR="00C37E6B" w:rsidRDefault="00000000">
            <w:pPr>
              <w:spacing w:after="0" w:line="259" w:lineRule="auto"/>
              <w:jc w:val="left"/>
            </w:pPr>
            <w:r>
              <w:rPr>
                <w:sz w:val="18"/>
              </w:rPr>
              <w:t>Complete</w:t>
            </w:r>
          </w:p>
        </w:tc>
        <w:tc>
          <w:tcPr>
            <w:tcW w:w="7910" w:type="dxa"/>
            <w:shd w:val="clear" w:color="auto" w:fill="FFFDF9"/>
            <w:tcMar>
              <w:top w:w="80" w:type="dxa"/>
              <w:left w:w="120" w:type="dxa"/>
              <w:bottom w:w="80" w:type="dxa"/>
              <w:right w:w="120" w:type="dxa"/>
            </w:tcMar>
            <w:vAlign w:val="center"/>
          </w:tcPr>
          <w:p w14:paraId="719F0768" w14:textId="77777777" w:rsidR="00C37E6B" w:rsidRDefault="00000000">
            <w:pPr>
              <w:spacing w:after="0" w:line="259" w:lineRule="auto"/>
              <w:jc w:val="left"/>
            </w:pPr>
            <w:r>
              <w:rPr>
                <w:sz w:val="18"/>
              </w:rPr>
              <w:t>Security review stored in `documentation/SECURITY.md`.</w:t>
            </w:r>
          </w:p>
        </w:tc>
      </w:tr>
      <w:tr w:rsidR="00C37E6B" w14:paraId="2D726869" w14:textId="77777777">
        <w:trPr>
          <w:cantSplit/>
        </w:trPr>
        <w:tc>
          <w:tcPr>
            <w:tcW w:w="1450" w:type="dxa"/>
            <w:tcMar>
              <w:top w:w="80" w:type="dxa"/>
              <w:left w:w="120" w:type="dxa"/>
              <w:bottom w:w="80" w:type="dxa"/>
              <w:right w:w="120" w:type="dxa"/>
            </w:tcMar>
            <w:vAlign w:val="center"/>
          </w:tcPr>
          <w:p w14:paraId="05BDC322" w14:textId="77777777" w:rsidR="00C37E6B" w:rsidRDefault="00000000">
            <w:pPr>
              <w:spacing w:after="0" w:line="259" w:lineRule="auto"/>
              <w:jc w:val="left"/>
            </w:pPr>
            <w:r>
              <w:rPr>
                <w:sz w:val="18"/>
              </w:rPr>
              <w:t>Pending</w:t>
            </w:r>
          </w:p>
        </w:tc>
        <w:tc>
          <w:tcPr>
            <w:tcW w:w="7910" w:type="dxa"/>
            <w:tcMar>
              <w:top w:w="80" w:type="dxa"/>
              <w:left w:w="120" w:type="dxa"/>
              <w:bottom w:w="80" w:type="dxa"/>
              <w:right w:w="120" w:type="dxa"/>
            </w:tcMar>
            <w:vAlign w:val="center"/>
          </w:tcPr>
          <w:p w14:paraId="5BF3A79F" w14:textId="77777777" w:rsidR="00C37E6B" w:rsidRDefault="00000000">
            <w:pPr>
              <w:spacing w:after="0" w:line="259" w:lineRule="auto"/>
              <w:jc w:val="left"/>
            </w:pPr>
            <w:r>
              <w:rPr>
                <w:sz w:val="18"/>
              </w:rPr>
              <w:t>Aikido scan report or shareable result - run against the final commit.</w:t>
            </w:r>
          </w:p>
        </w:tc>
      </w:tr>
      <w:tr w:rsidR="00C37E6B" w14:paraId="05756165" w14:textId="77777777">
        <w:trPr>
          <w:cantSplit/>
        </w:trPr>
        <w:tc>
          <w:tcPr>
            <w:tcW w:w="1450" w:type="dxa"/>
            <w:shd w:val="clear" w:color="auto" w:fill="FFFDF9"/>
            <w:tcMar>
              <w:top w:w="80" w:type="dxa"/>
              <w:left w:w="120" w:type="dxa"/>
              <w:bottom w:w="80" w:type="dxa"/>
              <w:right w:w="120" w:type="dxa"/>
            </w:tcMar>
            <w:vAlign w:val="center"/>
          </w:tcPr>
          <w:p w14:paraId="191C6255" w14:textId="77777777" w:rsidR="00C37E6B" w:rsidRDefault="00000000">
            <w:pPr>
              <w:spacing w:after="0" w:line="259" w:lineRule="auto"/>
              <w:jc w:val="left"/>
            </w:pPr>
            <w:r>
              <w:rPr>
                <w:sz w:val="18"/>
              </w:rPr>
              <w:t>Complete</w:t>
            </w:r>
          </w:p>
        </w:tc>
        <w:tc>
          <w:tcPr>
            <w:tcW w:w="7910" w:type="dxa"/>
            <w:shd w:val="clear" w:color="auto" w:fill="FFFDF9"/>
            <w:tcMar>
              <w:top w:w="80" w:type="dxa"/>
              <w:left w:w="120" w:type="dxa"/>
              <w:bottom w:w="80" w:type="dxa"/>
              <w:right w:w="120" w:type="dxa"/>
            </w:tcMar>
            <w:vAlign w:val="center"/>
          </w:tcPr>
          <w:p w14:paraId="70F516B7" w14:textId="77777777" w:rsidR="00C37E6B" w:rsidRDefault="00000000">
            <w:pPr>
              <w:spacing w:after="0" w:line="259" w:lineRule="auto"/>
              <w:jc w:val="left"/>
            </w:pPr>
            <w:r>
              <w:rPr>
                <w:sz w:val="18"/>
              </w:rPr>
              <w:t>Application source stored under `src/`; generated data and package/build folders are ignored.</w:t>
            </w:r>
          </w:p>
        </w:tc>
      </w:tr>
      <w:tr w:rsidR="00C37E6B" w14:paraId="245D99C5" w14:textId="77777777">
        <w:trPr>
          <w:cantSplit/>
        </w:trPr>
        <w:tc>
          <w:tcPr>
            <w:tcW w:w="1450" w:type="dxa"/>
            <w:tcMar>
              <w:top w:w="80" w:type="dxa"/>
              <w:left w:w="120" w:type="dxa"/>
              <w:bottom w:w="80" w:type="dxa"/>
              <w:right w:w="120" w:type="dxa"/>
            </w:tcMar>
            <w:vAlign w:val="center"/>
          </w:tcPr>
          <w:p w14:paraId="03261D5D" w14:textId="77777777" w:rsidR="00C37E6B" w:rsidRDefault="00000000">
            <w:pPr>
              <w:spacing w:after="0" w:line="259" w:lineRule="auto"/>
              <w:jc w:val="left"/>
            </w:pPr>
            <w:r>
              <w:rPr>
                <w:sz w:val="18"/>
              </w:rPr>
              <w:t>Required</w:t>
            </w:r>
          </w:p>
        </w:tc>
        <w:tc>
          <w:tcPr>
            <w:tcW w:w="7910" w:type="dxa"/>
            <w:tcMar>
              <w:top w:w="80" w:type="dxa"/>
              <w:left w:w="120" w:type="dxa"/>
              <w:bottom w:w="80" w:type="dxa"/>
              <w:right w:w="120" w:type="dxa"/>
            </w:tcMar>
            <w:vAlign w:val="center"/>
          </w:tcPr>
          <w:p w14:paraId="684118B4" w14:textId="77777777" w:rsidR="00C37E6B" w:rsidRDefault="00000000">
            <w:pPr>
              <w:spacing w:after="0" w:line="259" w:lineRule="auto"/>
              <w:jc w:val="left"/>
            </w:pPr>
            <w:r>
              <w:rPr>
                <w:sz w:val="18"/>
              </w:rPr>
              <w:t>Enter the anonymous hackathon Reference ID on the cover before submission.</w:t>
            </w:r>
          </w:p>
        </w:tc>
      </w:tr>
    </w:tbl>
    <w:p w14:paraId="35E0E605" w14:textId="77777777" w:rsidR="00C37E6B" w:rsidRDefault="00C37E6B">
      <w:pPr>
        <w:spacing w:after="0"/>
      </w:pPr>
    </w:p>
    <w:p w14:paraId="0FE52449" w14:textId="77777777" w:rsidR="00C37E6B" w:rsidRDefault="00000000">
      <w:pPr>
        <w:pStyle w:val="SourceNote"/>
      </w:pPr>
      <w:r>
        <w:t>Final manual actions are intentionally marked Pending or Required rather than represented as completed.</w:t>
      </w:r>
    </w:p>
    <w:p w14:paraId="64ADCF85" w14:textId="77777777" w:rsidR="00C37E6B" w:rsidRDefault="00000000">
      <w:pPr>
        <w:pStyle w:val="Heading1"/>
      </w:pPr>
      <w:r>
        <w:t>Appendix A. Setup Quick Reference</w:t>
      </w:r>
    </w:p>
    <w:p w14:paraId="7AFF1AB2" w14:textId="77777777" w:rsidR="00C37E6B" w:rsidRDefault="00000000">
      <w:r>
        <w:t>The complete, cross-platform explanation is in README.md. For a Windows judging machine, the shortest supported browser path is:</w:t>
      </w:r>
    </w:p>
    <w:p w14:paraId="27B028C2" w14:textId="77777777" w:rsidR="00C37E6B" w:rsidRDefault="00000000">
      <w:pPr>
        <w:pStyle w:val="CodeBlock"/>
        <w:shd w:val="clear" w:color="auto" w:fill="F4F6F9"/>
      </w:pPr>
      <w:r>
        <w:lastRenderedPageBreak/>
        <w:t>cd src\backend</w:t>
      </w:r>
      <w:r>
        <w:br/>
        <w:t>python -m venv .venv</w:t>
      </w:r>
      <w:r>
        <w:br/>
        <w:t>.\.venv\Scripts\Activate.ps1</w:t>
      </w:r>
      <w:r>
        <w:br/>
        <w:t>python -m pip install -r requirements.txt</w:t>
      </w:r>
      <w:r>
        <w:br/>
        <w:t>Copy-Item .env.example .env</w:t>
      </w:r>
    </w:p>
    <w:p w14:paraId="2C186B53" w14:textId="77777777" w:rsidR="00C37E6B" w:rsidRDefault="00000000">
      <w:pPr>
        <w:pStyle w:val="CodeBlock"/>
        <w:shd w:val="clear" w:color="auto" w:fill="F4F6F9"/>
      </w:pPr>
      <w:r>
        <w:t># Add one hosted key to src/backend/.env, or configure Ollama.</w:t>
      </w:r>
      <w:r>
        <w:br/>
        <w:t>python -m uvicorn app.api.server:app --reload --port 8000</w:t>
      </w:r>
    </w:p>
    <w:p w14:paraId="026E2BD2" w14:textId="5793C5F8" w:rsidR="00D842BF" w:rsidRDefault="00000000" w:rsidP="00D842BF">
      <w:pPr>
        <w:pStyle w:val="CodeBlock"/>
        <w:shd w:val="clear" w:color="auto" w:fill="F4F6F9"/>
        <w:spacing w:before="0" w:after="0" w:line="240" w:lineRule="auto"/>
      </w:pPr>
      <w:r>
        <w:t>cd src\frontend</w:t>
      </w:r>
      <w:r>
        <w:br/>
        <w:t>npm ci</w:t>
      </w:r>
      <w:r>
        <w:br/>
      </w:r>
      <w:proofErr w:type="spellStart"/>
      <w:r>
        <w:t>npm</w:t>
      </w:r>
      <w:proofErr w:type="spellEnd"/>
      <w:r>
        <w:t xml:space="preserve"> run dev</w:t>
      </w:r>
    </w:p>
    <w:p w14:paraId="403312C4" w14:textId="4E84E117" w:rsidR="00D842BF" w:rsidRDefault="00D842BF" w:rsidP="00D842BF">
      <w:pPr>
        <w:pStyle w:val="CodeBlock"/>
        <w:shd w:val="clear" w:color="auto" w:fill="F4F6F9"/>
        <w:spacing w:before="0" w:line="240" w:lineRule="auto"/>
      </w:pPr>
      <w:proofErr w:type="spellStart"/>
      <w:r>
        <w:t>npm</w:t>
      </w:r>
      <w:proofErr w:type="spellEnd"/>
      <w:r>
        <w:t xml:space="preserve"> run electron</w:t>
      </w:r>
    </w:p>
    <w:p w14:paraId="2F550A98" w14:textId="6AB1B9B5" w:rsidR="00C37E6B" w:rsidRDefault="00000000">
      <w:pPr>
        <w:pBdr>
          <w:left w:val="single" w:sz="18" w:space="8" w:color="D97D45"/>
        </w:pBdr>
        <w:shd w:val="clear" w:color="auto" w:fill="FBF3E7"/>
        <w:spacing w:before="120" w:after="200" w:line="283" w:lineRule="auto"/>
        <w:ind w:left="216" w:right="144"/>
      </w:pPr>
      <w:r>
        <w:rPr>
          <w:b/>
          <w:color w:val="B8622F"/>
        </w:rPr>
        <w:t>Where API keys go</w:t>
      </w:r>
      <w:r w:rsidR="00D842BF">
        <w:rPr>
          <w:b/>
          <w:color w:val="B8622F"/>
        </w:rPr>
        <w:t xml:space="preserve">: </w:t>
      </w:r>
      <w:r>
        <w:rPr>
          <w:color w:val="4A3728"/>
        </w:rPr>
        <w:t>Only in `</w:t>
      </w:r>
      <w:proofErr w:type="spellStart"/>
      <w:r>
        <w:rPr>
          <w:color w:val="4A3728"/>
        </w:rPr>
        <w:t>src</w:t>
      </w:r>
      <w:proofErr w:type="spellEnd"/>
      <w:r>
        <w:rPr>
          <w:color w:val="4A3728"/>
        </w:rPr>
        <w:t>/backend</w:t>
      </w:r>
      <w:proofErr w:type="gramStart"/>
      <w:r>
        <w:rPr>
          <w:color w:val="4A3728"/>
        </w:rPr>
        <w:t>/.env</w:t>
      </w:r>
      <w:proofErr w:type="gramEnd"/>
      <w:r>
        <w:rPr>
          <w:color w:val="4A3728"/>
        </w:rPr>
        <w:t>`: `GEMINI_API_KEY`, `ANTHROPIC_API_KEY`, or `OPENAI_API_KEY`. Restart the backend after changing configuration. Ollama needs no API key.</w:t>
      </w:r>
    </w:p>
    <w:sectPr w:rsidR="00C37E6B"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26EBB6" w14:textId="77777777" w:rsidR="00B927C1" w:rsidRDefault="00B927C1">
      <w:pPr>
        <w:spacing w:after="0" w:line="240" w:lineRule="auto"/>
      </w:pPr>
      <w:r>
        <w:separator/>
      </w:r>
    </w:p>
  </w:endnote>
  <w:endnote w:type="continuationSeparator" w:id="0">
    <w:p w14:paraId="7C1332AE" w14:textId="77777777" w:rsidR="00B927C1" w:rsidRDefault="00B927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05646B" w14:textId="7C377B09" w:rsidR="00C37E6B" w:rsidRDefault="00000000">
    <w:pPr>
      <w:pStyle w:val="Footer"/>
      <w:jc w:val="right"/>
    </w:pPr>
    <w:proofErr w:type="spellStart"/>
    <w:r>
      <w:rPr>
        <w:color w:val="7A6152"/>
        <w:sz w:val="18"/>
      </w:rPr>
      <w:t>PawPrints</w:t>
    </w:r>
    <w:proofErr w:type="spellEnd"/>
    <w:r>
      <w:rPr>
        <w:color w:val="7A6152"/>
        <w:sz w:val="18"/>
      </w:rPr>
      <w:t xml:space="preserve"> Project Report   |   Page </w:t>
    </w:r>
    <w:r>
      <w:rPr>
        <w:color w:val="7A6152"/>
        <w:sz w:val="18"/>
      </w:rPr>
      <w:fldChar w:fldCharType="begin"/>
    </w:r>
    <w:r>
      <w:rPr>
        <w:color w:val="7A6152"/>
        <w:sz w:val="18"/>
      </w:rPr>
      <w:instrText>PAGE</w:instrText>
    </w:r>
    <w:r>
      <w:rPr>
        <w:color w:val="7A6152"/>
        <w:sz w:val="18"/>
      </w:rPr>
      <w:fldChar w:fldCharType="separate"/>
    </w:r>
    <w:r>
      <w:rPr>
        <w:color w:val="7A6152"/>
        <w:sz w:val="18"/>
      </w:rPr>
      <w:t>1</w:t>
    </w:r>
    <w:r>
      <w:rPr>
        <w:color w:val="7A6152"/>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0351A5" w14:textId="77777777" w:rsidR="00B927C1" w:rsidRDefault="00B927C1">
      <w:pPr>
        <w:spacing w:after="0" w:line="240" w:lineRule="auto"/>
      </w:pPr>
      <w:r>
        <w:separator/>
      </w:r>
    </w:p>
  </w:footnote>
  <w:footnote w:type="continuationSeparator" w:id="0">
    <w:p w14:paraId="7926AF7B" w14:textId="77777777" w:rsidR="00B927C1" w:rsidRDefault="00B927C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11724B" w14:textId="0F4E3830" w:rsidR="00C37E6B" w:rsidRDefault="00000000">
    <w:pPr>
      <w:pStyle w:val="Header"/>
      <w:jc w:val="left"/>
    </w:pPr>
    <w:proofErr w:type="gramStart"/>
    <w:r>
      <w:rPr>
        <w:b/>
        <w:color w:val="7A6152"/>
        <w:sz w:val="17"/>
      </w:rPr>
      <w:t>PAWPRINTS  |</w:t>
    </w:r>
    <w:proofErr w:type="gramEnd"/>
    <w:r>
      <w:rPr>
        <w:b/>
        <w:color w:val="7A6152"/>
        <w:sz w:val="17"/>
      </w:rPr>
      <w:t xml:space="preserve">  #hackthekitty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25B103A"/>
    <w:multiLevelType w:val="singleLevel"/>
    <w:tmpl w:val="5D2E25EE"/>
    <w:lvl w:ilvl="0">
      <w:start w:val="1"/>
      <w:numFmt w:val="decimal"/>
      <w:pStyle w:val="ListBullet"/>
      <w:lvlText w:val="%1."/>
      <w:lvlJc w:val="left"/>
      <w:pPr>
        <w:tabs>
          <w:tab w:val="num" w:pos="540"/>
        </w:tabs>
        <w:spacing w:after="80" w:line="290" w:lineRule="auto"/>
        <w:ind w:left="540" w:hanging="279"/>
      </w:pPr>
    </w:lvl>
  </w:abstractNum>
  <w:abstractNum w:abstractNumId="10" w15:restartNumberingAfterBreak="0">
    <w:nsid w:val="0AE812D9"/>
    <w:multiLevelType w:val="singleLevel"/>
    <w:tmpl w:val="7EA01F52"/>
    <w:lvl w:ilvl="0">
      <w:start w:val="1"/>
      <w:numFmt w:val="bullet"/>
      <w:lvlText w:val=""/>
      <w:lvlJc w:val="left"/>
      <w:pPr>
        <w:tabs>
          <w:tab w:val="num" w:pos="540"/>
        </w:tabs>
        <w:spacing w:after="80" w:line="290" w:lineRule="auto"/>
        <w:ind w:left="540" w:hanging="279"/>
      </w:pPr>
      <w:rPr>
        <w:rFonts w:ascii="Symbol" w:hAnsi="Symbol"/>
      </w:rPr>
    </w:lvl>
  </w:abstractNum>
  <w:num w:numId="1" w16cid:durableId="119584393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4005"/>
    <w:rsid w:val="0029639D"/>
    <w:rsid w:val="00326F90"/>
    <w:rsid w:val="00AA1D8D"/>
    <w:rsid w:val="00B47730"/>
    <w:rsid w:val="00B927C1"/>
    <w:rsid w:val="00C37E6B"/>
    <w:rsid w:val="00CB0664"/>
    <w:rsid w:val="00D842B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65A3814"/>
  <w14:defaultImageDpi w14:val="300"/>
  <w15:docId w15:val="{D3A64561-5F59-41F7-AB72-FE466353F2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320" w:lineRule="auto"/>
      <w:jc w:val="both"/>
    </w:pPr>
    <w:rPr>
      <w:rFonts w:ascii="Calibri" w:hAnsi="Calibri"/>
      <w:color w:val="263238"/>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color w:val="B8622F"/>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color w:val="B8622F"/>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4A372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Kicker">
    <w:name w:val="Cover Kicker"/>
    <w:pPr>
      <w:spacing w:after="360"/>
      <w:jc w:val="center"/>
    </w:pPr>
    <w:rPr>
      <w:rFonts w:ascii="Calibri" w:hAnsi="Calibri"/>
      <w:b/>
      <w:color w:val="B8622F"/>
    </w:rPr>
  </w:style>
  <w:style w:type="paragraph" w:customStyle="1" w:styleId="CoverTitle">
    <w:name w:val="Cover Title"/>
    <w:pPr>
      <w:spacing w:after="160"/>
      <w:jc w:val="center"/>
    </w:pPr>
    <w:rPr>
      <w:rFonts w:ascii="Calibri" w:hAnsi="Calibri"/>
      <w:b/>
      <w:color w:val="4A3728"/>
      <w:sz w:val="62"/>
    </w:rPr>
  </w:style>
  <w:style w:type="paragraph" w:customStyle="1" w:styleId="CoverSubtitle">
    <w:name w:val="Cover Subtitle"/>
    <w:pPr>
      <w:spacing w:after="160"/>
      <w:jc w:val="center"/>
    </w:pPr>
    <w:rPr>
      <w:rFonts w:ascii="Calibri" w:hAnsi="Calibri"/>
      <w:color w:val="B8622F"/>
      <w:sz w:val="34"/>
    </w:rPr>
  </w:style>
  <w:style w:type="paragraph" w:customStyle="1" w:styleId="CoverTagline">
    <w:name w:val="Cover Tagline"/>
    <w:pPr>
      <w:spacing w:after="680"/>
      <w:jc w:val="center"/>
    </w:pPr>
    <w:rPr>
      <w:rFonts w:ascii="Calibri" w:hAnsi="Calibri"/>
      <w:i/>
      <w:color w:val="7A6152"/>
    </w:rPr>
  </w:style>
  <w:style w:type="paragraph" w:customStyle="1" w:styleId="Lead">
    <w:name w:val="Lead"/>
    <w:pPr>
      <w:spacing w:after="280"/>
    </w:pPr>
    <w:rPr>
      <w:rFonts w:ascii="Calibri" w:hAnsi="Calibri"/>
      <w:color w:val="4A3728"/>
      <w:sz w:val="26"/>
    </w:rPr>
  </w:style>
  <w:style w:type="paragraph" w:customStyle="1" w:styleId="SourceNote">
    <w:name w:val="Source Note"/>
    <w:pPr>
      <w:spacing w:before="80" w:after="80"/>
    </w:pPr>
    <w:rPr>
      <w:rFonts w:ascii="Calibri" w:hAnsi="Calibri"/>
      <w:i/>
      <w:color w:val="667085"/>
      <w:sz w:val="17"/>
    </w:rPr>
  </w:style>
  <w:style w:type="paragraph" w:customStyle="1" w:styleId="FigureCaption">
    <w:name w:val="Figure Caption"/>
    <w:pPr>
      <w:spacing w:before="100"/>
      <w:jc w:val="center"/>
    </w:pPr>
    <w:rPr>
      <w:rFonts w:ascii="Calibri" w:hAnsi="Calibri"/>
      <w:i/>
      <w:color w:val="667085"/>
      <w:sz w:val="18"/>
    </w:rPr>
  </w:style>
  <w:style w:type="paragraph" w:customStyle="1" w:styleId="CodeBlock">
    <w:name w:val="Code Block"/>
    <w:pPr>
      <w:spacing w:before="80" w:after="160" w:line="252" w:lineRule="auto"/>
      <w:ind w:left="259" w:right="259"/>
    </w:pPr>
    <w:rPr>
      <w:rFonts w:ascii="Consolas" w:hAnsi="Consolas"/>
      <w:color w:val="4A3728"/>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3c76ce46-357f-46de-88d6-77b9bbb83c46}" enabled="1" method="Privileged" siteId="{4e2c6054-71cb-48f1-bd6c-3a9705aca71b}" contentBits="0" removed="0"/>
</clbl:labelList>
</file>

<file path=docProps/app.xml><?xml version="1.0" encoding="utf-8"?>
<Properties xmlns="http://schemas.openxmlformats.org/officeDocument/2006/extended-properties" xmlns:vt="http://schemas.openxmlformats.org/officeDocument/2006/docPropsVTypes">
  <Template>Normal.dotm</Template>
  <TotalTime>3</TotalTime>
  <Pages>11</Pages>
  <Words>2835</Words>
  <Characters>16160</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18958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PawPrints Project Report</dc:title>
  <dc:subject>#hackthekitty 2026 submission documentation</dc:subject>
  <dc:creator>PawPrints</dc:creator>
  <cp:keywords>PawPrints, cat activity, computer vision, FastAPI, React</cp:keywords>
  <dc:description>generated by python-docx</dc:description>
  <cp:lastModifiedBy>Riz Lala</cp:lastModifiedBy>
  <cp:revision>3</cp:revision>
  <dcterms:created xsi:type="dcterms:W3CDTF">2013-12-23T23:15:00Z</dcterms:created>
  <dcterms:modified xsi:type="dcterms:W3CDTF">2026-07-07T18:17:00Z</dcterms:modified>
  <cp:category/>
</cp:coreProperties>
</file>