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*******4217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</w:t>
      </w:r>
      <w:r>
        <w:rPr>
          <w:rFonts w:ascii="Arial" w:cs="Arial" w:eastAsia="Arial" w:hAnsi="Arial"/>
          <w:color w:val="CC0000"/>
        </w:rPr>
        <w:t xml:space="preserve">14/10/14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Ελένη Κ. Παπαδοπούλου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14/03/1938 (76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Τσιμισκή 78, Θεσσαλονίκη 54622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6974 521 839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ΑΜΚΑ: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*******4217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ΣΥΝΤΞ.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[Εκπαιδευτικός Μέσης Εκπαίδευσης?]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NOX (σιμβαστατίνη, βραδινή λήψη)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(αλπραζολάμη)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1×/ημ (ασπιρίνη)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(λακτουλόζη)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[εκτίμηση?]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[Ατομική πρωτοβουλία?]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ΟΞΕΊΑ ΛΕΜΦΟΒΛΑΣΤΙΚΉ ΛΕΥΧΑΙΜΊΑ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[παιδική ηλικία?]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[ΧΤΘ/ακτινοθεραπεία?]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ΑΓΓΕΙΟΠΛΑΣΤΙΚΉ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[Στεφανιαία αντιμετώπιση?]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σε αγωγή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[Νεφρολιθίαση?]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ΑΚΟΥΣΤΙΚΌ ΝΕΥΡΊΝΩΜΑ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 (αριστερά)?]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[Διαταραχή ύπνου?]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[Στεφανιαία νόσος?]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[Σακχαρώδης Διαβήτης τύπου ΙΙ?]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[Υπερλιπιδαιμία?]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[Εμμηνόπαυση ηλ.?]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[δυσανάγνωστο?]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62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1,63m (163 cm)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[100?]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mmHg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7B2D8E"/>
                      <w:sz w:val="16"/>
                      <w:szCs w:val="16"/>
                    </w:rPr>
                    <w:t xml:space="preserve">ΑΥΞΗΜΕΝΗ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 ΤΑΚ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[ψηλαφητός / κφ?]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ΤΑΚ, ακρ. κφ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[SE?]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ΑΝ/Πνεύμονες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Ήπαρ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[μη ψηλαφ.?]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Σπλήνας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[κφ?]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[ΠΔΚ?]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Δέρμα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[κφ?]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Επινεφριδιακή Λειτουργία (Adrenal)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0,18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0,5-6,4 ng/mL/h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 (Αλδοστερόνη)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3-10 ng/dL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ALDo/PRA ratio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~478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&lt;30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7-63 pg/mL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5-25 μg/dL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[5650?]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4.500-11.000 /μL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[4,72×10⁶?]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4,1-5,1 ×10⁶/μL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[13,1?]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 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[41,0?]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35,9-44,6 %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[88,1?]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80-100 fL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[27,8?]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27-33 pg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[31,5?]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32-36 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[12,7?]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11,5-14,5 %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[213.000?]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150.000-400.000 /μL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 (N/L/E/M/B)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[51/31/6/11/1?]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%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[92?]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70-99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[36?]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7-20 mg/dL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0,5-1,1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[19?]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&lt;55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[97?]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30-120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&lt;170 IU/L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[206?]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mg/dL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[55?]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&gt;50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[180?]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mg/dL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[135?]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mg/dL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Ηλεκτρολύτες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[143?]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135-145 mEq/L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 [✎ from 49]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3,5-5,0 mEq/L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[9,5?]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8,5-10,2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[3,8?]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2,5-4,5 mg/dL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Θυρεοειδικά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 [✎ from 218]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 mIU/L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 ng/dL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[αρν.?]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[αρν.?]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Δείκτες Φλεγμονής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 mm/hr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[0,36?]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 mg/L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1 —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2 —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[Πιθανή παραπομπή για αξονική/υπέρηχο επινεφριδίων?]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</w:t>
      </w:r>
      <w:r>
        <w:rPr>
          <w:rFonts w:ascii="Arial" w:cs="Arial" w:eastAsia="Arial" w:hAnsi="Arial"/>
          <w:color w:val="CC0000"/>
        </w:rPr>
        <w:t xml:space="preserve">14/04/16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ΙΣΤΟΡΙΚΟ (σύνοψη)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ΑΚΟΥΣΤΙΚΌ ΝΕΥΡΊΝΩΜΑ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σταθερό × 28 χρόνια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[παρακολούθηση?]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[Αδένωμα δεξιού επινεφριδίου?]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Πιθανός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ΠΡΩΤΟΠΑΘΉΣ ΥΠΕΡΑΛΔΟΣΤΕΡΟΝΙΣΜΌΣ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(βάσει Επίσκ.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αγωγή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[Νεφρολιθίαση?]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(ηλ. 49)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ΑΠ αυξημένη — εξέταση ελέγχου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DEXA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(ΟΜΗ L1-L4):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 =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-0,9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Κανονικό (T-score &gt; -1,0)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(Αυχένας Μηριαίου):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 =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-2,1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ΟΣΤΕΟΠΈΝΙΑ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Διάγνωση: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ΟΣΤΕΟΠΈΝΙΑ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ΚΑΡΩΤΙΔΩΝ: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[ευρήματα δυσανάγνωστα?]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ΚΑΡΔΙΑΣ: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67%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κανονικό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ΠΑΡΑΓΓΕΛΙΕΣ ΕΞΕΤΑΣΕΩΝ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ΜΕΤΑΒΟΛΙΚΟΣ ΕΛΕΓΧΟΣ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ΜΕΤΑΒΟΛΙΣΜΟΣ Ca²⁺ (PTH, 25-OHD₃, Ca, P, ALP)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ΑΓΩΓΗ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NOX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[ΝΕΟΣ] για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ΟΣΤΕΟΠΈΝΙΑ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</w:t>
      </w:r>
      <w:r>
        <w:rPr>
          <w:rFonts w:ascii="Arial" w:cs="Arial" w:eastAsia="Arial" w:hAnsi="Arial"/>
          <w:color w:val="CC0000"/>
        </w:rPr>
        <w:t xml:space="preserve">6/11/18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ΚΛΙΝΙΚΗ ΠΛΗΡΟΦΟΡΙΑ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[Εκπαιδευτικός Μέσης Εκπαίδευσης?]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[Αθηροσκλήρυνση σταδίου ΙΙ?]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ΔΙΑΓΝΩΣΕΙΣ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ΠΡΩΤΟΠΑΘΉΣ ΥΠΕΡΑΛΔΟΣΤΕΡΟΝΙΣΜΌΣ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ΕΠΙΒΕΒΑΙΩΜΕΝΟΣ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ALDo/PRA ratio: ~478 (θετικό screening)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[Αδένωμα δεξιού επινεφριδίου?]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Επινεφριδιακή Λειτουργία (επιβεβαίωση)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0,18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0,5-6,4 ng/mL/h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 ⚠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4-20 ng/dL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[15?]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7-63 pg/mL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Κορτιζόλη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5-25 μg/dL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Θυρεοειδικά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[2,18?]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 mIU/L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 ng/dL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[αρν.?]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[αρν.?]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 ΒΕΛΤΙΩΜΕΝΟ σε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[166?] ✓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[109?] ✓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&gt;50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[71?] ✓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mg/dL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Ηλεκτρολύτες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[9,3?]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8,5-10,2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[3,6?]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2,5-4,5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[143?]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135-145 mEq/L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[4,9?]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3,5-5,0 mEq/L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ΚΑΡΔΙΑΣ: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60%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κανονικό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ΜΙΤΡΟΕΙΔΟΎΣ ΒΑΛΒΊΔΑΣ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[MVP?]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[Σπινθηρογράφημα θυρεοειδούς — λεπτομέρειες δυσανάγνωστες?]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[Πιθανή αξονική επινεφριδίων — δυσανάγνωστο?]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/ ΑΓΩΓΗ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1 —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— βιτ. D + ασβέστιο (για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ΟΣΤΕΟΠΈΝΙΑ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3 —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4 — δυσανάγνωστο?]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</w:t>
      </w:r>
      <w:r>
        <w:rPr>
          <w:rFonts w:ascii="Arial" w:cs="Arial" w:eastAsia="Arial" w:hAnsi="Arial"/>
          <w:color w:val="CC0000"/>
        </w:rPr>
        <w:t xml:space="preserve">14/2/19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ΕΚΤΙΜΗΣΗ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135/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[??]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mmHg — βελτιωμένη (ήταν 160/100)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[13,1?]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 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[41?]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35,9-44,6 %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&lt;55 IU/L</w:t>
                  </w:r>
                </w:p>
              </w:tc>
            </w:tr>
          </w:tbl>
          <w:p>
            <w:pPr>
              <w:spacing w:after="0" w:before="2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[Υπόλοιπες τιμές δυσανάγνωστες?]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ΑΓΩΓΗ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[Πιθανώς ?]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λεβοθυροξίνη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[Πιθανώς ρύθμιση αντιυπερτασικής αγωγής?]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5 — </w:t>
      </w:r>
      <w:r>
        <w:rPr>
          <w:rFonts w:ascii="Arial" w:cs="Arial" w:eastAsia="Arial" w:hAnsi="Arial"/>
          <w:color w:val="CC0000"/>
        </w:rPr>
        <w:t xml:space="preserve">31/10/19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ΕΡΜΗΝΕΙΑ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[Κλινική αφήγηση — μεγαλύτερο μέρος δυσανάγνωστο?]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[Αναφορά σε αυτοάνοση θυρεοπάθεια?]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[Αυξημένες τιμές — ανοσοδραστικότητα?]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5 — Ημ. αποτ. 11/12/19)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Βιταμίνες / Διατροφική Κατάσταση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[✎ from 97]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8,5-10,2 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[271?]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200-900 pg/mL — χαμηλό-φυσ.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[12,30?]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2,7-17,0 ng/mL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[Τρανσφεριτίνη?]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[αδιευκρίνιστο]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Θυρεοειδικά (σε αγωγή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[1,3?]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 mIU/L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 ng/dL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IU/mL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mg/dL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 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35,9-44,6 %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[202.000?]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150.000-400.000 /μL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IU/L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ΑΓΩΓΗ (Επίσκεψη 5 — ενημερωμένη)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BIA.FIX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(5000) 1×1 — οστική αγωγή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[κάθε 6 μήνες?]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— φυλλικό οξύ 5mg [ΝΕΟΣ]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λεβοθυροξίνη [ΝΕΟΣ]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40mg — σιμβαστατίνη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[οδηγία 5 — δυσανάγνωστο?]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Patient001_1.jpg – Patient001_5.jpg  |  Μεταγραφή: 19/3/2026  |  Έκδοση: 10 (lab-panel-aware)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4" descr="Πρωτότυπη σάρωση σελίδας 4" title="Original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5" descr="Πρωτότυπη σάρωση σελίδας 5" title="Original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7091f5dfe3b6654ef8672a60639c9213cd748bd.jpg"/><Relationship Id="rId12" Type="http://schemas.openxmlformats.org/officeDocument/2006/relationships/image" Target="media/1dd6d5cb5538f14cc5e087ad95e2964b96c22372.jpg"/><Relationship Id="rId13" Type="http://schemas.openxmlformats.org/officeDocument/2006/relationships/image" Target="media/15881bc53c8b3c4090b1a78f7f44dbc16d2c0afe.jpg"/><Relationship Id="rId14" Type="http://schemas.openxmlformats.org/officeDocument/2006/relationships/image" Target="media/6258996741a8125bf517e52e2a1d5103a0dd189c.jpg"/><Relationship Id="rId15" Type="http://schemas.openxmlformats.org/officeDocument/2006/relationships/image" Target="media/52f6f8e097327cb5f8a77cde306dce137cacd4d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2026-03-20T02:15:08.163Z</dcterms:created>
  <dcterms:modified xsi:type="dcterms:W3CDTF">2026-03-20T02:15:08.164Z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