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*******6053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</w:t>
      </w:r>
      <w:r>
        <w:rPr>
          <w:rFonts w:ascii="Arial" w:cs="Arial" w:eastAsia="Arial" w:hAnsi="Arial"/>
          <w:color w:val="CC0000"/>
        </w:rPr>
        <w:t xml:space="preserve">2/11/11</w:t>
      </w:r>
      <w:r>
        <w:rPr>
          <w:rFonts w:ascii="Arial" w:cs="Arial" w:eastAsia="Arial" w:hAnsi="Arial"/>
          <w:color w:val="CC0000"/>
          <w:sz w:val="18"/>
          <w:szCs w:val="18"/>
        </w:rPr>
        <w:t xml:space="preserve"> (ημερομηνία αβέβαιη)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Νικόλαος Γ. Αντωνίου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22/08/1980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Εγνατία 145, Θεσσαλονίκη 54636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6938 274 610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Ιδ. υπάλληλος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ΑΣΦΑΛΙΣΤΙΚΟΣ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Τραπ.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[4-5/ημ?]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[ΟΧΙ?]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MEDROL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[4mg?]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[Sel?]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[με σοκολάτα σοριγίνης — δόση αβέβαιη?]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ΒΙΤΑΜΙΝΗ 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[1000mg?]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Αυξημένη χοληστερόλη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[παθολόγος ή καρδιολόγος?]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ΟΖΩΔΗΣ ΒΡΟΓΧΟΚΗΛΗ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[αβέβαιο?]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[Δ/κ?]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ΒΑΛΒΙΔΟΠΑΘΕΙΑ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ΤΥΠΙΚΟ ΕΛΚΟΣ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[αβέβαιο?]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αφ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ΘΥΡΕΟΕΙΔΕΚΤΟΜΗ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 ή ΣΔ — αβέβαιο?]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[παθήσεις αβέβαιες?]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ΕΜΜΗΝΟΠΑΥΣΗ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[ηλικία αβέβαιη?]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 — ΥΠΕΡΛΙΠΙΔΑΙΜΙΑ?]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102,5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 cm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[πιθ. 178-182?]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130/80 mmHg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[πιθ. 120/80 ή 130/80?]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62/min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[αβέβαιο?]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, ΤΑΚ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Τράχηλος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Θ.Αδ.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Αδένες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ΑΝ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Δέρμα/Άκρα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[αβέβαιο?]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αποτελέσματα — εντολή για εξετάσεις αίματος]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Εξετάσεις αίματος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[ΕΞΑΜΗΝΙΑΙΟΣ ΕΛΕΓΧΟΣ?]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Ab — θυρεοειδικό 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CHOL, TRG, HDL — λιπιδαιμικό panel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[Πιθ. GLU, HbA1c, Βιοχημικά?]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[Πιθ. ΤΚΕ, CRP?]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</w:t>
      </w:r>
      <w:r>
        <w:rPr>
          <w:rFonts w:ascii="Arial" w:cs="Arial" w:eastAsia="Arial" w:hAnsi="Arial"/>
          <w:color w:val="CC0000"/>
        </w:rPr>
        <w:t xml:space="preserve">ημερομηνία αβέβαιη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Θυρεοειδικό Panel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2,35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0,4-4,0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0,7-1,9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Αρνητικά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35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Λιπιδαιμικό Προφίλ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254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45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&gt;40 (Μ)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~173 (υπολογισμένο)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&lt;100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Βιοχημικές 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[Πιθ. GLU, HbA1c, Ουρία, Κρεατινίνη, SGOT, SGPT, γGT — τιμές αβέβαιες, δεν αναγνώστηκαν]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[Αγωγή — αβέβαιο κείμενο?]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[Πιθ. έναρξη ή προσαρμογή στατίνης λόγω υπερλιπιδαιμίας?]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[Παρακολούθηση — αβέβαιο χρονοδιάγραμμα?]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</w:t>
      </w:r>
      <w:r>
        <w:rPr>
          <w:rFonts w:ascii="Arial" w:cs="Arial" w:eastAsia="Arial" w:hAnsi="Arial"/>
          <w:color w:val="CC0000"/>
        </w:rPr>
        <w:t xml:space="preserve">ημερομηνία αβέβαιη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ΣΗΜΕΙΩΣΗ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[Κλινική αφήγηση — πυκνό χειρόγραφο, δύσκολο στην ανάγνωση?]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[Πιθ. κλινική εξέταση: Βάρος, ΑΠ — τιμές αβέβαιες?]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[Πιθ. ECHO ΤΡΑΧΗΛΟΥ ευρήματα?]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125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μg × 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[πιθ. 125μg — τυπική δόση μετά θυρεοειδεκτομή?]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TSH, FT4, FT3 +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ECHO ΤΡΑΧΗΛΟΥ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Αίμα 3μήν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4 — </w:t>
      </w:r>
      <w:r>
        <w:rPr>
          <w:rFonts w:ascii="Arial" w:cs="Arial" w:eastAsia="Arial" w:hAnsi="Arial"/>
          <w:color w:val="CC0000"/>
        </w:rPr>
        <w:t xml:space="preserve">ημερομηνία αβέβαιη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Θυρεοειδικό Panel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8,1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0,4-4,0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1,38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0,7-1,9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2,12 [?]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2,3-4,2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Κλινική εικόνα: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ΥΠΟΚΛΙΝΙΚΟΣ ΥΠΟΘΥΡΕΟΕΙΔΙΣΜΟΣ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TSH ↑ με φυσιολογικά FT4/FT3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150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μg × 1 — αύξηση δόσης λόγω ↑TSH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Επαναξιολόγηση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[αβέβαιο?]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ECHO ΤΡΑΧΗΛΟΥ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[Πιθ. επαναληπτικές εξετάσεις σε 3-6μήν?]</w:t>
            </w:r>
          </w:p>
        </w:tc>
      </w:tr>
    </w:tbl>
    <w:p>
      <w:pPr>
        <w:spacing w:after="0" w:before="60"/>
      </w:pPr>
    </w:p>
    <w:p>
      <w:pPr>
        <w:spacing w:after="40" w:before="200"/>
      </w:pPr>
      <w:r>
        <w:rPr>
          <w:rFonts w:ascii="Arial" w:cs="Arial" w:eastAsia="Arial" w:hAnsi="Arial"/>
          <w:sz w:val="18"/>
          <w:szCs w:val="18"/>
        </w:rPr>
        <w:t xml:space="preserve">Ο Ιατρός</w:t>
      </w:r>
    </w:p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Patient002_1.jpg, Patient002_2.jpg, Patient002_3.jpg  |  Μεταγραφή: 19/3/2026  |  Έκδοση: 10 (lab-panel-aware)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944100"/>
            <wp:effectExtent t="0" r="0" b="0" l="0"/>
            <wp:docPr id="1" name="page3" descr="Πρωτότυπη σάρωση σελίδας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9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fde1a9a2af5fad3aea06bc82eec0a49468fd822.jpg"/><Relationship Id="rId12" Type="http://schemas.openxmlformats.org/officeDocument/2006/relationships/image" Target="media/d2871f7614d39c2f626d28c0f1a34a8d06095e2c.jpg"/><Relationship Id="rId13" Type="http://schemas.openxmlformats.org/officeDocument/2006/relationships/image" Target="media/f5a2cb9e8a48ae762762b8ad60a8ec325235627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2026-03-20T02:17:36.034Z</dcterms:created>
  <dcterms:modified xsi:type="dcterms:W3CDTF">2026-03-20T02:17:36.035Z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