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BC5" w:rsidRDefault="00003BC5" w:rsidP="00003BC5">
      <w:pPr>
        <w:spacing w:line="240" w:lineRule="auto"/>
        <w:jc w:val="center"/>
        <w:rPr>
          <w:sz w:val="28"/>
          <w:szCs w:val="28"/>
        </w:rPr>
      </w:pPr>
    </w:p>
    <w:p w:rsidR="00003BC5" w:rsidRDefault="00003BC5" w:rsidP="00003BC5">
      <w:pPr>
        <w:spacing w:line="240" w:lineRule="auto"/>
        <w:jc w:val="center"/>
        <w:rPr>
          <w:sz w:val="28"/>
          <w:szCs w:val="28"/>
        </w:rPr>
      </w:pPr>
    </w:p>
    <w:p w:rsidR="00003BC5" w:rsidRDefault="00003BC5" w:rsidP="00003BC5">
      <w:pPr>
        <w:spacing w:line="240" w:lineRule="auto"/>
        <w:jc w:val="center"/>
        <w:rPr>
          <w:sz w:val="28"/>
          <w:szCs w:val="28"/>
        </w:rPr>
      </w:pPr>
    </w:p>
    <w:p w:rsidR="00003BC5" w:rsidRDefault="00003BC5" w:rsidP="00003BC5">
      <w:pPr>
        <w:spacing w:line="240" w:lineRule="auto"/>
        <w:jc w:val="center"/>
        <w:rPr>
          <w:sz w:val="28"/>
          <w:szCs w:val="28"/>
        </w:rPr>
      </w:pPr>
    </w:p>
    <w:p w:rsidR="00003BC5" w:rsidRDefault="00003BC5" w:rsidP="00003BC5">
      <w:pPr>
        <w:spacing w:line="240" w:lineRule="auto"/>
        <w:jc w:val="center"/>
        <w:rPr>
          <w:sz w:val="28"/>
          <w:szCs w:val="28"/>
        </w:rPr>
      </w:pPr>
    </w:p>
    <w:p w:rsidR="00003BC5" w:rsidRDefault="00003BC5" w:rsidP="00003BC5">
      <w:pPr>
        <w:spacing w:line="240" w:lineRule="auto"/>
        <w:jc w:val="center"/>
        <w:rPr>
          <w:sz w:val="28"/>
          <w:szCs w:val="28"/>
        </w:rPr>
      </w:pPr>
    </w:p>
    <w:p w:rsidR="00003BC5" w:rsidRPr="00C91865" w:rsidRDefault="00003BC5" w:rsidP="00003BC5">
      <w:pPr>
        <w:spacing w:line="240" w:lineRule="auto"/>
        <w:jc w:val="center"/>
        <w:rPr>
          <w:sz w:val="28"/>
          <w:szCs w:val="28"/>
        </w:rPr>
      </w:pPr>
      <w:r w:rsidRPr="00C91865">
        <w:rPr>
          <w:sz w:val="28"/>
          <w:szCs w:val="28"/>
        </w:rPr>
        <w:t>Assignment 1</w:t>
      </w:r>
    </w:p>
    <w:p w:rsidR="00003BC5" w:rsidRPr="00C91865" w:rsidRDefault="00003BC5" w:rsidP="00003BC5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Classical World Essay</w:t>
      </w:r>
    </w:p>
    <w:p w:rsidR="00003BC5" w:rsidRDefault="00003BC5" w:rsidP="00003BC5">
      <w:pPr>
        <w:spacing w:line="240" w:lineRule="auto"/>
        <w:jc w:val="center"/>
        <w:rPr>
          <w:i/>
          <w:sz w:val="28"/>
          <w:szCs w:val="28"/>
        </w:rPr>
      </w:pPr>
    </w:p>
    <w:p w:rsidR="00003BC5" w:rsidRDefault="00003BC5" w:rsidP="00003BC5">
      <w:pPr>
        <w:spacing w:line="240" w:lineRule="auto"/>
        <w:jc w:val="center"/>
        <w:rPr>
          <w:i/>
          <w:sz w:val="28"/>
          <w:szCs w:val="28"/>
        </w:rPr>
      </w:pPr>
    </w:p>
    <w:p w:rsidR="00003BC5" w:rsidRDefault="00003BC5" w:rsidP="00003BC5">
      <w:pPr>
        <w:spacing w:line="240" w:lineRule="auto"/>
        <w:jc w:val="center"/>
        <w:rPr>
          <w:i/>
          <w:sz w:val="28"/>
          <w:szCs w:val="28"/>
        </w:rPr>
      </w:pPr>
    </w:p>
    <w:p w:rsidR="00003BC5" w:rsidRPr="00C91865" w:rsidRDefault="00003BC5" w:rsidP="00003BC5">
      <w:pPr>
        <w:spacing w:line="240" w:lineRule="auto"/>
        <w:jc w:val="center"/>
        <w:rPr>
          <w:i/>
          <w:sz w:val="28"/>
          <w:szCs w:val="28"/>
        </w:rPr>
      </w:pPr>
    </w:p>
    <w:p w:rsidR="00003BC5" w:rsidRPr="00003BC5" w:rsidRDefault="00003BC5" w:rsidP="00003BC5">
      <w:pPr>
        <w:spacing w:line="240" w:lineRule="auto"/>
        <w:jc w:val="center"/>
        <w:rPr>
          <w:rFonts w:cstheme="minorHAnsi"/>
          <w:b/>
          <w:i/>
          <w:sz w:val="24"/>
          <w:szCs w:val="24"/>
        </w:rPr>
      </w:pPr>
    </w:p>
    <w:p w:rsidR="00003BC5" w:rsidRPr="00003BC5" w:rsidRDefault="00003BC5" w:rsidP="00003BC5">
      <w:pPr>
        <w:spacing w:line="240" w:lineRule="auto"/>
        <w:jc w:val="center"/>
        <w:rPr>
          <w:rFonts w:cstheme="minorHAnsi"/>
          <w:i/>
          <w:sz w:val="28"/>
          <w:szCs w:val="28"/>
        </w:rPr>
      </w:pPr>
      <w:r w:rsidRPr="00003BC5">
        <w:rPr>
          <w:rFonts w:cstheme="minorHAnsi"/>
          <w:sz w:val="28"/>
          <w:szCs w:val="28"/>
          <w:shd w:val="clear" w:color="auto" w:fill="FFFFFF"/>
        </w:rPr>
        <w:t>Using ancient texts as examples and inspiration, compose a Greek or Roman spell or erotic charm and then provide a detailed commentary on the features of the spell.</w:t>
      </w:r>
    </w:p>
    <w:p w:rsidR="00003BC5" w:rsidRDefault="00003BC5" w:rsidP="00003BC5">
      <w:pPr>
        <w:spacing w:line="240" w:lineRule="auto"/>
        <w:jc w:val="center"/>
        <w:rPr>
          <w:i/>
          <w:sz w:val="28"/>
          <w:szCs w:val="28"/>
        </w:rPr>
      </w:pPr>
    </w:p>
    <w:p w:rsidR="00003BC5" w:rsidRDefault="00003BC5" w:rsidP="00003BC5">
      <w:pPr>
        <w:spacing w:line="240" w:lineRule="auto"/>
        <w:jc w:val="center"/>
        <w:rPr>
          <w:i/>
          <w:sz w:val="28"/>
          <w:szCs w:val="28"/>
        </w:rPr>
      </w:pPr>
    </w:p>
    <w:p w:rsidR="00003BC5" w:rsidRPr="00C91865" w:rsidRDefault="00003BC5" w:rsidP="00003BC5">
      <w:pPr>
        <w:spacing w:line="240" w:lineRule="auto"/>
        <w:jc w:val="center"/>
        <w:rPr>
          <w:i/>
          <w:sz w:val="28"/>
          <w:szCs w:val="28"/>
        </w:rPr>
      </w:pPr>
    </w:p>
    <w:p w:rsidR="00003BC5" w:rsidRPr="00C91865" w:rsidRDefault="00003BC5" w:rsidP="00003BC5">
      <w:pPr>
        <w:spacing w:line="240" w:lineRule="auto"/>
        <w:jc w:val="center"/>
        <w:rPr>
          <w:sz w:val="28"/>
          <w:szCs w:val="28"/>
        </w:rPr>
      </w:pPr>
    </w:p>
    <w:p w:rsidR="00003BC5" w:rsidRPr="00C91865" w:rsidRDefault="006B7288" w:rsidP="00003BC5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Catelyn Tully</w:t>
      </w:r>
    </w:p>
    <w:p w:rsidR="00003BC5" w:rsidRPr="00C91865" w:rsidRDefault="00003BC5" w:rsidP="00003BC5">
      <w:pPr>
        <w:spacing w:line="240" w:lineRule="auto"/>
        <w:jc w:val="center"/>
        <w:rPr>
          <w:i/>
          <w:sz w:val="28"/>
          <w:szCs w:val="28"/>
        </w:rPr>
        <w:sectPr w:rsidR="00003BC5" w:rsidRPr="00C91865" w:rsidSect="00003BC5">
          <w:headerReference w:type="default" r:id="rId8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t>ID: 17</w:t>
      </w:r>
      <w:r w:rsidR="006B7288">
        <w:rPr>
          <w:sz w:val="28"/>
          <w:szCs w:val="28"/>
        </w:rPr>
        <w:t>56</w:t>
      </w:r>
      <w:r>
        <w:rPr>
          <w:sz w:val="28"/>
          <w:szCs w:val="28"/>
        </w:rPr>
        <w:t>8</w:t>
      </w:r>
      <w:bookmarkStart w:id="0" w:name="_GoBack"/>
      <w:bookmarkEnd w:id="0"/>
      <w:r>
        <w:rPr>
          <w:sz w:val="28"/>
          <w:szCs w:val="28"/>
        </w:rPr>
        <w:t>78</w:t>
      </w:r>
    </w:p>
    <w:p w:rsidR="009A65FD" w:rsidRPr="003D5D09" w:rsidRDefault="003D5D09" w:rsidP="003C68DC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 bind R</w:t>
      </w:r>
      <w:r w:rsidR="00B87D99" w:rsidRPr="003D5D09">
        <w:rPr>
          <w:b/>
          <w:sz w:val="28"/>
          <w:szCs w:val="28"/>
        </w:rPr>
        <w:t>aptsoontherfsta, their souls and their deeds and their entire selves.</w:t>
      </w:r>
    </w:p>
    <w:p w:rsidR="00B87D99" w:rsidRPr="003D5D09" w:rsidRDefault="00B87D99" w:rsidP="003C68DC">
      <w:pPr>
        <w:spacing w:line="480" w:lineRule="auto"/>
        <w:jc w:val="center"/>
        <w:rPr>
          <w:b/>
          <w:sz w:val="28"/>
          <w:szCs w:val="28"/>
        </w:rPr>
      </w:pPr>
      <w:r w:rsidRPr="003D5D09">
        <w:rPr>
          <w:b/>
          <w:sz w:val="28"/>
          <w:szCs w:val="28"/>
        </w:rPr>
        <w:t>As these words are cold, so may the hearts o</w:t>
      </w:r>
      <w:r w:rsidR="003D5D09">
        <w:rPr>
          <w:b/>
          <w:sz w:val="28"/>
          <w:szCs w:val="28"/>
        </w:rPr>
        <w:t>f R</w:t>
      </w:r>
      <w:r w:rsidRPr="003D5D09">
        <w:rPr>
          <w:b/>
          <w:sz w:val="28"/>
          <w:szCs w:val="28"/>
        </w:rPr>
        <w:t>aptsoontherfsta remain cold,</w:t>
      </w:r>
    </w:p>
    <w:p w:rsidR="00B87D99" w:rsidRDefault="00B87D99" w:rsidP="003C68DC">
      <w:pPr>
        <w:spacing w:line="480" w:lineRule="auto"/>
        <w:jc w:val="center"/>
        <w:rPr>
          <w:b/>
          <w:sz w:val="28"/>
          <w:szCs w:val="28"/>
        </w:rPr>
      </w:pPr>
      <w:r w:rsidRPr="003D5D09">
        <w:rPr>
          <w:b/>
          <w:sz w:val="28"/>
          <w:szCs w:val="28"/>
        </w:rPr>
        <w:t>and may they feel no joy until they attend my performance.</w:t>
      </w:r>
    </w:p>
    <w:p w:rsidR="003D5D09" w:rsidRPr="003D5D09" w:rsidRDefault="003D5D09" w:rsidP="003C68DC">
      <w:pPr>
        <w:spacing w:line="480" w:lineRule="auto"/>
        <w:jc w:val="center"/>
        <w:rPr>
          <w:b/>
          <w:sz w:val="28"/>
          <w:szCs w:val="28"/>
        </w:rPr>
      </w:pPr>
    </w:p>
    <w:p w:rsidR="00B87D99" w:rsidRPr="003D5D09" w:rsidRDefault="00B87D99" w:rsidP="003C68DC">
      <w:pPr>
        <w:spacing w:line="480" w:lineRule="auto"/>
        <w:jc w:val="center"/>
        <w:rPr>
          <w:i/>
          <w:sz w:val="28"/>
          <w:szCs w:val="28"/>
        </w:rPr>
      </w:pPr>
      <w:r w:rsidRPr="003D5D09">
        <w:rPr>
          <w:i/>
          <w:sz w:val="28"/>
          <w:szCs w:val="28"/>
        </w:rPr>
        <w:t>To be inscribed on a flat leaden tablet in the shape of a sexless human figure.</w:t>
      </w:r>
    </w:p>
    <w:p w:rsidR="00B87D99" w:rsidRPr="003D5D09" w:rsidRDefault="00B87D99" w:rsidP="003C68DC">
      <w:pPr>
        <w:spacing w:line="480" w:lineRule="auto"/>
        <w:jc w:val="center"/>
        <w:rPr>
          <w:i/>
          <w:sz w:val="28"/>
          <w:szCs w:val="28"/>
        </w:rPr>
      </w:pPr>
      <w:r w:rsidRPr="003D5D09">
        <w:rPr>
          <w:i/>
          <w:sz w:val="28"/>
          <w:szCs w:val="28"/>
        </w:rPr>
        <w:t>To be buried under or near the seating area of the theatre in which a client’s upcoming performance is to take place.</w:t>
      </w:r>
    </w:p>
    <w:p w:rsidR="00B87D99" w:rsidRPr="003D5D09" w:rsidRDefault="00B87D99" w:rsidP="003C68DC">
      <w:pPr>
        <w:spacing w:line="480" w:lineRule="auto"/>
        <w:jc w:val="center"/>
        <w:rPr>
          <w:i/>
          <w:sz w:val="28"/>
          <w:szCs w:val="28"/>
        </w:rPr>
      </w:pPr>
      <w:r w:rsidRPr="003D5D09">
        <w:rPr>
          <w:i/>
          <w:sz w:val="28"/>
          <w:szCs w:val="28"/>
        </w:rPr>
        <w:t xml:space="preserve">At the time of deposition, the tablet is to be folded and pierced with a nail, while orally invoking Hermes the Restrainer – </w:t>
      </w:r>
      <w:r w:rsidR="0018762D">
        <w:rPr>
          <w:i/>
          <w:sz w:val="28"/>
          <w:szCs w:val="28"/>
        </w:rPr>
        <w:t>‘</w:t>
      </w:r>
      <w:r w:rsidR="003D5D09">
        <w:rPr>
          <w:i/>
          <w:sz w:val="28"/>
          <w:szCs w:val="28"/>
        </w:rPr>
        <w:t>I bind R</w:t>
      </w:r>
      <w:r w:rsidRPr="003D5D09">
        <w:rPr>
          <w:i/>
          <w:sz w:val="28"/>
          <w:szCs w:val="28"/>
        </w:rPr>
        <w:t>aptsoontherfstra before Hermes the Restrainer</w:t>
      </w:r>
      <w:r w:rsidR="0018762D">
        <w:rPr>
          <w:i/>
          <w:sz w:val="28"/>
          <w:szCs w:val="28"/>
        </w:rPr>
        <w:t>’</w:t>
      </w:r>
      <w:r w:rsidRPr="003D5D09">
        <w:rPr>
          <w:i/>
          <w:sz w:val="28"/>
          <w:szCs w:val="28"/>
        </w:rPr>
        <w:t>.</w:t>
      </w:r>
    </w:p>
    <w:p w:rsidR="00B87D99" w:rsidRDefault="00B87D99" w:rsidP="003D5D09">
      <w:pPr>
        <w:spacing w:line="360" w:lineRule="auto"/>
        <w:rPr>
          <w:i/>
          <w:sz w:val="24"/>
          <w:szCs w:val="24"/>
        </w:rPr>
      </w:pPr>
    </w:p>
    <w:p w:rsidR="00B87D99" w:rsidRDefault="00B87D99" w:rsidP="004E01E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purpose of this </w:t>
      </w:r>
      <w:r w:rsidRPr="0061508B">
        <w:rPr>
          <w:i/>
          <w:sz w:val="24"/>
          <w:szCs w:val="24"/>
        </w:rPr>
        <w:t>defixio</w:t>
      </w:r>
      <w:r>
        <w:rPr>
          <w:sz w:val="24"/>
          <w:szCs w:val="24"/>
        </w:rPr>
        <w:t xml:space="preserve"> </w:t>
      </w:r>
      <w:r w:rsidR="00C831AC">
        <w:rPr>
          <w:sz w:val="24"/>
          <w:szCs w:val="24"/>
        </w:rPr>
        <w:t xml:space="preserve">is </w:t>
      </w:r>
      <w:r w:rsidR="00AE70CA">
        <w:rPr>
          <w:sz w:val="24"/>
          <w:szCs w:val="24"/>
        </w:rPr>
        <w:t>to</w:t>
      </w:r>
      <w:r w:rsidR="00C831AC">
        <w:rPr>
          <w:sz w:val="24"/>
          <w:szCs w:val="24"/>
        </w:rPr>
        <w:t xml:space="preserve"> attract wealthy patrons of the arts to </w:t>
      </w:r>
      <w:r w:rsidR="00AE70CA">
        <w:rPr>
          <w:sz w:val="24"/>
          <w:szCs w:val="24"/>
        </w:rPr>
        <w:t>a</w:t>
      </w:r>
      <w:r w:rsidR="004E01EF">
        <w:rPr>
          <w:sz w:val="24"/>
          <w:szCs w:val="24"/>
        </w:rPr>
        <w:t xml:space="preserve"> poet’s performance</w:t>
      </w:r>
      <w:r w:rsidR="00C831AC">
        <w:rPr>
          <w:sz w:val="24"/>
          <w:szCs w:val="24"/>
        </w:rPr>
        <w:t xml:space="preserve">. This performance </w:t>
      </w:r>
      <w:r w:rsidR="004E01EF">
        <w:rPr>
          <w:sz w:val="24"/>
          <w:szCs w:val="24"/>
        </w:rPr>
        <w:t>i</w:t>
      </w:r>
      <w:r w:rsidR="00AE70CA">
        <w:rPr>
          <w:sz w:val="24"/>
          <w:szCs w:val="24"/>
        </w:rPr>
        <w:t>s</w:t>
      </w:r>
      <w:r w:rsidR="00C831AC">
        <w:rPr>
          <w:sz w:val="24"/>
          <w:szCs w:val="24"/>
        </w:rPr>
        <w:t xml:space="preserve"> </w:t>
      </w:r>
      <w:r w:rsidR="004E01EF">
        <w:rPr>
          <w:sz w:val="24"/>
          <w:szCs w:val="24"/>
        </w:rPr>
        <w:t xml:space="preserve">imagined </w:t>
      </w:r>
      <w:r w:rsidR="00C831AC">
        <w:rPr>
          <w:sz w:val="24"/>
          <w:szCs w:val="24"/>
        </w:rPr>
        <w:t xml:space="preserve">to have taken place at an ancient Greek festival, during which poets competed against one another. However, </w:t>
      </w:r>
      <w:r w:rsidR="0061508B">
        <w:rPr>
          <w:sz w:val="24"/>
          <w:szCs w:val="24"/>
        </w:rPr>
        <w:t>although</w:t>
      </w:r>
      <w:r w:rsidR="00C831AC">
        <w:rPr>
          <w:sz w:val="24"/>
          <w:szCs w:val="24"/>
        </w:rPr>
        <w:t xml:space="preserve"> </w:t>
      </w:r>
      <w:r w:rsidR="00C831AC" w:rsidRPr="0061508B">
        <w:rPr>
          <w:i/>
          <w:sz w:val="24"/>
          <w:szCs w:val="24"/>
        </w:rPr>
        <w:t>defixiones</w:t>
      </w:r>
      <w:r w:rsidR="00C831AC">
        <w:rPr>
          <w:sz w:val="24"/>
          <w:szCs w:val="24"/>
        </w:rPr>
        <w:t xml:space="preserve"> were traditionally used in this context to bind and hinder competitors </w:t>
      </w:r>
      <w:r w:rsidR="00C831AC" w:rsidRPr="0038312F">
        <w:rPr>
          <w:sz w:val="24"/>
          <w:szCs w:val="24"/>
        </w:rPr>
        <w:t>(Gager,</w:t>
      </w:r>
      <w:r w:rsidR="0038312F" w:rsidRPr="0038312F">
        <w:rPr>
          <w:sz w:val="24"/>
          <w:szCs w:val="24"/>
        </w:rPr>
        <w:t xml:space="preserve"> 1992,</w:t>
      </w:r>
      <w:r w:rsidR="00C831AC" w:rsidRPr="0038312F">
        <w:rPr>
          <w:sz w:val="24"/>
          <w:szCs w:val="24"/>
        </w:rPr>
        <w:t xml:space="preserve"> p.</w:t>
      </w:r>
      <w:r w:rsidR="00343B2A" w:rsidRPr="0038312F">
        <w:rPr>
          <w:sz w:val="24"/>
          <w:szCs w:val="24"/>
        </w:rPr>
        <w:t xml:space="preserve"> </w:t>
      </w:r>
      <w:r w:rsidR="0079490B" w:rsidRPr="0038312F">
        <w:rPr>
          <w:sz w:val="24"/>
          <w:szCs w:val="24"/>
        </w:rPr>
        <w:t>44),</w:t>
      </w:r>
      <w:r w:rsidR="0079490B">
        <w:rPr>
          <w:sz w:val="24"/>
          <w:szCs w:val="24"/>
        </w:rPr>
        <w:t xml:space="preserve"> I have </w:t>
      </w:r>
      <w:r w:rsidR="0061508B">
        <w:rPr>
          <w:sz w:val="24"/>
          <w:szCs w:val="24"/>
        </w:rPr>
        <w:t xml:space="preserve">instead </w:t>
      </w:r>
      <w:r w:rsidR="0079490B">
        <w:rPr>
          <w:sz w:val="24"/>
          <w:szCs w:val="24"/>
        </w:rPr>
        <w:t xml:space="preserve">adapted </w:t>
      </w:r>
      <w:r w:rsidR="00AE70CA">
        <w:rPr>
          <w:sz w:val="24"/>
          <w:szCs w:val="24"/>
        </w:rPr>
        <w:t xml:space="preserve">their purpose </w:t>
      </w:r>
      <w:r w:rsidR="0061508B">
        <w:rPr>
          <w:sz w:val="24"/>
          <w:szCs w:val="24"/>
        </w:rPr>
        <w:t>to</w:t>
      </w:r>
      <w:r w:rsidR="00C831AC">
        <w:rPr>
          <w:sz w:val="24"/>
          <w:szCs w:val="24"/>
        </w:rPr>
        <w:t xml:space="preserve"> target a specific subset of audience members. My </w:t>
      </w:r>
      <w:r w:rsidR="0079490B">
        <w:rPr>
          <w:sz w:val="24"/>
          <w:szCs w:val="24"/>
        </w:rPr>
        <w:t>aim</w:t>
      </w:r>
      <w:r w:rsidR="00C831AC">
        <w:rPr>
          <w:sz w:val="24"/>
          <w:szCs w:val="24"/>
        </w:rPr>
        <w:t xml:space="preserve"> was to create a </w:t>
      </w:r>
      <w:r w:rsidR="00C831AC" w:rsidRPr="0061508B">
        <w:rPr>
          <w:i/>
          <w:sz w:val="24"/>
          <w:szCs w:val="24"/>
        </w:rPr>
        <w:t>defixio</w:t>
      </w:r>
      <w:r w:rsidR="00C831AC">
        <w:rPr>
          <w:sz w:val="24"/>
          <w:szCs w:val="24"/>
        </w:rPr>
        <w:t xml:space="preserve"> on behalf of a client who, valuing poetry and the spirit of fair competition, did not wish to unduly influence the outcome of an upcoming competition. However, he </w:t>
      </w:r>
      <w:r w:rsidR="00C831AC" w:rsidRPr="00AE70CA">
        <w:rPr>
          <w:i/>
          <w:sz w:val="24"/>
          <w:szCs w:val="24"/>
        </w:rPr>
        <w:t>did</w:t>
      </w:r>
      <w:r w:rsidR="00C831AC">
        <w:rPr>
          <w:sz w:val="24"/>
          <w:szCs w:val="24"/>
        </w:rPr>
        <w:t xml:space="preserve"> wish to safeguard his own financial future by ensuring that a large number of wealthy patrons were able to see his poetry being performed</w:t>
      </w:r>
      <w:r w:rsidR="004E01EF">
        <w:rPr>
          <w:sz w:val="24"/>
          <w:szCs w:val="24"/>
        </w:rPr>
        <w:t>,</w:t>
      </w:r>
      <w:r w:rsidR="00C831AC">
        <w:rPr>
          <w:sz w:val="24"/>
          <w:szCs w:val="24"/>
        </w:rPr>
        <w:t xml:space="preserve"> and judge </w:t>
      </w:r>
      <w:r w:rsidR="004E01EF">
        <w:rPr>
          <w:sz w:val="24"/>
          <w:szCs w:val="24"/>
        </w:rPr>
        <w:t xml:space="preserve">the </w:t>
      </w:r>
      <w:r w:rsidR="00C831AC">
        <w:rPr>
          <w:sz w:val="24"/>
          <w:szCs w:val="24"/>
        </w:rPr>
        <w:t>worth</w:t>
      </w:r>
      <w:r w:rsidR="004E01EF">
        <w:rPr>
          <w:sz w:val="24"/>
          <w:szCs w:val="24"/>
        </w:rPr>
        <w:t xml:space="preserve"> of his work</w:t>
      </w:r>
      <w:r w:rsidR="00C831AC">
        <w:rPr>
          <w:sz w:val="24"/>
          <w:szCs w:val="24"/>
        </w:rPr>
        <w:t xml:space="preserve"> for themselves. This </w:t>
      </w:r>
      <w:r w:rsidR="00C831AC">
        <w:rPr>
          <w:sz w:val="24"/>
          <w:szCs w:val="24"/>
        </w:rPr>
        <w:lastRenderedPageBreak/>
        <w:t>spell is imagined to have been commissioned at a time in which wealthy patrons paying for poetry</w:t>
      </w:r>
      <w:r w:rsidR="00343B2A">
        <w:rPr>
          <w:sz w:val="24"/>
          <w:szCs w:val="24"/>
        </w:rPr>
        <w:t xml:space="preserve"> had become commonplace – perhaps </w:t>
      </w:r>
      <w:r w:rsidR="0079490B">
        <w:rPr>
          <w:sz w:val="24"/>
          <w:szCs w:val="24"/>
        </w:rPr>
        <w:t>several</w:t>
      </w:r>
      <w:r w:rsidR="00343B2A">
        <w:rPr>
          <w:sz w:val="24"/>
          <w:szCs w:val="24"/>
        </w:rPr>
        <w:t xml:space="preserve"> decades after the death of Simonides, </w:t>
      </w:r>
      <w:r w:rsidR="00AE70CA">
        <w:rPr>
          <w:sz w:val="24"/>
          <w:szCs w:val="24"/>
        </w:rPr>
        <w:t xml:space="preserve">who </w:t>
      </w:r>
      <w:r w:rsidR="00DA355E">
        <w:rPr>
          <w:sz w:val="24"/>
          <w:szCs w:val="24"/>
        </w:rPr>
        <w:t xml:space="preserve">was </w:t>
      </w:r>
      <w:r w:rsidR="00AE70CA">
        <w:rPr>
          <w:sz w:val="24"/>
          <w:szCs w:val="24"/>
        </w:rPr>
        <w:t>consider</w:t>
      </w:r>
      <w:r w:rsidR="00DA355E">
        <w:rPr>
          <w:sz w:val="24"/>
          <w:szCs w:val="24"/>
        </w:rPr>
        <w:t>ed</w:t>
      </w:r>
      <w:r w:rsidR="00343B2A">
        <w:rPr>
          <w:sz w:val="24"/>
          <w:szCs w:val="24"/>
        </w:rPr>
        <w:t xml:space="preserve"> the first ancient Greek poet to be directly</w:t>
      </w:r>
      <w:r w:rsidR="0079490B">
        <w:rPr>
          <w:sz w:val="24"/>
          <w:szCs w:val="24"/>
        </w:rPr>
        <w:t xml:space="preserve"> paid for ownership of his poetry</w:t>
      </w:r>
      <w:r w:rsidR="00343B2A">
        <w:rPr>
          <w:sz w:val="24"/>
          <w:szCs w:val="24"/>
        </w:rPr>
        <w:t xml:space="preserve"> </w:t>
      </w:r>
      <w:r w:rsidR="00D95040" w:rsidRPr="00D95040">
        <w:rPr>
          <w:sz w:val="24"/>
          <w:szCs w:val="24"/>
        </w:rPr>
        <w:t>(v</w:t>
      </w:r>
      <w:r w:rsidR="00343B2A" w:rsidRPr="00D95040">
        <w:rPr>
          <w:sz w:val="24"/>
          <w:szCs w:val="24"/>
        </w:rPr>
        <w:t xml:space="preserve">on Reden, </w:t>
      </w:r>
      <w:r w:rsidR="00D95040" w:rsidRPr="00D95040">
        <w:rPr>
          <w:sz w:val="24"/>
          <w:szCs w:val="24"/>
        </w:rPr>
        <w:t xml:space="preserve">1995, </w:t>
      </w:r>
      <w:r w:rsidR="00343B2A" w:rsidRPr="00D95040">
        <w:rPr>
          <w:sz w:val="24"/>
          <w:szCs w:val="24"/>
        </w:rPr>
        <w:t>p. 45).</w:t>
      </w:r>
    </w:p>
    <w:p w:rsidR="00343B2A" w:rsidRDefault="00343B2A" w:rsidP="004E01EF">
      <w:pPr>
        <w:spacing w:line="480" w:lineRule="auto"/>
        <w:rPr>
          <w:sz w:val="24"/>
          <w:szCs w:val="24"/>
        </w:rPr>
      </w:pPr>
    </w:p>
    <w:p w:rsidR="00343B2A" w:rsidRDefault="00343B2A" w:rsidP="004E01E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Theoretically commissioned in the early 4</w:t>
      </w:r>
      <w:r w:rsidRPr="00343B2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century BCE, this </w:t>
      </w:r>
      <w:r w:rsidRPr="0061508B">
        <w:rPr>
          <w:i/>
          <w:sz w:val="24"/>
          <w:szCs w:val="24"/>
        </w:rPr>
        <w:t>defixio</w:t>
      </w:r>
      <w:r>
        <w:rPr>
          <w:sz w:val="24"/>
          <w:szCs w:val="24"/>
        </w:rPr>
        <w:t xml:space="preserve"> – as was common at this time – lacks the wordplay, </w:t>
      </w:r>
      <w:r w:rsidRPr="00343B2A">
        <w:rPr>
          <w:i/>
          <w:sz w:val="24"/>
          <w:szCs w:val="24"/>
        </w:rPr>
        <w:t>voces mysticae</w:t>
      </w:r>
      <w:r>
        <w:rPr>
          <w:sz w:val="24"/>
          <w:szCs w:val="24"/>
        </w:rPr>
        <w:t>, ornamentation</w:t>
      </w:r>
      <w:r w:rsidR="0079490B">
        <w:rPr>
          <w:sz w:val="24"/>
          <w:szCs w:val="24"/>
        </w:rPr>
        <w:t>,</w:t>
      </w:r>
      <w:r>
        <w:rPr>
          <w:sz w:val="24"/>
          <w:szCs w:val="24"/>
        </w:rPr>
        <w:t xml:space="preserve"> and elaborate invocations of multiple supernatural entities prevalent in many later examples</w:t>
      </w:r>
      <w:r w:rsidRPr="0038312F">
        <w:rPr>
          <w:sz w:val="24"/>
          <w:szCs w:val="24"/>
        </w:rPr>
        <w:t xml:space="preserve"> (Ogden, </w:t>
      </w:r>
      <w:r w:rsidR="0038312F" w:rsidRPr="0038312F">
        <w:rPr>
          <w:sz w:val="24"/>
          <w:szCs w:val="24"/>
        </w:rPr>
        <w:t xml:space="preserve">2002, </w:t>
      </w:r>
      <w:r w:rsidRPr="0038312F">
        <w:rPr>
          <w:sz w:val="24"/>
          <w:szCs w:val="24"/>
        </w:rPr>
        <w:t>p. 210).</w:t>
      </w:r>
      <w:r>
        <w:rPr>
          <w:sz w:val="24"/>
          <w:szCs w:val="24"/>
        </w:rPr>
        <w:t xml:space="preserve"> While a direct binding begins the written portion of the spell, the invocation of a god – in this case </w:t>
      </w:r>
      <w:r w:rsidR="0079490B">
        <w:rPr>
          <w:sz w:val="24"/>
          <w:szCs w:val="24"/>
        </w:rPr>
        <w:t xml:space="preserve">an aspect of Hermes </w:t>
      </w:r>
      <w:r w:rsidR="0038312F">
        <w:rPr>
          <w:sz w:val="24"/>
          <w:szCs w:val="24"/>
        </w:rPr>
        <w:t>named</w:t>
      </w:r>
      <w:r w:rsidR="0079490B">
        <w:rPr>
          <w:sz w:val="24"/>
          <w:szCs w:val="24"/>
        </w:rPr>
        <w:t xml:space="preserve"> the R</w:t>
      </w:r>
      <w:r>
        <w:rPr>
          <w:sz w:val="24"/>
          <w:szCs w:val="24"/>
        </w:rPr>
        <w:t xml:space="preserve">estrainer, commonly invoked in binding spells </w:t>
      </w:r>
      <w:r w:rsidRPr="0038312F">
        <w:rPr>
          <w:sz w:val="24"/>
          <w:szCs w:val="24"/>
        </w:rPr>
        <w:t>(Gager,</w:t>
      </w:r>
      <w:r w:rsidR="0038312F" w:rsidRPr="0038312F">
        <w:rPr>
          <w:sz w:val="24"/>
          <w:szCs w:val="24"/>
        </w:rPr>
        <w:t xml:space="preserve"> 1992, p. 86</w:t>
      </w:r>
      <w:r w:rsidRPr="0038312F">
        <w:rPr>
          <w:sz w:val="24"/>
          <w:szCs w:val="24"/>
        </w:rPr>
        <w:t>) – remains</w:t>
      </w:r>
      <w:r>
        <w:rPr>
          <w:sz w:val="24"/>
          <w:szCs w:val="24"/>
        </w:rPr>
        <w:t xml:space="preserve"> part of the ritual component and is spok</w:t>
      </w:r>
      <w:r w:rsidR="003D5D09">
        <w:rPr>
          <w:sz w:val="24"/>
          <w:szCs w:val="24"/>
        </w:rPr>
        <w:t xml:space="preserve">en orally, a hallmark of early </w:t>
      </w:r>
      <w:r w:rsidR="003D5D09" w:rsidRPr="0038312F">
        <w:rPr>
          <w:i/>
          <w:sz w:val="24"/>
          <w:szCs w:val="24"/>
        </w:rPr>
        <w:t>defixiones</w:t>
      </w:r>
      <w:r w:rsidR="003D5D09" w:rsidRPr="0038312F">
        <w:rPr>
          <w:sz w:val="24"/>
          <w:szCs w:val="24"/>
        </w:rPr>
        <w:t xml:space="preserve"> (Gager,</w:t>
      </w:r>
      <w:r w:rsidR="0038312F" w:rsidRPr="0038312F">
        <w:rPr>
          <w:sz w:val="24"/>
          <w:szCs w:val="24"/>
        </w:rPr>
        <w:t xml:space="preserve"> 1992,</w:t>
      </w:r>
      <w:r w:rsidR="003D5D09" w:rsidRPr="0038312F">
        <w:rPr>
          <w:sz w:val="24"/>
          <w:szCs w:val="24"/>
        </w:rPr>
        <w:t xml:space="preserve"> p. 5).</w:t>
      </w:r>
      <w:r w:rsidR="003D5D09">
        <w:rPr>
          <w:sz w:val="24"/>
          <w:szCs w:val="24"/>
        </w:rPr>
        <w:t xml:space="preserve"> The </w:t>
      </w:r>
      <w:r w:rsidR="001C3673">
        <w:rPr>
          <w:sz w:val="24"/>
          <w:szCs w:val="24"/>
        </w:rPr>
        <w:t>name of the target</w:t>
      </w:r>
      <w:r w:rsidR="003D5D09">
        <w:rPr>
          <w:sz w:val="24"/>
          <w:szCs w:val="24"/>
        </w:rPr>
        <w:t xml:space="preserve"> </w:t>
      </w:r>
      <w:r w:rsidR="001C3673">
        <w:rPr>
          <w:sz w:val="24"/>
          <w:szCs w:val="24"/>
        </w:rPr>
        <w:t xml:space="preserve">has </w:t>
      </w:r>
      <w:r w:rsidR="003D5D09">
        <w:rPr>
          <w:sz w:val="24"/>
          <w:szCs w:val="24"/>
        </w:rPr>
        <w:t xml:space="preserve">been scrambled; a tactic thought to </w:t>
      </w:r>
      <w:r w:rsidR="0079490B">
        <w:rPr>
          <w:sz w:val="24"/>
          <w:szCs w:val="24"/>
        </w:rPr>
        <w:t>represent the manner in which the</w:t>
      </w:r>
      <w:r w:rsidR="003D5D09">
        <w:rPr>
          <w:sz w:val="24"/>
          <w:szCs w:val="24"/>
        </w:rPr>
        <w:t xml:space="preserve"> targets’ mind would be scra</w:t>
      </w:r>
      <w:r w:rsidR="00AE70CA">
        <w:rPr>
          <w:sz w:val="24"/>
          <w:szCs w:val="24"/>
        </w:rPr>
        <w:t>mbled by the</w:t>
      </w:r>
      <w:r w:rsidR="003D5D09">
        <w:rPr>
          <w:sz w:val="24"/>
          <w:szCs w:val="24"/>
        </w:rPr>
        <w:t xml:space="preserve"> spell</w:t>
      </w:r>
      <w:r w:rsidR="00AE70CA">
        <w:rPr>
          <w:sz w:val="24"/>
          <w:szCs w:val="24"/>
        </w:rPr>
        <w:t xml:space="preserve">’s </w:t>
      </w:r>
      <w:r w:rsidR="00AE70CA" w:rsidRPr="0038312F">
        <w:rPr>
          <w:sz w:val="24"/>
          <w:szCs w:val="24"/>
        </w:rPr>
        <w:t>effect</w:t>
      </w:r>
      <w:r w:rsidR="003D5D09" w:rsidRPr="0038312F">
        <w:rPr>
          <w:sz w:val="24"/>
          <w:szCs w:val="24"/>
        </w:rPr>
        <w:t xml:space="preserve"> </w:t>
      </w:r>
      <w:r w:rsidR="0038312F" w:rsidRPr="0038312F">
        <w:rPr>
          <w:sz w:val="24"/>
          <w:szCs w:val="24"/>
        </w:rPr>
        <w:t>(Gager, 1992, p. 91</w:t>
      </w:r>
      <w:r w:rsidR="003D5D09" w:rsidRPr="0038312F">
        <w:rPr>
          <w:sz w:val="24"/>
          <w:szCs w:val="24"/>
        </w:rPr>
        <w:t>).</w:t>
      </w:r>
      <w:r w:rsidR="003D5D09">
        <w:rPr>
          <w:sz w:val="24"/>
          <w:szCs w:val="24"/>
        </w:rPr>
        <w:t xml:space="preserve"> This spell is directed at an unnamed multitude – ‘patrons of the arts’, more specifically. </w:t>
      </w:r>
      <w:r w:rsidR="0079490B">
        <w:rPr>
          <w:sz w:val="24"/>
          <w:szCs w:val="24"/>
        </w:rPr>
        <w:t>There are</w:t>
      </w:r>
      <w:r w:rsidR="003D5D09">
        <w:rPr>
          <w:sz w:val="24"/>
          <w:szCs w:val="24"/>
        </w:rPr>
        <w:t xml:space="preserve"> several </w:t>
      </w:r>
      <w:r w:rsidR="0079490B">
        <w:rPr>
          <w:sz w:val="24"/>
          <w:szCs w:val="24"/>
        </w:rPr>
        <w:t xml:space="preserve">ancient </w:t>
      </w:r>
      <w:r w:rsidR="003D5D09">
        <w:rPr>
          <w:sz w:val="24"/>
          <w:szCs w:val="24"/>
        </w:rPr>
        <w:t xml:space="preserve">examples of binding spells in which a </w:t>
      </w:r>
      <w:r w:rsidR="00AE70CA">
        <w:rPr>
          <w:sz w:val="24"/>
          <w:szCs w:val="24"/>
        </w:rPr>
        <w:t xml:space="preserve">target’s </w:t>
      </w:r>
      <w:r w:rsidR="003D5D09">
        <w:rPr>
          <w:sz w:val="24"/>
          <w:szCs w:val="24"/>
        </w:rPr>
        <w:t>unnamed associates</w:t>
      </w:r>
      <w:r w:rsidR="00AE70CA">
        <w:rPr>
          <w:sz w:val="24"/>
          <w:szCs w:val="24"/>
        </w:rPr>
        <w:t xml:space="preserve"> are included</w:t>
      </w:r>
      <w:r w:rsidR="003D5D09">
        <w:rPr>
          <w:sz w:val="24"/>
          <w:szCs w:val="24"/>
        </w:rPr>
        <w:t>, i.e. “and his young women</w:t>
      </w:r>
      <w:r w:rsidR="003D5D09" w:rsidRPr="0038312F">
        <w:rPr>
          <w:sz w:val="24"/>
          <w:szCs w:val="24"/>
        </w:rPr>
        <w:t xml:space="preserve">” </w:t>
      </w:r>
      <w:r w:rsidR="0038312F" w:rsidRPr="0038312F">
        <w:rPr>
          <w:sz w:val="24"/>
          <w:szCs w:val="24"/>
        </w:rPr>
        <w:t>(Gager, 1992, p. 164</w:t>
      </w:r>
      <w:r w:rsidR="003D5D09" w:rsidRPr="0038312F">
        <w:rPr>
          <w:sz w:val="24"/>
          <w:szCs w:val="24"/>
        </w:rPr>
        <w:t>)</w:t>
      </w:r>
      <w:r w:rsidR="003D5D09">
        <w:rPr>
          <w:sz w:val="24"/>
          <w:szCs w:val="24"/>
        </w:rPr>
        <w:t xml:space="preserve"> or “all the choral directors and assistant choral directors” </w:t>
      </w:r>
      <w:r w:rsidR="003D5D09" w:rsidRPr="0038312F">
        <w:rPr>
          <w:sz w:val="24"/>
          <w:szCs w:val="24"/>
        </w:rPr>
        <w:t>(Gage</w:t>
      </w:r>
      <w:r w:rsidR="0038312F" w:rsidRPr="0038312F">
        <w:rPr>
          <w:sz w:val="24"/>
          <w:szCs w:val="24"/>
        </w:rPr>
        <w:t>r, 1992, p. 49</w:t>
      </w:r>
      <w:r w:rsidR="003D5D09" w:rsidRPr="0038312F">
        <w:rPr>
          <w:sz w:val="24"/>
          <w:szCs w:val="24"/>
        </w:rPr>
        <w:t>)</w:t>
      </w:r>
      <w:r w:rsidR="003D5D09">
        <w:rPr>
          <w:sz w:val="24"/>
          <w:szCs w:val="24"/>
        </w:rPr>
        <w:t xml:space="preserve"> – in combination with the precedent of prayers-for-justice spells (often by necessity) not specifically naming their targets </w:t>
      </w:r>
      <w:r w:rsidR="003D5D09" w:rsidRPr="0038312F">
        <w:rPr>
          <w:sz w:val="24"/>
          <w:szCs w:val="24"/>
        </w:rPr>
        <w:t>(Ogden,</w:t>
      </w:r>
      <w:r w:rsidR="0038312F" w:rsidRPr="0038312F">
        <w:rPr>
          <w:sz w:val="24"/>
          <w:szCs w:val="24"/>
        </w:rPr>
        <w:t xml:space="preserve"> 2002,</w:t>
      </w:r>
      <w:r w:rsidR="003D5D09" w:rsidRPr="0038312F">
        <w:rPr>
          <w:sz w:val="24"/>
          <w:szCs w:val="24"/>
        </w:rPr>
        <w:t xml:space="preserve"> p. 219)</w:t>
      </w:r>
      <w:r w:rsidR="001C3673" w:rsidRPr="0038312F">
        <w:rPr>
          <w:sz w:val="24"/>
          <w:szCs w:val="24"/>
        </w:rPr>
        <w:t>,</w:t>
      </w:r>
      <w:r w:rsidR="001C3673">
        <w:rPr>
          <w:sz w:val="24"/>
          <w:szCs w:val="24"/>
        </w:rPr>
        <w:t xml:space="preserve"> I believe I am justified in deviating from the norm to target a subset of the population, rather than naming specific individuals. The phrase “their deeds, their souls and their entire selves” </w:t>
      </w:r>
      <w:r w:rsidR="0038312F" w:rsidRPr="0038312F">
        <w:rPr>
          <w:sz w:val="24"/>
          <w:szCs w:val="24"/>
        </w:rPr>
        <w:t>(Gager, 1992, p. 91</w:t>
      </w:r>
      <w:r w:rsidR="001C3673" w:rsidRPr="0038312F">
        <w:rPr>
          <w:sz w:val="24"/>
          <w:szCs w:val="24"/>
        </w:rPr>
        <w:t>)</w:t>
      </w:r>
      <w:r w:rsidR="001C3673">
        <w:rPr>
          <w:sz w:val="24"/>
          <w:szCs w:val="24"/>
        </w:rPr>
        <w:t xml:space="preserve"> has been transcribed directly from an ancient </w:t>
      </w:r>
      <w:r w:rsidR="001C3673" w:rsidRPr="0061508B">
        <w:rPr>
          <w:i/>
          <w:sz w:val="24"/>
          <w:szCs w:val="24"/>
        </w:rPr>
        <w:t>defixio</w:t>
      </w:r>
      <w:r w:rsidR="001C3673">
        <w:rPr>
          <w:sz w:val="24"/>
          <w:szCs w:val="24"/>
        </w:rPr>
        <w:t xml:space="preserve"> – as “the language of </w:t>
      </w:r>
      <w:r w:rsidR="001C3673" w:rsidRPr="0061508B">
        <w:rPr>
          <w:i/>
          <w:sz w:val="24"/>
          <w:szCs w:val="24"/>
        </w:rPr>
        <w:t>defixiones</w:t>
      </w:r>
      <w:r w:rsidR="001C3673">
        <w:rPr>
          <w:sz w:val="24"/>
          <w:szCs w:val="24"/>
        </w:rPr>
        <w:t xml:space="preserve"> is highly formulaic” </w:t>
      </w:r>
      <w:r w:rsidR="001C3673" w:rsidRPr="0038312F">
        <w:rPr>
          <w:sz w:val="24"/>
          <w:szCs w:val="24"/>
        </w:rPr>
        <w:t>(Ga</w:t>
      </w:r>
      <w:r w:rsidR="004779A3" w:rsidRPr="0038312F">
        <w:rPr>
          <w:sz w:val="24"/>
          <w:szCs w:val="24"/>
        </w:rPr>
        <w:t>ger,</w:t>
      </w:r>
      <w:r w:rsidR="0038312F" w:rsidRPr="0038312F">
        <w:rPr>
          <w:sz w:val="24"/>
          <w:szCs w:val="24"/>
        </w:rPr>
        <w:t xml:space="preserve"> 1992,</w:t>
      </w:r>
      <w:r w:rsidR="004779A3" w:rsidRPr="0038312F">
        <w:rPr>
          <w:sz w:val="24"/>
          <w:szCs w:val="24"/>
        </w:rPr>
        <w:t xml:space="preserve"> p. 13),</w:t>
      </w:r>
      <w:r w:rsidR="004779A3">
        <w:rPr>
          <w:sz w:val="24"/>
          <w:szCs w:val="24"/>
        </w:rPr>
        <w:t xml:space="preserve"> it is likely that specific</w:t>
      </w:r>
      <w:r w:rsidR="001C3673">
        <w:rPr>
          <w:sz w:val="24"/>
          <w:szCs w:val="24"/>
        </w:rPr>
        <w:t xml:space="preserve"> phrases like this </w:t>
      </w:r>
      <w:r w:rsidR="001C3673">
        <w:rPr>
          <w:sz w:val="24"/>
          <w:szCs w:val="24"/>
        </w:rPr>
        <w:lastRenderedPageBreak/>
        <w:t xml:space="preserve">would be repeated across many individual spells. Finally, I have employed the ‘as X, so Y’ form of analogy common in </w:t>
      </w:r>
      <w:r w:rsidR="001C3673" w:rsidRPr="0061508B">
        <w:rPr>
          <w:i/>
          <w:sz w:val="24"/>
          <w:szCs w:val="24"/>
        </w:rPr>
        <w:t>defixiones</w:t>
      </w:r>
      <w:r w:rsidR="001C3673">
        <w:rPr>
          <w:sz w:val="24"/>
          <w:szCs w:val="24"/>
        </w:rPr>
        <w:t xml:space="preserve"> </w:t>
      </w:r>
      <w:r w:rsidR="001C3673" w:rsidRPr="0038312F">
        <w:rPr>
          <w:sz w:val="24"/>
          <w:szCs w:val="24"/>
        </w:rPr>
        <w:t>(Gager,</w:t>
      </w:r>
      <w:r w:rsidR="0038312F" w:rsidRPr="0038312F">
        <w:rPr>
          <w:sz w:val="24"/>
          <w:szCs w:val="24"/>
        </w:rPr>
        <w:t xml:space="preserve"> 1992,</w:t>
      </w:r>
      <w:r w:rsidR="001C3673" w:rsidRPr="0038312F">
        <w:rPr>
          <w:sz w:val="24"/>
          <w:szCs w:val="24"/>
        </w:rPr>
        <w:t xml:space="preserve"> p. 13), </w:t>
      </w:r>
      <w:r w:rsidR="001C3673">
        <w:rPr>
          <w:sz w:val="24"/>
          <w:szCs w:val="24"/>
        </w:rPr>
        <w:t>asking that the targets’ hearts remain as cold as the words of the spell (inscribed on cold lead) – I have</w:t>
      </w:r>
      <w:r w:rsidR="00AE70CA">
        <w:rPr>
          <w:sz w:val="24"/>
          <w:szCs w:val="24"/>
        </w:rPr>
        <w:t xml:space="preserve"> not</w:t>
      </w:r>
      <w:r w:rsidR="001C3673">
        <w:rPr>
          <w:sz w:val="24"/>
          <w:szCs w:val="24"/>
        </w:rPr>
        <w:t xml:space="preserve"> wish</w:t>
      </w:r>
      <w:r w:rsidR="004779A3">
        <w:rPr>
          <w:sz w:val="24"/>
          <w:szCs w:val="24"/>
        </w:rPr>
        <w:t>ed</w:t>
      </w:r>
      <w:r w:rsidR="001C3673">
        <w:rPr>
          <w:sz w:val="24"/>
          <w:szCs w:val="24"/>
        </w:rPr>
        <w:t xml:space="preserve"> physical violence or lasting harm</w:t>
      </w:r>
      <w:r w:rsidR="004779A3">
        <w:rPr>
          <w:sz w:val="24"/>
          <w:szCs w:val="24"/>
        </w:rPr>
        <w:t xml:space="preserve"> on</w:t>
      </w:r>
      <w:r w:rsidR="001C3673">
        <w:rPr>
          <w:sz w:val="24"/>
          <w:szCs w:val="24"/>
        </w:rPr>
        <w:t xml:space="preserve"> the targets, but have aimed instead to fill them with a pervasive sense of joylessness, </w:t>
      </w:r>
      <w:r w:rsidR="00AE70CA">
        <w:rPr>
          <w:sz w:val="24"/>
          <w:szCs w:val="24"/>
        </w:rPr>
        <w:t xml:space="preserve">assuming </w:t>
      </w:r>
      <w:r w:rsidR="001C3673">
        <w:rPr>
          <w:sz w:val="24"/>
          <w:szCs w:val="24"/>
        </w:rPr>
        <w:t xml:space="preserve">that joy and entertainment are of immense personal value to those who patronise the arts. </w:t>
      </w:r>
    </w:p>
    <w:p w:rsidR="001C3673" w:rsidRDefault="001C3673" w:rsidP="004E01EF">
      <w:pPr>
        <w:spacing w:line="480" w:lineRule="auto"/>
        <w:rPr>
          <w:sz w:val="24"/>
          <w:szCs w:val="24"/>
        </w:rPr>
      </w:pPr>
    </w:p>
    <w:p w:rsidR="001C3673" w:rsidRDefault="001C3673" w:rsidP="004E01E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This binding spell is to be inscribed on lead, a common material in the creation of </w:t>
      </w:r>
      <w:r w:rsidRPr="0061508B">
        <w:rPr>
          <w:i/>
          <w:sz w:val="24"/>
          <w:szCs w:val="24"/>
        </w:rPr>
        <w:t>defixiones</w:t>
      </w:r>
      <w:r>
        <w:rPr>
          <w:sz w:val="24"/>
          <w:szCs w:val="24"/>
        </w:rPr>
        <w:t xml:space="preserve">. </w:t>
      </w:r>
      <w:r w:rsidR="00D16BCE">
        <w:rPr>
          <w:sz w:val="24"/>
          <w:szCs w:val="24"/>
        </w:rPr>
        <w:t>The lead is to be shaped into a flat tablet in the shape of a sexless human figure</w:t>
      </w:r>
      <w:r w:rsidR="002E7D62">
        <w:rPr>
          <w:sz w:val="24"/>
          <w:szCs w:val="24"/>
        </w:rPr>
        <w:t>, and the text of the spell inscribed on this same figure</w:t>
      </w:r>
      <w:r w:rsidR="00D16BCE">
        <w:rPr>
          <w:sz w:val="24"/>
          <w:szCs w:val="24"/>
        </w:rPr>
        <w:t xml:space="preserve">, </w:t>
      </w:r>
      <w:r w:rsidR="002E7D62">
        <w:rPr>
          <w:sz w:val="24"/>
          <w:szCs w:val="24"/>
        </w:rPr>
        <w:t>as in</w:t>
      </w:r>
      <w:r w:rsidR="00D16BCE">
        <w:rPr>
          <w:sz w:val="24"/>
          <w:szCs w:val="24"/>
        </w:rPr>
        <w:t xml:space="preserve"> an ancient example </w:t>
      </w:r>
      <w:r w:rsidR="0038312F" w:rsidRPr="0038312F">
        <w:rPr>
          <w:sz w:val="24"/>
          <w:szCs w:val="24"/>
        </w:rPr>
        <w:t>(Gager, 1992, p. 86</w:t>
      </w:r>
      <w:r w:rsidR="00D16BCE" w:rsidRPr="0038312F">
        <w:rPr>
          <w:sz w:val="24"/>
          <w:szCs w:val="24"/>
        </w:rPr>
        <w:t xml:space="preserve">). </w:t>
      </w:r>
      <w:r w:rsidR="00D16BCE">
        <w:rPr>
          <w:sz w:val="24"/>
          <w:szCs w:val="24"/>
        </w:rPr>
        <w:t xml:space="preserve">Whereas this example was thought to </w:t>
      </w:r>
      <w:r w:rsidR="002E7D62">
        <w:rPr>
          <w:sz w:val="24"/>
          <w:szCs w:val="24"/>
        </w:rPr>
        <w:t xml:space="preserve">symbolise </w:t>
      </w:r>
      <w:r w:rsidR="00D16BCE">
        <w:rPr>
          <w:sz w:val="24"/>
          <w:szCs w:val="24"/>
        </w:rPr>
        <w:t xml:space="preserve">a female target, my </w:t>
      </w:r>
      <w:r w:rsidR="00D16BCE" w:rsidRPr="0061508B">
        <w:rPr>
          <w:i/>
          <w:sz w:val="24"/>
          <w:szCs w:val="24"/>
        </w:rPr>
        <w:t>defixio</w:t>
      </w:r>
      <w:r w:rsidR="00D16BCE">
        <w:rPr>
          <w:sz w:val="24"/>
          <w:szCs w:val="24"/>
        </w:rPr>
        <w:t xml:space="preserve"> employs such ambiguity intentionally –</w:t>
      </w:r>
      <w:r w:rsidR="00F07051">
        <w:rPr>
          <w:sz w:val="24"/>
          <w:szCs w:val="24"/>
        </w:rPr>
        <w:t xml:space="preserve"> </w:t>
      </w:r>
      <w:r w:rsidR="00D16BCE">
        <w:rPr>
          <w:sz w:val="24"/>
          <w:szCs w:val="24"/>
        </w:rPr>
        <w:t>as the spell targets a broad subset of the</w:t>
      </w:r>
      <w:r w:rsidR="00F07051">
        <w:rPr>
          <w:sz w:val="24"/>
          <w:szCs w:val="24"/>
        </w:rPr>
        <w:t xml:space="preserve"> population, the figure’s sex is left indeterminate</w:t>
      </w:r>
      <w:r w:rsidR="00D16BCE">
        <w:rPr>
          <w:sz w:val="24"/>
          <w:szCs w:val="24"/>
        </w:rPr>
        <w:t>.</w:t>
      </w:r>
      <w:r w:rsidR="00E80CC9">
        <w:rPr>
          <w:sz w:val="24"/>
          <w:szCs w:val="24"/>
        </w:rPr>
        <w:t xml:space="preserve"> Including a human figure as part of the ritual is presumably</w:t>
      </w:r>
      <w:r w:rsidR="00D16BCE">
        <w:rPr>
          <w:sz w:val="24"/>
          <w:szCs w:val="24"/>
        </w:rPr>
        <w:t xml:space="preserve"> </w:t>
      </w:r>
      <w:r w:rsidR="00E80CC9">
        <w:rPr>
          <w:sz w:val="24"/>
          <w:szCs w:val="24"/>
        </w:rPr>
        <w:t>intended</w:t>
      </w:r>
      <w:r w:rsidR="00F07051">
        <w:rPr>
          <w:sz w:val="24"/>
          <w:szCs w:val="24"/>
        </w:rPr>
        <w:t xml:space="preserve"> to work via imitative magic;</w:t>
      </w:r>
      <w:r w:rsidR="00E80CC9">
        <w:rPr>
          <w:sz w:val="24"/>
          <w:szCs w:val="24"/>
        </w:rPr>
        <w:t xml:space="preserve"> </w:t>
      </w:r>
      <w:r w:rsidR="00F07051">
        <w:rPr>
          <w:sz w:val="24"/>
          <w:szCs w:val="24"/>
        </w:rPr>
        <w:t xml:space="preserve">as </w:t>
      </w:r>
      <w:r w:rsidR="00E80CC9">
        <w:rPr>
          <w:sz w:val="24"/>
          <w:szCs w:val="24"/>
        </w:rPr>
        <w:t xml:space="preserve">the figure </w:t>
      </w:r>
      <w:r w:rsidR="00F07051">
        <w:rPr>
          <w:sz w:val="24"/>
          <w:szCs w:val="24"/>
        </w:rPr>
        <w:t>symbolises</w:t>
      </w:r>
      <w:r w:rsidR="00E80CC9">
        <w:rPr>
          <w:sz w:val="24"/>
          <w:szCs w:val="24"/>
        </w:rPr>
        <w:t xml:space="preserve"> the target of the spell, actions taken upon the figure are intended t</w:t>
      </w:r>
      <w:r w:rsidR="00F07051">
        <w:rPr>
          <w:sz w:val="24"/>
          <w:szCs w:val="24"/>
        </w:rPr>
        <w:t>o a</w:t>
      </w:r>
      <w:r w:rsidR="00E80CC9">
        <w:rPr>
          <w:sz w:val="24"/>
          <w:szCs w:val="24"/>
        </w:rPr>
        <w:t>ffect the target. The tablet is to be buried at or near the seating area of a theatre</w:t>
      </w:r>
      <w:r w:rsidR="00F07051">
        <w:rPr>
          <w:sz w:val="24"/>
          <w:szCs w:val="24"/>
        </w:rPr>
        <w:t xml:space="preserve"> </w:t>
      </w:r>
      <w:r w:rsidR="00E80CC9">
        <w:rPr>
          <w:sz w:val="24"/>
          <w:szCs w:val="24"/>
        </w:rPr>
        <w:t xml:space="preserve">– this is in keeping with examples of </w:t>
      </w:r>
      <w:r w:rsidR="00E80CC9" w:rsidRPr="0061508B">
        <w:rPr>
          <w:i/>
          <w:sz w:val="24"/>
          <w:szCs w:val="24"/>
        </w:rPr>
        <w:t>defixiones</w:t>
      </w:r>
      <w:r w:rsidR="00E80CC9">
        <w:rPr>
          <w:sz w:val="24"/>
          <w:szCs w:val="24"/>
        </w:rPr>
        <w:t xml:space="preserve"> placed on stadium floors ahead of upcoming races </w:t>
      </w:r>
      <w:r w:rsidR="00E80CC9" w:rsidRPr="0038312F">
        <w:rPr>
          <w:sz w:val="24"/>
          <w:szCs w:val="24"/>
        </w:rPr>
        <w:t>(Gager,</w:t>
      </w:r>
      <w:r w:rsidR="0038312F" w:rsidRPr="0038312F">
        <w:rPr>
          <w:sz w:val="24"/>
          <w:szCs w:val="24"/>
        </w:rPr>
        <w:t xml:space="preserve"> 1992,</w:t>
      </w:r>
      <w:r w:rsidR="00E80CC9" w:rsidRPr="0038312F">
        <w:rPr>
          <w:sz w:val="24"/>
          <w:szCs w:val="24"/>
        </w:rPr>
        <w:t xml:space="preserve"> p. 18), </w:t>
      </w:r>
      <w:r w:rsidR="00E80CC9">
        <w:rPr>
          <w:sz w:val="24"/>
          <w:szCs w:val="24"/>
        </w:rPr>
        <w:t xml:space="preserve">though as the </w:t>
      </w:r>
      <w:r w:rsidR="00E80CC9" w:rsidRPr="00E80CC9">
        <w:rPr>
          <w:i/>
          <w:sz w:val="24"/>
          <w:szCs w:val="24"/>
        </w:rPr>
        <w:t>audience</w:t>
      </w:r>
      <w:r w:rsidR="00E80CC9">
        <w:rPr>
          <w:sz w:val="24"/>
          <w:szCs w:val="24"/>
        </w:rPr>
        <w:t xml:space="preserve"> is being targeted in my </w:t>
      </w:r>
      <w:r w:rsidR="00E80CC9" w:rsidRPr="0061508B">
        <w:rPr>
          <w:i/>
          <w:sz w:val="24"/>
          <w:szCs w:val="24"/>
        </w:rPr>
        <w:t>defixio</w:t>
      </w:r>
      <w:r w:rsidR="00E80CC9">
        <w:rPr>
          <w:sz w:val="24"/>
          <w:szCs w:val="24"/>
        </w:rPr>
        <w:t xml:space="preserve"> the seating area seemed a more appropriate location than the performance area. Folding the figure and piercing it with a nail is intended to strengthen the spell’s effect through “additional symbolic acts of twisting and restraint” </w:t>
      </w:r>
      <w:r w:rsidR="00E80CC9" w:rsidRPr="0038312F">
        <w:rPr>
          <w:sz w:val="24"/>
          <w:szCs w:val="24"/>
        </w:rPr>
        <w:t>(Ogden,</w:t>
      </w:r>
      <w:r w:rsidR="00D95040" w:rsidRPr="0038312F">
        <w:rPr>
          <w:sz w:val="24"/>
          <w:szCs w:val="24"/>
        </w:rPr>
        <w:t xml:space="preserve"> 2002,</w:t>
      </w:r>
      <w:r w:rsidR="00E80CC9" w:rsidRPr="0038312F">
        <w:rPr>
          <w:sz w:val="24"/>
          <w:szCs w:val="24"/>
        </w:rPr>
        <w:t xml:space="preserve"> p.</w:t>
      </w:r>
      <w:r w:rsidR="00D95040" w:rsidRPr="0038312F">
        <w:rPr>
          <w:sz w:val="24"/>
          <w:szCs w:val="24"/>
        </w:rPr>
        <w:t xml:space="preserve"> </w:t>
      </w:r>
      <w:r w:rsidR="00E80CC9" w:rsidRPr="0038312F">
        <w:rPr>
          <w:sz w:val="24"/>
          <w:szCs w:val="24"/>
        </w:rPr>
        <w:t>210).</w:t>
      </w:r>
      <w:r w:rsidR="00E80CC9">
        <w:rPr>
          <w:sz w:val="24"/>
          <w:szCs w:val="24"/>
        </w:rPr>
        <w:t xml:space="preserve"> </w:t>
      </w:r>
      <w:r w:rsidR="00F07051">
        <w:rPr>
          <w:sz w:val="24"/>
          <w:szCs w:val="24"/>
        </w:rPr>
        <w:t>Specifically folding and piercing a tablet in the shape of a human figure</w:t>
      </w:r>
      <w:r w:rsidR="00E80CC9">
        <w:rPr>
          <w:sz w:val="24"/>
          <w:szCs w:val="24"/>
        </w:rPr>
        <w:t xml:space="preserve"> could also be seen as strengthening the spell –</w:t>
      </w:r>
      <w:r w:rsidR="004779A3">
        <w:rPr>
          <w:sz w:val="24"/>
          <w:szCs w:val="24"/>
        </w:rPr>
        <w:t xml:space="preserve"> </w:t>
      </w:r>
      <w:r w:rsidR="00F07051">
        <w:rPr>
          <w:sz w:val="24"/>
          <w:szCs w:val="24"/>
        </w:rPr>
        <w:t xml:space="preserve">such seemingly </w:t>
      </w:r>
      <w:r w:rsidR="00E80CC9">
        <w:rPr>
          <w:sz w:val="24"/>
          <w:szCs w:val="24"/>
        </w:rPr>
        <w:t xml:space="preserve">violent </w:t>
      </w:r>
      <w:r w:rsidR="002E7D62">
        <w:rPr>
          <w:sz w:val="24"/>
          <w:szCs w:val="24"/>
        </w:rPr>
        <w:t>actions toward</w:t>
      </w:r>
      <w:r w:rsidR="00E80CC9">
        <w:rPr>
          <w:sz w:val="24"/>
          <w:szCs w:val="24"/>
        </w:rPr>
        <w:t xml:space="preserve"> a figurine</w:t>
      </w:r>
      <w:r w:rsidR="004779A3">
        <w:rPr>
          <w:sz w:val="24"/>
          <w:szCs w:val="24"/>
        </w:rPr>
        <w:t xml:space="preserve"> were</w:t>
      </w:r>
      <w:r w:rsidR="002E7D62">
        <w:rPr>
          <w:sz w:val="24"/>
          <w:szCs w:val="24"/>
        </w:rPr>
        <w:t xml:space="preserve"> often more symbolic of an attempt to attract the target</w:t>
      </w:r>
      <w:r w:rsidR="00F07051">
        <w:rPr>
          <w:sz w:val="24"/>
          <w:szCs w:val="24"/>
        </w:rPr>
        <w:t>’s attention</w:t>
      </w:r>
      <w:r w:rsidR="004779A3">
        <w:rPr>
          <w:sz w:val="24"/>
          <w:szCs w:val="24"/>
        </w:rPr>
        <w:t xml:space="preserve"> </w:t>
      </w:r>
      <w:r w:rsidR="002E7D62" w:rsidRPr="0038312F">
        <w:rPr>
          <w:sz w:val="24"/>
          <w:szCs w:val="24"/>
        </w:rPr>
        <w:t>(Gager,</w:t>
      </w:r>
      <w:r w:rsidR="0038312F" w:rsidRPr="0038312F">
        <w:rPr>
          <w:sz w:val="24"/>
          <w:szCs w:val="24"/>
        </w:rPr>
        <w:t xml:space="preserve"> </w:t>
      </w:r>
      <w:r w:rsidR="0038312F" w:rsidRPr="0038312F">
        <w:rPr>
          <w:sz w:val="24"/>
          <w:szCs w:val="24"/>
        </w:rPr>
        <w:lastRenderedPageBreak/>
        <w:t>1992,</w:t>
      </w:r>
      <w:r w:rsidR="002E7D62" w:rsidRPr="0038312F">
        <w:rPr>
          <w:sz w:val="24"/>
          <w:szCs w:val="24"/>
        </w:rPr>
        <w:t xml:space="preserve"> p. 81). </w:t>
      </w:r>
      <w:r w:rsidR="00F07051">
        <w:rPr>
          <w:sz w:val="24"/>
          <w:szCs w:val="24"/>
        </w:rPr>
        <w:t xml:space="preserve">By </w:t>
      </w:r>
      <w:r w:rsidR="002E7D62">
        <w:rPr>
          <w:sz w:val="24"/>
          <w:szCs w:val="24"/>
        </w:rPr>
        <w:t xml:space="preserve">performing the folding, piercing and deposition of the </w:t>
      </w:r>
      <w:r w:rsidR="002E7D62" w:rsidRPr="0061508B">
        <w:rPr>
          <w:i/>
          <w:sz w:val="24"/>
          <w:szCs w:val="24"/>
        </w:rPr>
        <w:t>defixio</w:t>
      </w:r>
      <w:r w:rsidR="002E7D62">
        <w:rPr>
          <w:sz w:val="24"/>
          <w:szCs w:val="24"/>
        </w:rPr>
        <w:t xml:space="preserve"> at the same time as invoking Hermes the Restrainer, the intent</w:t>
      </w:r>
      <w:r w:rsidR="00F07051">
        <w:rPr>
          <w:sz w:val="24"/>
          <w:szCs w:val="24"/>
        </w:rPr>
        <w:t xml:space="preserve"> is to attract the god’s attention in a dramatic manner</w:t>
      </w:r>
      <w:r w:rsidR="002E7D62">
        <w:rPr>
          <w:sz w:val="24"/>
          <w:szCs w:val="24"/>
        </w:rPr>
        <w:t xml:space="preserve">. As many ritual elements of this spell are intended to take place in a theatre, these elements would be handled either by the practitioner responsible for creating the </w:t>
      </w:r>
      <w:r w:rsidR="00F07051">
        <w:rPr>
          <w:sz w:val="24"/>
          <w:szCs w:val="24"/>
        </w:rPr>
        <w:t>spell</w:t>
      </w:r>
      <w:r w:rsidR="002E7D62">
        <w:rPr>
          <w:sz w:val="24"/>
          <w:szCs w:val="24"/>
        </w:rPr>
        <w:t xml:space="preserve">, or by someone in their employ – handling of the riskier elements of </w:t>
      </w:r>
      <w:r w:rsidR="00F07051" w:rsidRPr="0061508B">
        <w:rPr>
          <w:i/>
          <w:sz w:val="24"/>
          <w:szCs w:val="24"/>
        </w:rPr>
        <w:t>defixiones</w:t>
      </w:r>
      <w:r w:rsidR="00F07051">
        <w:rPr>
          <w:sz w:val="24"/>
          <w:szCs w:val="24"/>
        </w:rPr>
        <w:t xml:space="preserve"> may have been</w:t>
      </w:r>
      <w:r w:rsidR="002E7D62">
        <w:rPr>
          <w:sz w:val="24"/>
          <w:szCs w:val="24"/>
        </w:rPr>
        <w:t xml:space="preserve"> part of the services provided to a client </w:t>
      </w:r>
      <w:r w:rsidR="002E7D62" w:rsidRPr="0038312F">
        <w:rPr>
          <w:sz w:val="24"/>
          <w:szCs w:val="24"/>
        </w:rPr>
        <w:t>(Gager,</w:t>
      </w:r>
      <w:r w:rsidR="0038312F" w:rsidRPr="0038312F">
        <w:rPr>
          <w:sz w:val="24"/>
          <w:szCs w:val="24"/>
        </w:rPr>
        <w:t xml:space="preserve"> 1992,</w:t>
      </w:r>
      <w:r w:rsidR="002E7D62" w:rsidRPr="0038312F">
        <w:rPr>
          <w:sz w:val="24"/>
          <w:szCs w:val="24"/>
        </w:rPr>
        <w:t xml:space="preserve"> p. 20).</w:t>
      </w:r>
    </w:p>
    <w:p w:rsidR="002E7D62" w:rsidRDefault="002E7D62" w:rsidP="004E01EF">
      <w:pPr>
        <w:spacing w:line="480" w:lineRule="auto"/>
        <w:rPr>
          <w:sz w:val="24"/>
          <w:szCs w:val="24"/>
        </w:rPr>
      </w:pPr>
    </w:p>
    <w:p w:rsidR="002E7D62" w:rsidRDefault="0018762D" w:rsidP="004E01E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Thoug</w:t>
      </w:r>
      <w:r w:rsidR="00E820B0">
        <w:rPr>
          <w:sz w:val="24"/>
          <w:szCs w:val="24"/>
        </w:rPr>
        <w:t xml:space="preserve">h my primary intent was to </w:t>
      </w:r>
      <w:r>
        <w:rPr>
          <w:sz w:val="24"/>
          <w:szCs w:val="24"/>
        </w:rPr>
        <w:t xml:space="preserve">fit </w:t>
      </w:r>
      <w:r w:rsidR="00E820B0">
        <w:rPr>
          <w:sz w:val="24"/>
          <w:szCs w:val="24"/>
        </w:rPr>
        <w:t xml:space="preserve">this </w:t>
      </w:r>
      <w:r w:rsidR="00E820B0" w:rsidRPr="0061508B">
        <w:rPr>
          <w:i/>
          <w:sz w:val="24"/>
          <w:szCs w:val="24"/>
        </w:rPr>
        <w:t>defixio</w:t>
      </w:r>
      <w:r>
        <w:rPr>
          <w:sz w:val="24"/>
          <w:szCs w:val="24"/>
        </w:rPr>
        <w:t xml:space="preserve"> into an ancient context and draw upon ancient examples, I also approached its creation with a secondary purpose. Through keeping language in the spell intentionally vague, this spell is (with one small adjustment) able to adapt to a more modern context as well – attracting viewers to a client’s Youtube video. Burying </w:t>
      </w:r>
      <w:r w:rsidR="0061508B">
        <w:rPr>
          <w:sz w:val="24"/>
          <w:szCs w:val="24"/>
        </w:rPr>
        <w:t>the tablet</w:t>
      </w:r>
      <w:r>
        <w:rPr>
          <w:sz w:val="24"/>
          <w:szCs w:val="24"/>
        </w:rPr>
        <w:t xml:space="preserve"> in a theatre would be less than ideal in this context, but by hiding </w:t>
      </w:r>
      <w:r w:rsidR="0061508B">
        <w:rPr>
          <w:sz w:val="24"/>
          <w:szCs w:val="24"/>
        </w:rPr>
        <w:t>it</w:t>
      </w:r>
      <w:r>
        <w:rPr>
          <w:sz w:val="24"/>
          <w:szCs w:val="24"/>
        </w:rPr>
        <w:t xml:space="preserve"> inside a computer case or burying it </w:t>
      </w:r>
      <w:r w:rsidR="004779A3">
        <w:rPr>
          <w:sz w:val="24"/>
          <w:szCs w:val="24"/>
        </w:rPr>
        <w:t>near</w:t>
      </w:r>
      <w:r>
        <w:rPr>
          <w:sz w:val="24"/>
          <w:szCs w:val="24"/>
        </w:rPr>
        <w:t xml:space="preserve"> an internet cable, the spell could be adapted to this alternate purpose. In today’s world, anyone viewing a Youtube video could be considered a ‘patron of the arts’, </w:t>
      </w:r>
      <w:r w:rsidR="0079490B">
        <w:rPr>
          <w:sz w:val="24"/>
          <w:szCs w:val="24"/>
        </w:rPr>
        <w:t>as</w:t>
      </w:r>
      <w:r>
        <w:rPr>
          <w:sz w:val="24"/>
          <w:szCs w:val="24"/>
        </w:rPr>
        <w:t xml:space="preserve"> advertising revenue </w:t>
      </w:r>
      <w:r w:rsidR="0079490B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often tied to the number of times a video </w:t>
      </w:r>
      <w:r w:rsidR="0079490B">
        <w:rPr>
          <w:sz w:val="24"/>
          <w:szCs w:val="24"/>
        </w:rPr>
        <w:t>is</w:t>
      </w:r>
      <w:r>
        <w:rPr>
          <w:sz w:val="24"/>
          <w:szCs w:val="24"/>
        </w:rPr>
        <w:t xml:space="preserve"> viewed. Similarly, ‘attend my performance’ could refer to </w:t>
      </w:r>
      <w:r w:rsidR="0079490B">
        <w:rPr>
          <w:sz w:val="24"/>
          <w:szCs w:val="24"/>
        </w:rPr>
        <w:t xml:space="preserve">either </w:t>
      </w:r>
      <w:r>
        <w:rPr>
          <w:sz w:val="24"/>
          <w:szCs w:val="24"/>
        </w:rPr>
        <w:t xml:space="preserve">watching </w:t>
      </w:r>
      <w:r w:rsidR="004779A3">
        <w:rPr>
          <w:sz w:val="24"/>
          <w:szCs w:val="24"/>
        </w:rPr>
        <w:t>a</w:t>
      </w:r>
      <w:r>
        <w:rPr>
          <w:sz w:val="24"/>
          <w:szCs w:val="24"/>
        </w:rPr>
        <w:t xml:space="preserve"> video</w:t>
      </w:r>
      <w:r w:rsidR="0079490B">
        <w:rPr>
          <w:sz w:val="24"/>
          <w:szCs w:val="24"/>
        </w:rPr>
        <w:t>, or</w:t>
      </w:r>
      <w:r>
        <w:rPr>
          <w:sz w:val="24"/>
          <w:szCs w:val="24"/>
        </w:rPr>
        <w:t xml:space="preserve"> </w:t>
      </w:r>
      <w:r w:rsidR="004779A3">
        <w:rPr>
          <w:sz w:val="24"/>
          <w:szCs w:val="24"/>
        </w:rPr>
        <w:t xml:space="preserve">attending a live performance of </w:t>
      </w:r>
      <w:r>
        <w:rPr>
          <w:sz w:val="24"/>
          <w:szCs w:val="24"/>
        </w:rPr>
        <w:t>poetry.</w:t>
      </w:r>
    </w:p>
    <w:p w:rsidR="0018762D" w:rsidRDefault="0018762D" w:rsidP="004E01EF">
      <w:pPr>
        <w:spacing w:line="480" w:lineRule="auto"/>
        <w:rPr>
          <w:sz w:val="24"/>
          <w:szCs w:val="24"/>
        </w:rPr>
      </w:pPr>
    </w:p>
    <w:p w:rsidR="0018762D" w:rsidRDefault="0018762D" w:rsidP="004E01E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779A3">
        <w:rPr>
          <w:sz w:val="24"/>
          <w:szCs w:val="24"/>
        </w:rPr>
        <w:t xml:space="preserve">In summary, </w:t>
      </w:r>
      <w:r>
        <w:rPr>
          <w:sz w:val="24"/>
          <w:szCs w:val="24"/>
        </w:rPr>
        <w:t>I have modelled</w:t>
      </w:r>
      <w:r w:rsidR="004779A3">
        <w:rPr>
          <w:sz w:val="24"/>
          <w:szCs w:val="24"/>
        </w:rPr>
        <w:t xml:space="preserve"> this </w:t>
      </w:r>
      <w:r w:rsidR="004779A3" w:rsidRPr="0061508B">
        <w:rPr>
          <w:i/>
          <w:sz w:val="24"/>
          <w:szCs w:val="24"/>
        </w:rPr>
        <w:t>defixio</w:t>
      </w:r>
      <w:r>
        <w:rPr>
          <w:sz w:val="24"/>
          <w:szCs w:val="24"/>
        </w:rPr>
        <w:t xml:space="preserve"> on ancient examples, while </w:t>
      </w:r>
      <w:r w:rsidR="004779A3">
        <w:rPr>
          <w:sz w:val="24"/>
          <w:szCs w:val="24"/>
        </w:rPr>
        <w:t xml:space="preserve">in some cases adapting their features to slightly different purposes. While I have also approached the creation of the spell with the secondary intent of making it fit into a modern context without too much alteration, I feel that it fits primarily into a clearly defined ancient context, </w:t>
      </w:r>
      <w:r w:rsidR="004779A3">
        <w:rPr>
          <w:sz w:val="24"/>
          <w:szCs w:val="24"/>
        </w:rPr>
        <w:lastRenderedPageBreak/>
        <w:t xml:space="preserve">and comprises both written and ritual components representative of early examples of ancient Greek </w:t>
      </w:r>
      <w:r w:rsidR="004779A3" w:rsidRPr="0061508B">
        <w:rPr>
          <w:i/>
          <w:sz w:val="24"/>
          <w:szCs w:val="24"/>
        </w:rPr>
        <w:t>defixiones</w:t>
      </w:r>
      <w:r w:rsidR="004779A3">
        <w:rPr>
          <w:sz w:val="24"/>
          <w:szCs w:val="24"/>
        </w:rPr>
        <w:t>.</w:t>
      </w:r>
    </w:p>
    <w:p w:rsidR="003C68DC" w:rsidRDefault="003C68D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E01EF" w:rsidRPr="00F82D72" w:rsidRDefault="004E01EF" w:rsidP="004E01E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References</w:t>
      </w:r>
    </w:p>
    <w:p w:rsidR="004E01EF" w:rsidRDefault="004E01EF" w:rsidP="004E01EF">
      <w:pPr>
        <w:spacing w:line="240" w:lineRule="auto"/>
        <w:rPr>
          <w:b/>
          <w:sz w:val="24"/>
          <w:szCs w:val="24"/>
        </w:rPr>
      </w:pPr>
    </w:p>
    <w:p w:rsidR="00985413" w:rsidRPr="00D82708" w:rsidRDefault="00985413" w:rsidP="004E01EF">
      <w:pPr>
        <w:spacing w:line="240" w:lineRule="auto"/>
        <w:rPr>
          <w:b/>
          <w:sz w:val="24"/>
          <w:szCs w:val="24"/>
        </w:rPr>
      </w:pPr>
    </w:p>
    <w:p w:rsidR="004E01EF" w:rsidRDefault="003518DC" w:rsidP="004E01EF">
      <w:pPr>
        <w:spacing w:line="240" w:lineRule="auto"/>
        <w:ind w:left="720" w:hanging="720"/>
        <w:rPr>
          <w:rStyle w:val="sr"/>
          <w:rFonts w:cstheme="minorHAnsi"/>
          <w:sz w:val="24"/>
          <w:szCs w:val="24"/>
          <w:bdr w:val="none" w:sz="0" w:space="0" w:color="auto" w:frame="1"/>
        </w:rPr>
      </w:pPr>
      <w:r>
        <w:rPr>
          <w:rFonts w:cstheme="minorHAnsi"/>
          <w:sz w:val="24"/>
          <w:szCs w:val="24"/>
          <w:bdr w:val="none" w:sz="0" w:space="0" w:color="auto" w:frame="1"/>
        </w:rPr>
        <w:t>Gager, J</w:t>
      </w:r>
      <w:r w:rsidR="004E01EF" w:rsidRPr="00DE26F0">
        <w:rPr>
          <w:rFonts w:cstheme="minorHAnsi"/>
          <w:sz w:val="24"/>
          <w:szCs w:val="24"/>
          <w:bdr w:val="none" w:sz="0" w:space="0" w:color="auto" w:frame="1"/>
        </w:rPr>
        <w:t>.</w:t>
      </w:r>
      <w:r>
        <w:rPr>
          <w:rFonts w:cstheme="minorHAnsi"/>
          <w:sz w:val="24"/>
          <w:szCs w:val="24"/>
          <w:bdr w:val="none" w:sz="0" w:space="0" w:color="auto" w:frame="1"/>
        </w:rPr>
        <w:t xml:space="preserve"> G.</w:t>
      </w:r>
      <w:r w:rsidR="004E01EF" w:rsidRPr="00DE26F0">
        <w:rPr>
          <w:rFonts w:cstheme="minorHAnsi"/>
          <w:sz w:val="24"/>
          <w:szCs w:val="24"/>
        </w:rPr>
        <w:t> </w:t>
      </w:r>
      <w:r>
        <w:rPr>
          <w:rStyle w:val="ty"/>
          <w:rFonts w:cstheme="minorHAnsi"/>
          <w:sz w:val="24"/>
          <w:szCs w:val="24"/>
          <w:bdr w:val="none" w:sz="0" w:space="0" w:color="auto" w:frame="1"/>
        </w:rPr>
        <w:t>(1992</w:t>
      </w:r>
      <w:r w:rsidR="004E01EF" w:rsidRPr="00DE26F0">
        <w:rPr>
          <w:rStyle w:val="ty"/>
          <w:rFonts w:cstheme="minorHAnsi"/>
          <w:sz w:val="24"/>
          <w:szCs w:val="24"/>
          <w:bdr w:val="none" w:sz="0" w:space="0" w:color="auto" w:frame="1"/>
        </w:rPr>
        <w:t>).</w:t>
      </w:r>
      <w:r w:rsidR="004E01EF" w:rsidRPr="00DE26F0">
        <w:rPr>
          <w:rStyle w:val="ati"/>
          <w:rFonts w:cstheme="minorHAnsi"/>
          <w:sz w:val="24"/>
          <w:szCs w:val="24"/>
          <w:bdr w:val="none" w:sz="0" w:space="0" w:color="auto" w:frame="1"/>
        </w:rPr>
        <w:t> </w:t>
      </w:r>
      <w:r w:rsidR="004E01EF">
        <w:rPr>
          <w:rStyle w:val="Emphasis"/>
          <w:rFonts w:cstheme="minorHAnsi"/>
          <w:sz w:val="24"/>
          <w:szCs w:val="24"/>
          <w:bdr w:val="none" w:sz="0" w:space="0" w:color="auto" w:frame="1"/>
        </w:rPr>
        <w:t>C</w:t>
      </w:r>
      <w:r>
        <w:rPr>
          <w:rStyle w:val="Emphasis"/>
          <w:rFonts w:cstheme="minorHAnsi"/>
          <w:sz w:val="24"/>
          <w:szCs w:val="24"/>
          <w:bdr w:val="none" w:sz="0" w:space="0" w:color="auto" w:frame="1"/>
        </w:rPr>
        <w:t xml:space="preserve">urse tablets and binding spells from the ancient world. </w:t>
      </w:r>
      <w:r>
        <w:rPr>
          <w:rStyle w:val="sr"/>
          <w:rFonts w:cstheme="minorHAnsi"/>
          <w:sz w:val="24"/>
          <w:szCs w:val="24"/>
          <w:bdr w:val="none" w:sz="0" w:space="0" w:color="auto" w:frame="1"/>
        </w:rPr>
        <w:t>New York: Oxford University Press</w:t>
      </w:r>
      <w:r w:rsidR="004E01EF" w:rsidRPr="00DE26F0">
        <w:rPr>
          <w:rStyle w:val="sr"/>
          <w:rFonts w:cstheme="minorHAnsi"/>
          <w:sz w:val="24"/>
          <w:szCs w:val="24"/>
          <w:bdr w:val="none" w:sz="0" w:space="0" w:color="auto" w:frame="1"/>
        </w:rPr>
        <w:t>.</w:t>
      </w:r>
    </w:p>
    <w:p w:rsidR="004E01EF" w:rsidRPr="00DE26F0" w:rsidRDefault="004E01EF" w:rsidP="004E01EF">
      <w:pPr>
        <w:spacing w:line="240" w:lineRule="auto"/>
        <w:ind w:left="720" w:hanging="720"/>
        <w:rPr>
          <w:rStyle w:val="sr"/>
          <w:rFonts w:cstheme="minorHAnsi"/>
          <w:sz w:val="24"/>
          <w:szCs w:val="24"/>
          <w:bdr w:val="none" w:sz="0" w:space="0" w:color="auto" w:frame="1"/>
        </w:rPr>
      </w:pPr>
    </w:p>
    <w:p w:rsidR="004E01EF" w:rsidRDefault="003518DC" w:rsidP="004E01EF">
      <w:pPr>
        <w:spacing w:line="240" w:lineRule="auto"/>
        <w:ind w:left="720" w:hanging="720"/>
        <w:rPr>
          <w:rStyle w:val="sr"/>
          <w:rFonts w:cstheme="minorHAnsi"/>
          <w:sz w:val="24"/>
          <w:szCs w:val="24"/>
          <w:bdr w:val="none" w:sz="0" w:space="0" w:color="auto" w:frame="1"/>
        </w:rPr>
      </w:pPr>
      <w:r>
        <w:rPr>
          <w:rFonts w:cstheme="minorHAnsi"/>
          <w:sz w:val="24"/>
          <w:szCs w:val="24"/>
          <w:bdr w:val="none" w:sz="0" w:space="0" w:color="auto" w:frame="1"/>
        </w:rPr>
        <w:t>Ogden, D.</w:t>
      </w:r>
      <w:r w:rsidRPr="00DE26F0">
        <w:rPr>
          <w:rFonts w:cstheme="minorHAnsi"/>
          <w:sz w:val="24"/>
          <w:szCs w:val="24"/>
        </w:rPr>
        <w:t> </w:t>
      </w:r>
      <w:r>
        <w:rPr>
          <w:rStyle w:val="ty"/>
          <w:rFonts w:cstheme="minorHAnsi"/>
          <w:sz w:val="24"/>
          <w:szCs w:val="24"/>
          <w:bdr w:val="none" w:sz="0" w:space="0" w:color="auto" w:frame="1"/>
        </w:rPr>
        <w:t>(2002</w:t>
      </w:r>
      <w:r w:rsidRPr="00DE26F0">
        <w:rPr>
          <w:rStyle w:val="ty"/>
          <w:rFonts w:cstheme="minorHAnsi"/>
          <w:sz w:val="24"/>
          <w:szCs w:val="24"/>
          <w:bdr w:val="none" w:sz="0" w:space="0" w:color="auto" w:frame="1"/>
        </w:rPr>
        <w:t>).</w:t>
      </w:r>
      <w:r w:rsidRPr="00DE26F0">
        <w:rPr>
          <w:rStyle w:val="ati"/>
          <w:rFonts w:cstheme="minorHAnsi"/>
          <w:sz w:val="24"/>
          <w:szCs w:val="24"/>
          <w:bdr w:val="none" w:sz="0" w:space="0" w:color="auto" w:frame="1"/>
        </w:rPr>
        <w:t> </w:t>
      </w:r>
      <w:r>
        <w:rPr>
          <w:rStyle w:val="Emphasis"/>
          <w:rFonts w:cstheme="minorHAnsi"/>
          <w:sz w:val="24"/>
          <w:szCs w:val="24"/>
          <w:bdr w:val="none" w:sz="0" w:space="0" w:color="auto" w:frame="1"/>
        </w:rPr>
        <w:t xml:space="preserve">Magic, witchcraft and ghosts in the Greek and Roman worlds: A sourcebook. </w:t>
      </w:r>
      <w:r w:rsidR="004220F0">
        <w:rPr>
          <w:rStyle w:val="sr"/>
          <w:rFonts w:cstheme="minorHAnsi"/>
          <w:sz w:val="24"/>
          <w:szCs w:val="24"/>
          <w:bdr w:val="none" w:sz="0" w:space="0" w:color="auto" w:frame="1"/>
        </w:rPr>
        <w:t>Oxford</w:t>
      </w:r>
      <w:r>
        <w:rPr>
          <w:rStyle w:val="sr"/>
          <w:rFonts w:cstheme="minorHAnsi"/>
          <w:sz w:val="24"/>
          <w:szCs w:val="24"/>
          <w:bdr w:val="none" w:sz="0" w:space="0" w:color="auto" w:frame="1"/>
        </w:rPr>
        <w:t>: Oxford University Press</w:t>
      </w:r>
    </w:p>
    <w:p w:rsidR="004220F0" w:rsidRDefault="004220F0" w:rsidP="004E01EF">
      <w:pPr>
        <w:spacing w:line="240" w:lineRule="auto"/>
        <w:ind w:left="720" w:hanging="720"/>
        <w:rPr>
          <w:rStyle w:val="sr"/>
          <w:rFonts w:cstheme="minorHAnsi"/>
          <w:sz w:val="24"/>
          <w:szCs w:val="24"/>
          <w:bdr w:val="none" w:sz="0" w:space="0" w:color="auto" w:frame="1"/>
        </w:rPr>
      </w:pPr>
    </w:p>
    <w:p w:rsidR="004220F0" w:rsidRPr="004E01EF" w:rsidRDefault="00DA355E" w:rsidP="004220F0">
      <w:pPr>
        <w:spacing w:line="240" w:lineRule="auto"/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bdr w:val="none" w:sz="0" w:space="0" w:color="auto" w:frame="1"/>
        </w:rPr>
        <w:t>von Reden, S</w:t>
      </w:r>
      <w:r w:rsidR="004220F0">
        <w:rPr>
          <w:rFonts w:cstheme="minorHAnsi"/>
          <w:sz w:val="24"/>
          <w:szCs w:val="24"/>
          <w:bdr w:val="none" w:sz="0" w:space="0" w:color="auto" w:frame="1"/>
        </w:rPr>
        <w:t>.</w:t>
      </w:r>
      <w:r w:rsidR="004220F0" w:rsidRPr="00DE26F0">
        <w:rPr>
          <w:rFonts w:cstheme="minorHAnsi"/>
          <w:sz w:val="24"/>
          <w:szCs w:val="24"/>
        </w:rPr>
        <w:t> </w:t>
      </w:r>
      <w:r>
        <w:rPr>
          <w:rStyle w:val="ty"/>
          <w:rFonts w:cstheme="minorHAnsi"/>
          <w:sz w:val="24"/>
          <w:szCs w:val="24"/>
          <w:bdr w:val="none" w:sz="0" w:space="0" w:color="auto" w:frame="1"/>
        </w:rPr>
        <w:t>(1995</w:t>
      </w:r>
      <w:r w:rsidR="004220F0" w:rsidRPr="00DE26F0">
        <w:rPr>
          <w:rStyle w:val="ty"/>
          <w:rFonts w:cstheme="minorHAnsi"/>
          <w:sz w:val="24"/>
          <w:szCs w:val="24"/>
          <w:bdr w:val="none" w:sz="0" w:space="0" w:color="auto" w:frame="1"/>
        </w:rPr>
        <w:t>).</w:t>
      </w:r>
      <w:r>
        <w:rPr>
          <w:rStyle w:val="ty"/>
          <w:rFonts w:cstheme="minorHAnsi"/>
          <w:sz w:val="24"/>
          <w:szCs w:val="24"/>
          <w:bdr w:val="none" w:sz="0" w:space="0" w:color="auto" w:frame="1"/>
        </w:rPr>
        <w:t xml:space="preserve"> Deceptive readings: Poetry and its value reconsidered.</w:t>
      </w:r>
      <w:r w:rsidR="004220F0" w:rsidRPr="00DE26F0">
        <w:rPr>
          <w:rStyle w:val="ati"/>
          <w:rFonts w:cstheme="minorHAnsi"/>
          <w:sz w:val="24"/>
          <w:szCs w:val="24"/>
          <w:bdr w:val="none" w:sz="0" w:space="0" w:color="auto" w:frame="1"/>
        </w:rPr>
        <w:t> </w:t>
      </w:r>
      <w:r>
        <w:rPr>
          <w:rStyle w:val="Emphasis"/>
          <w:rFonts w:cstheme="minorHAnsi"/>
          <w:sz w:val="24"/>
          <w:szCs w:val="24"/>
          <w:bdr w:val="none" w:sz="0" w:space="0" w:color="auto" w:frame="1"/>
        </w:rPr>
        <w:t>The Classical Quarterly, 45</w:t>
      </w:r>
      <w:r>
        <w:rPr>
          <w:rStyle w:val="Emphasis"/>
          <w:rFonts w:cstheme="minorHAnsi"/>
          <w:i w:val="0"/>
          <w:sz w:val="24"/>
          <w:szCs w:val="24"/>
          <w:bdr w:val="none" w:sz="0" w:space="0" w:color="auto" w:frame="1"/>
        </w:rPr>
        <w:t>(1), 30-50.</w:t>
      </w:r>
    </w:p>
    <w:sectPr w:rsidR="004220F0" w:rsidRPr="004E01EF" w:rsidSect="00003BC5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ACA" w:rsidRDefault="00640ACA" w:rsidP="00003BC5">
      <w:pPr>
        <w:spacing w:after="0" w:line="240" w:lineRule="auto"/>
      </w:pPr>
      <w:r>
        <w:separator/>
      </w:r>
    </w:p>
  </w:endnote>
  <w:endnote w:type="continuationSeparator" w:id="0">
    <w:p w:rsidR="00640ACA" w:rsidRDefault="00640ACA" w:rsidP="00003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ACA" w:rsidRDefault="00640ACA" w:rsidP="00003BC5">
      <w:pPr>
        <w:spacing w:after="0" w:line="240" w:lineRule="auto"/>
      </w:pPr>
      <w:r>
        <w:separator/>
      </w:r>
    </w:p>
  </w:footnote>
  <w:footnote w:type="continuationSeparator" w:id="0">
    <w:p w:rsidR="00640ACA" w:rsidRDefault="00640ACA" w:rsidP="00003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20519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03BC5" w:rsidRDefault="00003B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28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C7E1E" w:rsidRDefault="00B35194">
    <w:pPr>
      <w:pStyle w:val="Header"/>
    </w:pPr>
    <w:r>
      <w:t>Stephen Gillan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847"/>
    <w:rsid w:val="00003BC5"/>
    <w:rsid w:val="00153847"/>
    <w:rsid w:val="0018762D"/>
    <w:rsid w:val="001C3673"/>
    <w:rsid w:val="002E7D62"/>
    <w:rsid w:val="00343B2A"/>
    <w:rsid w:val="003518DC"/>
    <w:rsid w:val="0038312F"/>
    <w:rsid w:val="003C68DC"/>
    <w:rsid w:val="003D5D09"/>
    <w:rsid w:val="004220F0"/>
    <w:rsid w:val="004779A3"/>
    <w:rsid w:val="004E01EF"/>
    <w:rsid w:val="00547E86"/>
    <w:rsid w:val="0061508B"/>
    <w:rsid w:val="00640ACA"/>
    <w:rsid w:val="006B7288"/>
    <w:rsid w:val="0079490B"/>
    <w:rsid w:val="00985413"/>
    <w:rsid w:val="009A65FD"/>
    <w:rsid w:val="00AE70CA"/>
    <w:rsid w:val="00AF4165"/>
    <w:rsid w:val="00B35194"/>
    <w:rsid w:val="00B87D99"/>
    <w:rsid w:val="00C831AC"/>
    <w:rsid w:val="00D16BCE"/>
    <w:rsid w:val="00D95040"/>
    <w:rsid w:val="00DA355E"/>
    <w:rsid w:val="00E80CC9"/>
    <w:rsid w:val="00E820B0"/>
    <w:rsid w:val="00F07051"/>
    <w:rsid w:val="00F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E01EF"/>
    <w:rPr>
      <w:i/>
      <w:iCs/>
    </w:rPr>
  </w:style>
  <w:style w:type="character" w:customStyle="1" w:styleId="ty">
    <w:name w:val="ty"/>
    <w:basedOn w:val="DefaultParagraphFont"/>
    <w:rsid w:val="004E01EF"/>
  </w:style>
  <w:style w:type="character" w:customStyle="1" w:styleId="ati">
    <w:name w:val="ati"/>
    <w:basedOn w:val="DefaultParagraphFont"/>
    <w:rsid w:val="004E01EF"/>
  </w:style>
  <w:style w:type="character" w:customStyle="1" w:styleId="de">
    <w:name w:val="de"/>
    <w:basedOn w:val="DefaultParagraphFont"/>
    <w:rsid w:val="004E01EF"/>
  </w:style>
  <w:style w:type="character" w:customStyle="1" w:styleId="sr">
    <w:name w:val="sr"/>
    <w:basedOn w:val="DefaultParagraphFont"/>
    <w:rsid w:val="004E01EF"/>
  </w:style>
  <w:style w:type="paragraph" w:styleId="Header">
    <w:name w:val="header"/>
    <w:basedOn w:val="Normal"/>
    <w:link w:val="HeaderChar"/>
    <w:uiPriority w:val="99"/>
    <w:unhideWhenUsed/>
    <w:rsid w:val="00003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BC5"/>
  </w:style>
  <w:style w:type="paragraph" w:styleId="Footer">
    <w:name w:val="footer"/>
    <w:basedOn w:val="Normal"/>
    <w:link w:val="FooterChar"/>
    <w:uiPriority w:val="99"/>
    <w:unhideWhenUsed/>
    <w:rsid w:val="00003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E01EF"/>
    <w:rPr>
      <w:i/>
      <w:iCs/>
    </w:rPr>
  </w:style>
  <w:style w:type="character" w:customStyle="1" w:styleId="ty">
    <w:name w:val="ty"/>
    <w:basedOn w:val="DefaultParagraphFont"/>
    <w:rsid w:val="004E01EF"/>
  </w:style>
  <w:style w:type="character" w:customStyle="1" w:styleId="ati">
    <w:name w:val="ati"/>
    <w:basedOn w:val="DefaultParagraphFont"/>
    <w:rsid w:val="004E01EF"/>
  </w:style>
  <w:style w:type="character" w:customStyle="1" w:styleId="de">
    <w:name w:val="de"/>
    <w:basedOn w:val="DefaultParagraphFont"/>
    <w:rsid w:val="004E01EF"/>
  </w:style>
  <w:style w:type="character" w:customStyle="1" w:styleId="sr">
    <w:name w:val="sr"/>
    <w:basedOn w:val="DefaultParagraphFont"/>
    <w:rsid w:val="004E01EF"/>
  </w:style>
  <w:style w:type="paragraph" w:styleId="Header">
    <w:name w:val="header"/>
    <w:basedOn w:val="Normal"/>
    <w:link w:val="HeaderChar"/>
    <w:uiPriority w:val="99"/>
    <w:unhideWhenUsed/>
    <w:rsid w:val="00003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BC5"/>
  </w:style>
  <w:style w:type="paragraph" w:styleId="Footer">
    <w:name w:val="footer"/>
    <w:basedOn w:val="Normal"/>
    <w:link w:val="FooterChar"/>
    <w:uiPriority w:val="99"/>
    <w:unhideWhenUsed/>
    <w:rsid w:val="00003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AD3CB-863D-4FCC-A6D2-B92364E57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Gillan</dc:creator>
  <cp:keywords/>
  <dc:description/>
  <cp:lastModifiedBy>Ataraxia X</cp:lastModifiedBy>
  <cp:revision>9</cp:revision>
  <dcterms:created xsi:type="dcterms:W3CDTF">2017-08-20T08:42:00Z</dcterms:created>
  <dcterms:modified xsi:type="dcterms:W3CDTF">2017-09-07T21:50:00Z</dcterms:modified>
</cp:coreProperties>
</file>