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Team member: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0016014        Jo-Yang Hsu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0016043        Shun-Yi Cheng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0016045        Yan-Ming Li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0016311        Yuan-Hsiang Su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Confusion matrix from the training data: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 predicted result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r>
        <w:rPr>
          <w:rFonts w:ascii="Consolas" w:hAnsi="Consolas"/>
        </w:rPr>
        <w:t>| class 1 | class 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--------+----------|----------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class 1 | 387   |    13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 xml:space="preserve">class 2 |   0     |   400 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Testing data: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1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p>
      <w:pPr>
        <w:pStyle w:val="Normal"/>
        <w:rPr>
          <w:rFonts w:ascii="Consolas" w:hAnsi="Consolas"/>
        </w:rPr>
      </w:pPr>
      <w:r>
        <w:rPr>
          <w:rFonts w:ascii="Consolas" w:hAnsi="Consolas"/>
        </w:rPr>
        <w:t>2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2014-03-05T21:24:45Z</dcterms:created>
  <dc:language>en-US</dc:language>
  <cp:revision>0</cp:revision>
</cp:coreProperties>
</file>