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Table1. Summary of surveyed points in the LUCAS-Core and LUCAS-Topsoil modules in 2018. 'LUCAS_TopSoil_UnchangedLU' (and the subsequent columns, split by forest/shrubland type) represent the number of points where land use remained unchanged between 2009 and 2018.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LUCAS_Core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LUCAS_TopSoil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LUCAS_TopSoil_UnchangedLU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LUCAS_TopSoil_Broadleaf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LUCAS_TopSoil_Coniferous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LUCAS_TopSoil_Shrubland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LUCAS_TopSoil_Forests_Shrubland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ITI1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2025-09-03T14:06:14Z</dcterms:modified>
  <cp:category/>
</cp:coreProperties>
</file>