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D309D0" w14:textId="106E4477" w:rsidR="00734FC9" w:rsidRDefault="00734FC9"/>
    <w:p w14:paraId="714534D6" w14:textId="18B629A4" w:rsidR="00BD3284" w:rsidRDefault="00BD3284">
      <w:proofErr w:type="spellStart"/>
      <w:r>
        <w:t>Cobit</w:t>
      </w:r>
      <w:proofErr w:type="spellEnd"/>
      <w:r>
        <w:t xml:space="preserve"> 5</w:t>
      </w:r>
    </w:p>
    <w:p w14:paraId="1F684010" w14:textId="7516FD17" w:rsidR="00BD3284" w:rsidRDefault="00E53B3C">
      <w:r>
        <w:t>Áreas 2, 5 dominios, procesos 37 y procesos tienen practicas</w:t>
      </w:r>
    </w:p>
    <w:p w14:paraId="0F07EAAD" w14:textId="078B7F84" w:rsidR="00BD3284" w:rsidRDefault="00BD3284">
      <w:pPr>
        <w:rPr>
          <w:b/>
          <w:bCs/>
        </w:rPr>
      </w:pPr>
      <w:r w:rsidRPr="00BD3284">
        <w:rPr>
          <w:b/>
          <w:bCs/>
        </w:rPr>
        <w:t>Monitoreo y Evaluación</w:t>
      </w:r>
    </w:p>
    <w:p w14:paraId="7ABEA2AB" w14:textId="31127DD5" w:rsidR="00BD3284" w:rsidRDefault="00BD3284" w:rsidP="00BD3284">
      <w:r w:rsidRPr="00BD3284">
        <w:t>Supervisar, Evaluar y Valorar (MEA)</w:t>
      </w:r>
    </w:p>
    <w:p w14:paraId="2D721DA9" w14:textId="3E84D78A" w:rsidR="00935C9F" w:rsidRDefault="00592190" w:rsidP="00BD3284">
      <w:r>
        <w:rPr>
          <w:noProof/>
        </w:rPr>
        <w:drawing>
          <wp:inline distT="0" distB="0" distL="0" distR="0" wp14:anchorId="1F743922" wp14:editId="4BE580A3">
            <wp:extent cx="5600700" cy="27432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600700" cy="2743200"/>
                    </a:xfrm>
                    <a:prstGeom prst="rect">
                      <a:avLst/>
                    </a:prstGeom>
                    <a:noFill/>
                    <a:ln>
                      <a:noFill/>
                    </a:ln>
                  </pic:spPr>
                </pic:pic>
              </a:graphicData>
            </a:graphic>
          </wp:inline>
        </w:drawing>
      </w:r>
    </w:p>
    <w:p w14:paraId="21673B6D" w14:textId="105F8EC8" w:rsidR="00592190" w:rsidRDefault="00592190" w:rsidP="00BD3284"/>
    <w:p w14:paraId="3CF53B64" w14:textId="77777777" w:rsidR="00592190" w:rsidRDefault="00592190" w:rsidP="00BD3284"/>
    <w:p w14:paraId="27C6E550" w14:textId="7F275EB8" w:rsidR="004224AB" w:rsidRDefault="004224AB" w:rsidP="00BD3284">
      <w:r>
        <w:rPr>
          <w:noProof/>
        </w:rPr>
        <w:drawing>
          <wp:inline distT="0" distB="0" distL="0" distR="0" wp14:anchorId="77F156F4" wp14:editId="3612828E">
            <wp:extent cx="5600700" cy="2796540"/>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00700" cy="2796540"/>
                    </a:xfrm>
                    <a:prstGeom prst="rect">
                      <a:avLst/>
                    </a:prstGeom>
                    <a:noFill/>
                    <a:ln>
                      <a:noFill/>
                    </a:ln>
                  </pic:spPr>
                </pic:pic>
              </a:graphicData>
            </a:graphic>
          </wp:inline>
        </w:drawing>
      </w:r>
    </w:p>
    <w:p w14:paraId="0258C6D0" w14:textId="77777777" w:rsidR="006601CA" w:rsidRDefault="006601CA" w:rsidP="00935C9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p>
    <w:p w14:paraId="1941A714" w14:textId="3E502C1F" w:rsidR="006601CA" w:rsidRDefault="006601CA" w:rsidP="00935C9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Pr>
          <w:rFonts w:ascii="Times New Roman" w:eastAsia="Times New Roman" w:hAnsi="Times New Roman" w:cs="Times New Roman"/>
          <w:b/>
          <w:bCs/>
          <w:noProof/>
          <w:kern w:val="36"/>
          <w:sz w:val="48"/>
          <w:szCs w:val="48"/>
          <w:lang w:eastAsia="es-MX"/>
        </w:rPr>
        <w:lastRenderedPageBreak/>
        <w:drawing>
          <wp:inline distT="0" distB="0" distL="0" distR="0" wp14:anchorId="0DDA04E7" wp14:editId="4604B994">
            <wp:extent cx="5608320" cy="29337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08320" cy="2933700"/>
                    </a:xfrm>
                    <a:prstGeom prst="rect">
                      <a:avLst/>
                    </a:prstGeom>
                    <a:noFill/>
                    <a:ln>
                      <a:noFill/>
                    </a:ln>
                  </pic:spPr>
                </pic:pic>
              </a:graphicData>
            </a:graphic>
          </wp:inline>
        </w:drawing>
      </w:r>
    </w:p>
    <w:p w14:paraId="29905A2A" w14:textId="77777777" w:rsidR="006601CA" w:rsidRDefault="006601CA" w:rsidP="00935C9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p>
    <w:p w14:paraId="4D82A804" w14:textId="06B35A00" w:rsidR="00935C9F" w:rsidRPr="00935C9F" w:rsidRDefault="00935C9F" w:rsidP="00935C9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hyperlink r:id="rId7" w:history="1">
        <w:r w:rsidRPr="00935C9F">
          <w:rPr>
            <w:rFonts w:ascii="Times New Roman" w:eastAsia="Times New Roman" w:hAnsi="Times New Roman" w:cs="Times New Roman"/>
            <w:b/>
            <w:bCs/>
            <w:color w:val="0000FF"/>
            <w:kern w:val="36"/>
            <w:sz w:val="48"/>
            <w:szCs w:val="48"/>
            <w:u w:val="single"/>
            <w:lang w:eastAsia="es-MX"/>
          </w:rPr>
          <w:t>COBIT 5 - Supervisar, Evaluar y Valorar (MEA)</w:t>
        </w:r>
      </w:hyperlink>
      <w:r w:rsidRPr="00935C9F">
        <w:rPr>
          <w:rFonts w:ascii="Times New Roman" w:eastAsia="Times New Roman" w:hAnsi="Times New Roman" w:cs="Times New Roman"/>
          <w:b/>
          <w:bCs/>
          <w:kern w:val="36"/>
          <w:sz w:val="48"/>
          <w:szCs w:val="48"/>
          <w:lang w:eastAsia="es-MX"/>
        </w:rPr>
        <w:t xml:space="preserve"> </w:t>
      </w:r>
    </w:p>
    <w:p w14:paraId="287477FF" w14:textId="03F543DA" w:rsidR="00935C9F" w:rsidRPr="00935C9F" w:rsidRDefault="00935C9F" w:rsidP="00935C9F">
      <w:pPr>
        <w:spacing w:after="0" w:line="240" w:lineRule="auto"/>
        <w:jc w:val="center"/>
        <w:rPr>
          <w:rFonts w:ascii="Times New Roman" w:eastAsia="Times New Roman" w:hAnsi="Times New Roman" w:cs="Times New Roman"/>
          <w:sz w:val="24"/>
          <w:szCs w:val="24"/>
          <w:lang w:eastAsia="es-MX"/>
        </w:rPr>
      </w:pPr>
      <w:r w:rsidRPr="00935C9F">
        <w:rPr>
          <w:rFonts w:ascii="Times New Roman" w:eastAsia="Times New Roman" w:hAnsi="Times New Roman" w:cs="Times New Roman"/>
          <w:noProof/>
          <w:color w:val="0000FF"/>
          <w:sz w:val="24"/>
          <w:szCs w:val="24"/>
          <w:lang w:eastAsia="es-MX"/>
        </w:rPr>
        <w:lastRenderedPageBreak/>
        <w:drawing>
          <wp:inline distT="0" distB="0" distL="0" distR="0" wp14:anchorId="719A74E0" wp14:editId="6C834B86">
            <wp:extent cx="5612130" cy="4069080"/>
            <wp:effectExtent l="0" t="0" r="7620" b="7620"/>
            <wp:docPr id="1" name="Imagen 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4069080"/>
                    </a:xfrm>
                    <a:prstGeom prst="rect">
                      <a:avLst/>
                    </a:prstGeom>
                    <a:noFill/>
                    <a:ln>
                      <a:noFill/>
                    </a:ln>
                  </pic:spPr>
                </pic:pic>
              </a:graphicData>
            </a:graphic>
          </wp:inline>
        </w:drawing>
      </w:r>
    </w:p>
    <w:p w14:paraId="172C439C" w14:textId="77777777" w:rsidR="00935C9F" w:rsidRPr="00935C9F" w:rsidRDefault="00935C9F" w:rsidP="00935C9F">
      <w:pPr>
        <w:spacing w:after="0" w:line="240" w:lineRule="auto"/>
        <w:jc w:val="center"/>
        <w:rPr>
          <w:rFonts w:ascii="Times New Roman" w:eastAsia="Times New Roman" w:hAnsi="Times New Roman" w:cs="Times New Roman"/>
          <w:sz w:val="24"/>
          <w:szCs w:val="24"/>
          <w:lang w:eastAsia="es-MX"/>
        </w:rPr>
      </w:pPr>
    </w:p>
    <w:p w14:paraId="182A8693" w14:textId="77777777" w:rsidR="00935C9F" w:rsidRPr="00935C9F" w:rsidRDefault="00935C9F" w:rsidP="00935C9F">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935C9F">
        <w:rPr>
          <w:rFonts w:ascii="Times New Roman" w:eastAsia="Times New Roman" w:hAnsi="Times New Roman" w:cs="Times New Roman"/>
          <w:b/>
          <w:bCs/>
          <w:sz w:val="36"/>
          <w:szCs w:val="36"/>
          <w:lang w:eastAsia="es-MX"/>
        </w:rPr>
        <w:t>Supervisar, Evaluar y Valorar (MEA)</w:t>
      </w:r>
    </w:p>
    <w:p w14:paraId="32797325" w14:textId="77777777" w:rsidR="00935C9F" w:rsidRPr="00935C9F" w:rsidRDefault="00935C9F" w:rsidP="00935C9F">
      <w:pPr>
        <w:spacing w:after="0" w:line="240" w:lineRule="auto"/>
        <w:rPr>
          <w:rFonts w:ascii="Times New Roman" w:eastAsia="Times New Roman" w:hAnsi="Times New Roman" w:cs="Times New Roman"/>
          <w:sz w:val="24"/>
          <w:szCs w:val="24"/>
          <w:lang w:eastAsia="es-MX"/>
        </w:rPr>
      </w:pPr>
      <w:r w:rsidRPr="00935C9F">
        <w:rPr>
          <w:rFonts w:ascii="Times New Roman" w:eastAsia="Times New Roman" w:hAnsi="Times New Roman" w:cs="Times New Roman"/>
          <w:sz w:val="24"/>
          <w:szCs w:val="24"/>
          <w:lang w:eastAsia="es-MX"/>
        </w:rPr>
        <w:t xml:space="preserve">01 </w:t>
      </w:r>
      <w:proofErr w:type="gramStart"/>
      <w:r w:rsidRPr="00935C9F">
        <w:rPr>
          <w:rFonts w:ascii="Times New Roman" w:eastAsia="Times New Roman" w:hAnsi="Times New Roman" w:cs="Times New Roman"/>
          <w:sz w:val="24"/>
          <w:szCs w:val="24"/>
          <w:lang w:eastAsia="es-MX"/>
        </w:rPr>
        <w:t>Supervisar</w:t>
      </w:r>
      <w:proofErr w:type="gramEnd"/>
      <w:r w:rsidRPr="00935C9F">
        <w:rPr>
          <w:rFonts w:ascii="Times New Roman" w:eastAsia="Times New Roman" w:hAnsi="Times New Roman" w:cs="Times New Roman"/>
          <w:sz w:val="24"/>
          <w:szCs w:val="24"/>
          <w:lang w:eastAsia="es-MX"/>
        </w:rPr>
        <w:t>, evaluar y valorar el rendimiento y la conformidad.</w:t>
      </w:r>
      <w:r w:rsidRPr="00935C9F">
        <w:rPr>
          <w:rFonts w:ascii="Times New Roman" w:eastAsia="Times New Roman" w:hAnsi="Times New Roman" w:cs="Times New Roman"/>
          <w:sz w:val="24"/>
          <w:szCs w:val="24"/>
          <w:lang w:eastAsia="es-MX"/>
        </w:rPr>
        <w:br/>
        <w:t>02 Supervisar, evaluar y valorar el sistema de control interno.</w:t>
      </w:r>
      <w:r w:rsidRPr="00935C9F">
        <w:rPr>
          <w:rFonts w:ascii="Times New Roman" w:eastAsia="Times New Roman" w:hAnsi="Times New Roman" w:cs="Times New Roman"/>
          <w:sz w:val="24"/>
          <w:szCs w:val="24"/>
          <w:lang w:eastAsia="es-MX"/>
        </w:rPr>
        <w:br/>
        <w:t>03 Supervisar, evaluar y valorar la conformidad con los requerimientos externos.</w:t>
      </w:r>
    </w:p>
    <w:p w14:paraId="78431FB0" w14:textId="77777777" w:rsidR="00935C9F" w:rsidRPr="00935C9F" w:rsidRDefault="00935C9F" w:rsidP="00935C9F">
      <w:pPr>
        <w:spacing w:after="0" w:line="240" w:lineRule="auto"/>
        <w:rPr>
          <w:rFonts w:ascii="Times New Roman" w:eastAsia="Times New Roman" w:hAnsi="Times New Roman" w:cs="Times New Roman"/>
          <w:sz w:val="24"/>
          <w:szCs w:val="24"/>
          <w:lang w:eastAsia="es-MX"/>
        </w:rPr>
      </w:pPr>
    </w:p>
    <w:p w14:paraId="4223AD8E" w14:textId="77777777" w:rsidR="00935C9F" w:rsidRPr="00935C9F" w:rsidRDefault="00935C9F" w:rsidP="00935C9F">
      <w:pPr>
        <w:spacing w:after="0" w:line="240" w:lineRule="auto"/>
        <w:jc w:val="both"/>
        <w:rPr>
          <w:rFonts w:ascii="Times New Roman" w:eastAsia="Times New Roman" w:hAnsi="Times New Roman" w:cs="Times New Roman"/>
          <w:sz w:val="24"/>
          <w:szCs w:val="24"/>
          <w:lang w:eastAsia="es-MX"/>
        </w:rPr>
      </w:pPr>
      <w:r w:rsidRPr="00935C9F">
        <w:rPr>
          <w:rFonts w:ascii="Times New Roman" w:eastAsia="Times New Roman" w:hAnsi="Times New Roman" w:cs="Times New Roman"/>
          <w:sz w:val="24"/>
          <w:szCs w:val="24"/>
          <w:lang w:eastAsia="es-MX"/>
        </w:rPr>
        <w:t>MEA01 -</w:t>
      </w:r>
      <w:r w:rsidRPr="00935C9F">
        <w:rPr>
          <w:rFonts w:ascii="Times New Roman" w:eastAsia="Times New Roman" w:hAnsi="Times New Roman" w:cs="Times New Roman"/>
          <w:b/>
          <w:bCs/>
          <w:sz w:val="24"/>
          <w:szCs w:val="24"/>
          <w:lang w:eastAsia="es-MX"/>
        </w:rPr>
        <w:t>Supervisar, evaluar y valorar el rendimiento y la conformidad</w:t>
      </w:r>
      <w:r w:rsidRPr="00935C9F">
        <w:rPr>
          <w:rFonts w:ascii="Times New Roman" w:eastAsia="Times New Roman" w:hAnsi="Times New Roman" w:cs="Times New Roman"/>
          <w:sz w:val="24"/>
          <w:szCs w:val="24"/>
          <w:lang w:eastAsia="es-MX"/>
        </w:rPr>
        <w:t>. Recolectar, validar y evaluar métricas y objetivos de negocio, de las TI y de procesos. Supervisar que los procesos se están realizando según el rendimiento acordado y conforme a los objetivos y métricas y se proporcionan informes de forma sistemática y planificada.</w:t>
      </w:r>
      <w:r w:rsidRPr="00935C9F">
        <w:rPr>
          <w:rFonts w:ascii="Times New Roman" w:eastAsia="Times New Roman" w:hAnsi="Times New Roman" w:cs="Times New Roman"/>
          <w:sz w:val="24"/>
          <w:szCs w:val="24"/>
          <w:lang w:eastAsia="es-MX"/>
        </w:rPr>
        <w:br/>
        <w:t xml:space="preserve">MEA02 </w:t>
      </w:r>
      <w:r w:rsidRPr="00935C9F">
        <w:rPr>
          <w:rFonts w:ascii="Times New Roman" w:eastAsia="Times New Roman" w:hAnsi="Times New Roman" w:cs="Times New Roman"/>
          <w:b/>
          <w:bCs/>
          <w:sz w:val="24"/>
          <w:szCs w:val="24"/>
          <w:lang w:eastAsia="es-MX"/>
        </w:rPr>
        <w:t>-Supervisar, evaluar y valorar el sistema de control interno</w:t>
      </w:r>
      <w:r w:rsidRPr="00935C9F">
        <w:rPr>
          <w:rFonts w:ascii="Times New Roman" w:eastAsia="Times New Roman" w:hAnsi="Times New Roman" w:cs="Times New Roman"/>
          <w:sz w:val="24"/>
          <w:szCs w:val="24"/>
          <w:lang w:eastAsia="es-MX"/>
        </w:rPr>
        <w:t>. Supervisar y evaluar de forma continua el entorno de control, incluyendo tanto autoevaluaciones como revisiones externas independientes. Facilitar a la Dirección la identificación de deficiencias e ineficiencias en el control y el inicio de acciones de mejora. Planificar, organizar y mantener normas para la evaluación del control interno y las actividades de aseguramiento.</w:t>
      </w:r>
      <w:r w:rsidRPr="00935C9F">
        <w:rPr>
          <w:rFonts w:ascii="Times New Roman" w:eastAsia="Times New Roman" w:hAnsi="Times New Roman" w:cs="Times New Roman"/>
          <w:sz w:val="24"/>
          <w:szCs w:val="24"/>
          <w:lang w:eastAsia="es-MX"/>
        </w:rPr>
        <w:br/>
        <w:t xml:space="preserve">MEA03. </w:t>
      </w:r>
      <w:r w:rsidRPr="00935C9F">
        <w:rPr>
          <w:rFonts w:ascii="Times New Roman" w:eastAsia="Times New Roman" w:hAnsi="Times New Roman" w:cs="Times New Roman"/>
          <w:b/>
          <w:bCs/>
          <w:sz w:val="24"/>
          <w:szCs w:val="24"/>
          <w:lang w:eastAsia="es-MX"/>
        </w:rPr>
        <w:t>Supervisar, evaluar y valorar la conformidad con los requerimientos externos.</w:t>
      </w:r>
      <w:r w:rsidRPr="00935C9F">
        <w:rPr>
          <w:rFonts w:ascii="Times New Roman" w:eastAsia="Times New Roman" w:hAnsi="Times New Roman" w:cs="Times New Roman"/>
          <w:sz w:val="24"/>
          <w:szCs w:val="24"/>
          <w:lang w:eastAsia="es-MX"/>
        </w:rPr>
        <w:t xml:space="preserve"> Evaluar el cumplimiento de requisitos regulatorios y contractuales tanto en los procesos de las TI como en los procesos de negocio dependientes de las tecnologías de la información. Obtener garantías de que se han identificado, se cumple con los requisitos y se ha integrado el cumplimiento de las TI en el cumplimiento de la empresa general.</w:t>
      </w:r>
    </w:p>
    <w:p w14:paraId="3198C502" w14:textId="77777777" w:rsidR="00935C9F" w:rsidRPr="00BD3284" w:rsidRDefault="00935C9F" w:rsidP="00BD3284"/>
    <w:p w14:paraId="0DA79764" w14:textId="77777777" w:rsidR="00BD3284" w:rsidRDefault="00BD3284"/>
    <w:sectPr w:rsidR="00BD328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284"/>
    <w:rsid w:val="004224AB"/>
    <w:rsid w:val="00592190"/>
    <w:rsid w:val="006601CA"/>
    <w:rsid w:val="006C6445"/>
    <w:rsid w:val="00734FC9"/>
    <w:rsid w:val="00935C9F"/>
    <w:rsid w:val="00BD3284"/>
    <w:rsid w:val="00E53B3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D3194"/>
  <w15:chartTrackingRefBased/>
  <w15:docId w15:val="{9C19F18F-FBD4-4741-9F12-41C6D239B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935C9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rPr>
  </w:style>
  <w:style w:type="paragraph" w:styleId="Ttulo2">
    <w:name w:val="heading 2"/>
    <w:basedOn w:val="Normal"/>
    <w:link w:val="Ttulo2Car"/>
    <w:uiPriority w:val="9"/>
    <w:qFormat/>
    <w:rsid w:val="00935C9F"/>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35C9F"/>
    <w:rPr>
      <w:rFonts w:ascii="Times New Roman" w:eastAsia="Times New Roman" w:hAnsi="Times New Roman" w:cs="Times New Roman"/>
      <w:b/>
      <w:bCs/>
      <w:kern w:val="36"/>
      <w:sz w:val="48"/>
      <w:szCs w:val="48"/>
      <w:lang w:eastAsia="es-MX"/>
    </w:rPr>
  </w:style>
  <w:style w:type="character" w:customStyle="1" w:styleId="Ttulo2Car">
    <w:name w:val="Título 2 Car"/>
    <w:basedOn w:val="Fuentedeprrafopredeter"/>
    <w:link w:val="Ttulo2"/>
    <w:uiPriority w:val="9"/>
    <w:rsid w:val="00935C9F"/>
    <w:rPr>
      <w:rFonts w:ascii="Times New Roman" w:eastAsia="Times New Roman" w:hAnsi="Times New Roman" w:cs="Times New Roman"/>
      <w:b/>
      <w:bCs/>
      <w:sz w:val="36"/>
      <w:szCs w:val="36"/>
      <w:lang w:eastAsia="es-MX"/>
    </w:rPr>
  </w:style>
  <w:style w:type="character" w:styleId="Hipervnculo">
    <w:name w:val="Hyperlink"/>
    <w:basedOn w:val="Fuentedeprrafopredeter"/>
    <w:uiPriority w:val="99"/>
    <w:semiHidden/>
    <w:unhideWhenUsed/>
    <w:rsid w:val="00935C9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90792289">
      <w:bodyDiv w:val="1"/>
      <w:marLeft w:val="0"/>
      <w:marRight w:val="0"/>
      <w:marTop w:val="0"/>
      <w:marBottom w:val="0"/>
      <w:divBdr>
        <w:top w:val="none" w:sz="0" w:space="0" w:color="auto"/>
        <w:left w:val="none" w:sz="0" w:space="0" w:color="auto"/>
        <w:bottom w:val="none" w:sz="0" w:space="0" w:color="auto"/>
        <w:right w:val="none" w:sz="0" w:space="0" w:color="auto"/>
      </w:divBdr>
      <w:divsChild>
        <w:div w:id="1808352181">
          <w:marLeft w:val="0"/>
          <w:marRight w:val="0"/>
          <w:marTop w:val="0"/>
          <w:marBottom w:val="0"/>
          <w:divBdr>
            <w:top w:val="none" w:sz="0" w:space="0" w:color="auto"/>
            <w:left w:val="none" w:sz="0" w:space="0" w:color="auto"/>
            <w:bottom w:val="none" w:sz="0" w:space="0" w:color="auto"/>
            <w:right w:val="none" w:sz="0" w:space="0" w:color="auto"/>
          </w:divBdr>
        </w:div>
        <w:div w:id="1237861758">
          <w:marLeft w:val="0"/>
          <w:marRight w:val="0"/>
          <w:marTop w:val="0"/>
          <w:marBottom w:val="0"/>
          <w:divBdr>
            <w:top w:val="none" w:sz="0" w:space="0" w:color="auto"/>
            <w:left w:val="none" w:sz="0" w:space="0" w:color="auto"/>
            <w:bottom w:val="none" w:sz="0" w:space="0" w:color="auto"/>
            <w:right w:val="none" w:sz="0" w:space="0" w:color="auto"/>
          </w:divBdr>
          <w:divsChild>
            <w:div w:id="403188511">
              <w:marLeft w:val="0"/>
              <w:marRight w:val="0"/>
              <w:marTop w:val="0"/>
              <w:marBottom w:val="0"/>
              <w:divBdr>
                <w:top w:val="none" w:sz="0" w:space="0" w:color="auto"/>
                <w:left w:val="none" w:sz="0" w:space="0" w:color="auto"/>
                <w:bottom w:val="none" w:sz="0" w:space="0" w:color="auto"/>
                <w:right w:val="none" w:sz="0" w:space="0" w:color="auto"/>
              </w:divBdr>
            </w:div>
            <w:div w:id="1408697412">
              <w:marLeft w:val="0"/>
              <w:marRight w:val="0"/>
              <w:marTop w:val="0"/>
              <w:marBottom w:val="0"/>
              <w:divBdr>
                <w:top w:val="none" w:sz="0" w:space="0" w:color="auto"/>
                <w:left w:val="none" w:sz="0" w:space="0" w:color="auto"/>
                <w:bottom w:val="none" w:sz="0" w:space="0" w:color="auto"/>
                <w:right w:val="none" w:sz="0" w:space="0" w:color="auto"/>
              </w:divBdr>
            </w:div>
            <w:div w:id="79163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035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3.bp.blogspot.com/-V8pfErXASa4/U-2Y6-y5tvI/AAAAAAAAAdU/k04rcF5LZ3I/s1600/Nueva%2Bimagen.bmp" TargetMode="External"/><Relationship Id="rId3" Type="http://schemas.openxmlformats.org/officeDocument/2006/relationships/webSettings" Target="webSettings.xml"/><Relationship Id="rId7" Type="http://schemas.openxmlformats.org/officeDocument/2006/relationships/hyperlink" Target="http://cam2149.blogspot.com/2014/08/cobit-5-supervisar-evaluar-y-valorar-mea.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4</Pages>
  <Words>268</Words>
  <Characters>1478</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MBA Xavier Vargas</dc:creator>
  <cp:keywords/>
  <dc:description/>
  <cp:lastModifiedBy>MBA Xavier Vargas</cp:lastModifiedBy>
  <cp:revision>1</cp:revision>
  <dcterms:created xsi:type="dcterms:W3CDTF">2020-06-05T04:03:00Z</dcterms:created>
  <dcterms:modified xsi:type="dcterms:W3CDTF">2020-06-05T06:03:00Z</dcterms:modified>
</cp:coreProperties>
</file>