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FA9298" w14:textId="580B3DA5" w:rsidR="000A3081" w:rsidRDefault="000A3081" w:rsidP="000A3081">
      <w:pPr>
        <w:jc w:val="center"/>
        <w:rPr>
          <w:rFonts w:ascii="Arial" w:hAnsi="Arial" w:cs="Arial"/>
          <w:b/>
          <w:sz w:val="28"/>
          <w:szCs w:val="32"/>
        </w:rPr>
      </w:pPr>
      <w:r>
        <w:rPr>
          <w:noProof/>
        </w:rPr>
        <mc:AlternateContent>
          <mc:Choice Requires="wps">
            <w:drawing>
              <wp:anchor distT="0" distB="0" distL="114300" distR="114300" simplePos="0" relativeHeight="251660288" behindDoc="0" locked="0" layoutInCell="1" allowOverlap="1" wp14:anchorId="34613011" wp14:editId="0E8DBB18">
                <wp:simplePos x="0" y="0"/>
                <wp:positionH relativeFrom="column">
                  <wp:posOffset>662486</wp:posOffset>
                </wp:positionH>
                <wp:positionV relativeFrom="paragraph">
                  <wp:posOffset>-54429</wp:posOffset>
                </wp:positionV>
                <wp:extent cx="5458460" cy="290830"/>
                <wp:effectExtent l="0" t="0" r="0" b="0"/>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846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B8D04A" w14:textId="77777777" w:rsidR="00896531" w:rsidRDefault="00896531" w:rsidP="000A3081">
                            <w:pPr>
                              <w:ind w:right="-702"/>
                              <w:rPr>
                                <w:rFonts w:ascii="Verdana" w:hAnsi="Verdana" w:cs="Arial"/>
                                <w:b/>
                                <w:sz w:val="30"/>
                                <w:szCs w:val="30"/>
                                <w:lang w:val="es-ES"/>
                              </w:rPr>
                            </w:pPr>
                            <w:r>
                              <w:rPr>
                                <w:rFonts w:ascii="Verdana" w:hAnsi="Verdana" w:cs="Arial"/>
                                <w:b/>
                                <w:sz w:val="30"/>
                                <w:szCs w:val="30"/>
                                <w:lang w:val="es-ES"/>
                              </w:rPr>
                              <w:t>UNIVERSIDAD NACIONAL AUTÓNOMA DE MÉXICO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613011" id="_x0000_t202" coordsize="21600,21600" o:spt="202" path="m,l,21600r21600,l21600,xe">
                <v:stroke joinstyle="miter"/>
                <v:path gradientshapeok="t" o:connecttype="rect"/>
              </v:shapetype>
              <v:shape id="Cuadro de texto 16" o:spid="_x0000_s1026" type="#_x0000_t202" style="position:absolute;left:0;text-align:left;margin-left:52.15pt;margin-top:-4.3pt;width:429.8pt;height:2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" filled="f" stroked="f">
                <v:textbox>
                  <w:txbxContent>
                    <w:p w14:paraId="70B8D04A" w14:textId="77777777" w:rsidR="00896531" w:rsidRDefault="00896531" w:rsidP="000A3081">
                      <w:pPr>
                        <w:ind w:right="-702"/>
                        <w:rPr>
                          <w:rFonts w:ascii="Verdana" w:hAnsi="Verdana" w:cs="Arial"/>
                          <w:b/>
                          <w:sz w:val="30"/>
                          <w:szCs w:val="30"/>
                          <w:lang w:val="es-ES"/>
                        </w:rPr>
                      </w:pPr>
                      <w:r>
                        <w:rPr>
                          <w:rFonts w:ascii="Verdana" w:hAnsi="Verdana" w:cs="Arial"/>
                          <w:b/>
                          <w:sz w:val="30"/>
                          <w:szCs w:val="30"/>
                          <w:lang w:val="es-ES"/>
                        </w:rPr>
                        <w:t>UNIVERSIDAD NACIONAL AUTÓNOMA DE MÉXICO</w:t>
                      </w:r>
                    </w:p>
                  </w:txbxContent>
                </v:textbox>
              </v:shape>
            </w:pict>
          </mc:Fallback>
        </mc:AlternateContent>
      </w:r>
      <w:r>
        <w:rPr>
          <w:noProof/>
        </w:rPr>
        <w:drawing>
          <wp:anchor distT="0" distB="0" distL="114300" distR="114300" simplePos="0" relativeHeight="251661312" behindDoc="0" locked="0" layoutInCell="1" allowOverlap="1" wp14:anchorId="0F7DD39F" wp14:editId="2491081B">
            <wp:simplePos x="0" y="0"/>
            <wp:positionH relativeFrom="column">
              <wp:posOffset>-330835</wp:posOffset>
            </wp:positionH>
            <wp:positionV relativeFrom="paragraph">
              <wp:posOffset>-330835</wp:posOffset>
            </wp:positionV>
            <wp:extent cx="996950" cy="1190625"/>
            <wp:effectExtent l="0" t="0" r="0" b="9525"/>
            <wp:wrapThrough wrapText="bothSides">
              <wp:wrapPolygon edited="0">
                <wp:start x="0" y="0"/>
                <wp:lineTo x="0" y="21427"/>
                <wp:lineTo x="21050" y="21427"/>
                <wp:lineTo x="21050" y="0"/>
                <wp:lineTo x="0" y="0"/>
              </wp:wrapPolygon>
            </wp:wrapThrough>
            <wp:docPr id="15" name="Imagen 15" descr="escudounam_negro_m2008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escudounam_negro_m2008_jpg.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6950" cy="1190625"/>
                    </a:xfrm>
                    <a:prstGeom prst="rect">
                      <a:avLst/>
                    </a:prstGeom>
                    <a:noFill/>
                  </pic:spPr>
                </pic:pic>
              </a:graphicData>
            </a:graphic>
            <wp14:sizeRelH relativeFrom="page">
              <wp14:pctWidth>0</wp14:pctWidth>
            </wp14:sizeRelH>
            <wp14:sizeRelV relativeFrom="page">
              <wp14:pctHeight>0</wp14:pctHeight>
            </wp14:sizeRelV>
          </wp:anchor>
        </w:drawing>
      </w:r>
    </w:p>
    <w:p w14:paraId="16D6A0DF" w14:textId="1757A8C5" w:rsidR="000A3081" w:rsidRDefault="000A3081" w:rsidP="000A3081">
      <w:pPr>
        <w:jc w:val="center"/>
        <w:rPr>
          <w:rFonts w:ascii="Arial" w:hAnsi="Arial" w:cs="Aharoni"/>
          <w:b/>
          <w:sz w:val="28"/>
          <w:szCs w:val="32"/>
        </w:rPr>
      </w:pPr>
      <w:r>
        <w:rPr>
          <w:noProof/>
        </w:rPr>
        <mc:AlternateContent>
          <mc:Choice Requires="wps">
            <w:drawing>
              <wp:anchor distT="0" distB="0" distL="114300" distR="114300" simplePos="0" relativeHeight="251664384" behindDoc="0" locked="0" layoutInCell="1" allowOverlap="1" wp14:anchorId="1E978331" wp14:editId="7A1D8710">
                <wp:simplePos x="0" y="0"/>
                <wp:positionH relativeFrom="column">
                  <wp:posOffset>1467757</wp:posOffset>
                </wp:positionH>
                <wp:positionV relativeFrom="paragraph">
                  <wp:posOffset>116840</wp:posOffset>
                </wp:positionV>
                <wp:extent cx="3727450" cy="553085"/>
                <wp:effectExtent l="0" t="0" r="0" b="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7450" cy="553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29E78" w14:textId="262EC390" w:rsidR="00896531" w:rsidRDefault="00896531" w:rsidP="000A3081">
                            <w:pPr>
                              <w:jc w:val="center"/>
                              <w:rPr>
                                <w:rFonts w:ascii="Verdana" w:hAnsi="Verdana" w:cs="Arial"/>
                                <w:b/>
                                <w:sz w:val="28"/>
                                <w:szCs w:val="28"/>
                                <w:lang w:val="es-ES"/>
                              </w:rPr>
                            </w:pPr>
                            <w:r>
                              <w:rPr>
                                <w:rFonts w:ascii="Verdana" w:hAnsi="Verdana" w:cs="Arial"/>
                                <w:b/>
                                <w:sz w:val="28"/>
                                <w:szCs w:val="28"/>
                                <w:lang w:val="es-ES"/>
                              </w:rPr>
                              <w:t>Posgrado de Contaduría y Administración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78331" id="Cuadro de texto 14" o:spid="_x0000_s1027" type="#_x0000_t202" style="position:absolute;left:0;text-align:left;margin-left:115.55pt;margin-top:9.2pt;width:293.5pt;height:4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" filled="f" stroked="f">
                <v:textbox>
                  <w:txbxContent>
                    <w:p w14:paraId="0F529E78" w14:textId="262EC390" w:rsidR="00896531" w:rsidRDefault="00896531" w:rsidP="000A3081">
                      <w:pPr>
                        <w:jc w:val="center"/>
                        <w:rPr>
                          <w:rFonts w:ascii="Verdana" w:hAnsi="Verdana" w:cs="Arial"/>
                          <w:b/>
                          <w:sz w:val="28"/>
                          <w:szCs w:val="28"/>
                          <w:lang w:val="es-ES"/>
                        </w:rPr>
                      </w:pPr>
                      <w:r>
                        <w:rPr>
                          <w:rFonts w:ascii="Verdana" w:hAnsi="Verdana" w:cs="Arial"/>
                          <w:b/>
                          <w:sz w:val="28"/>
                          <w:szCs w:val="28"/>
                          <w:lang w:val="es-ES"/>
                        </w:rPr>
                        <w:t>Posgrado de Contaduría y Administración</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36BE0F64" wp14:editId="7F01A08E">
                <wp:simplePos x="0" y="0"/>
                <wp:positionH relativeFrom="column">
                  <wp:posOffset>721995</wp:posOffset>
                </wp:positionH>
                <wp:positionV relativeFrom="paragraph">
                  <wp:posOffset>10522</wp:posOffset>
                </wp:positionV>
                <wp:extent cx="5366385" cy="635"/>
                <wp:effectExtent l="0" t="0" r="24765" b="37465"/>
                <wp:wrapNone/>
                <wp:docPr id="17" name="Conector recto de flecha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6385" cy="635"/>
                        </a:xfrm>
                        <a:prstGeom prst="straightConnector1">
                          <a:avLst/>
                        </a:prstGeom>
                        <a:noFill/>
                        <a:ln w="222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6FA285" id="_x0000_t32" coordsize="21600,21600" o:spt="32" o:oned="t" path="m,l21600,21600e" filled="f">
                <v:path arrowok="t" fillok="f" o:connecttype="none"/>
                <o:lock v:ext="edit" shapetype="t"/>
              </v:shapetype>
              <v:shape id="Conector recto de flecha 17" o:spid="_x0000_s1026" type="#_x0000_t32" style="position:absolute;margin-left:56.85pt;margin-top:.85pt;width:422.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" strokecolor="black [3213]" strokeweight="1.75pt"/>
            </w:pict>
          </mc:Fallback>
        </mc:AlternateContent>
      </w:r>
      <w:r>
        <w:rPr>
          <w:noProof/>
        </w:rPr>
        <mc:AlternateContent>
          <mc:Choice Requires="wps">
            <w:drawing>
              <wp:anchor distT="0" distB="0" distL="114300" distR="114300" simplePos="0" relativeHeight="251663360" behindDoc="0" locked="0" layoutInCell="1" allowOverlap="1" wp14:anchorId="5ED14D83" wp14:editId="7D1E6C51">
                <wp:simplePos x="0" y="0"/>
                <wp:positionH relativeFrom="column">
                  <wp:posOffset>1345565</wp:posOffset>
                </wp:positionH>
                <wp:positionV relativeFrom="paragraph">
                  <wp:posOffset>1107440</wp:posOffset>
                </wp:positionV>
                <wp:extent cx="4385945" cy="1358265"/>
                <wp:effectExtent l="0" t="0" r="0" b="0"/>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945" cy="1358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238460" w14:textId="151E8F88" w:rsidR="00896531" w:rsidRPr="000A3081" w:rsidRDefault="00896531" w:rsidP="000A3081">
                            <w:pPr>
                              <w:jc w:val="center"/>
                              <w:rPr>
                                <w:rFonts w:ascii="Verdana" w:hAnsi="Verdana" w:cs="Times New Roman"/>
                                <w:b/>
                                <w:sz w:val="28"/>
                                <w:szCs w:val="28"/>
                              </w:rPr>
                            </w:pPr>
                            <w:r w:rsidRPr="000A3081">
                              <w:rPr>
                                <w:rFonts w:ascii="Verdana" w:hAnsi="Verdana" w:cs="Times New Roman"/>
                                <w:b/>
                                <w:sz w:val="28"/>
                                <w:szCs w:val="28"/>
                              </w:rPr>
                              <w:t>Trabajo Final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D14D83" id="Cuadro de texto 13" o:spid="_x0000_s1028" type="#_x0000_t202" style="position:absolute;left:0;text-align:left;margin-left:105.95pt;margin-top:87.2pt;width:345.35pt;height:106.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" stroked="f">
                <v:textbox>
                  <w:txbxContent>
                    <w:p w14:paraId="0F238460" w14:textId="151E8F88" w:rsidR="00896531" w:rsidRPr="000A3081" w:rsidRDefault="00896531" w:rsidP="000A3081">
                      <w:pPr>
                        <w:jc w:val="center"/>
                        <w:rPr>
                          <w:rFonts w:ascii="Verdana" w:hAnsi="Verdana" w:cs="Times New Roman"/>
                          <w:b/>
                          <w:sz w:val="28"/>
                          <w:szCs w:val="28"/>
                        </w:rPr>
                      </w:pPr>
                      <w:r w:rsidRPr="000A3081">
                        <w:rPr>
                          <w:rFonts w:ascii="Verdana" w:hAnsi="Verdana" w:cs="Times New Roman"/>
                          <w:b/>
                          <w:sz w:val="28"/>
                          <w:szCs w:val="28"/>
                        </w:rPr>
                        <w:t>Trabajo Final</w:t>
                      </w:r>
                    </w:p>
                  </w:txbxContent>
                </v:textbox>
              </v:shape>
            </w:pict>
          </mc:Fallback>
        </mc:AlternateContent>
      </w:r>
    </w:p>
    <w:p w14:paraId="42E641B6" w14:textId="77777777" w:rsidR="000A3081" w:rsidRDefault="000A3081" w:rsidP="000A3081">
      <w:pPr>
        <w:jc w:val="center"/>
        <w:rPr>
          <w:rFonts w:ascii="Times New Roman" w:hAnsi="Times New Roman" w:cs="Times New Roman"/>
          <w:sz w:val="32"/>
          <w:szCs w:val="32"/>
        </w:rPr>
      </w:pPr>
    </w:p>
    <w:p w14:paraId="1673AD86" w14:textId="0392CF47" w:rsidR="000A3081" w:rsidRDefault="000A3081" w:rsidP="000A3081">
      <w:pPr>
        <w:jc w:val="center"/>
        <w:rPr>
          <w:rFonts w:ascii="Times New Roman" w:hAnsi="Times New Roman" w:cs="Times New Roman"/>
          <w:sz w:val="32"/>
          <w:szCs w:val="32"/>
        </w:rPr>
      </w:pPr>
      <w:r>
        <w:rPr>
          <w:noProof/>
        </w:rPr>
        <mc:AlternateContent>
          <mc:Choice Requires="wps">
            <w:drawing>
              <wp:anchor distT="0" distB="0" distL="114300" distR="114300" simplePos="0" relativeHeight="251665408" behindDoc="0" locked="0" layoutInCell="1" allowOverlap="1" wp14:anchorId="3590B828" wp14:editId="2EC34C97">
                <wp:simplePos x="0" y="0"/>
                <wp:positionH relativeFrom="column">
                  <wp:posOffset>335915</wp:posOffset>
                </wp:positionH>
                <wp:positionV relativeFrom="paragraph">
                  <wp:posOffset>291465</wp:posOffset>
                </wp:positionV>
                <wp:extent cx="18415" cy="5140960"/>
                <wp:effectExtent l="19050" t="19050" r="19685" b="2159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 cy="514096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2D85D7" id="Conector recto de flecha 12" o:spid="_x0000_s1026" type="#_x0000_t32" style="position:absolute;margin-left:26.45pt;margin-top:22.95pt;width:1.45pt;height:40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" strokeweight="2.75pt"/>
            </w:pict>
          </mc:Fallback>
        </mc:AlternateContent>
      </w:r>
      <w:r>
        <w:rPr>
          <w:noProof/>
        </w:rPr>
        <mc:AlternateContent>
          <mc:Choice Requires="wps">
            <w:drawing>
              <wp:anchor distT="0" distB="0" distL="114300" distR="114300" simplePos="0" relativeHeight="251662336" behindDoc="0" locked="0" layoutInCell="1" allowOverlap="1" wp14:anchorId="692C2D43" wp14:editId="51A514CB">
                <wp:simplePos x="0" y="0"/>
                <wp:positionH relativeFrom="column">
                  <wp:posOffset>78740</wp:posOffset>
                </wp:positionH>
                <wp:positionV relativeFrom="paragraph">
                  <wp:posOffset>306705</wp:posOffset>
                </wp:positionV>
                <wp:extent cx="20320" cy="5140960"/>
                <wp:effectExtent l="19050" t="19050" r="36830" b="2159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20" cy="5140960"/>
                        </a:xfrm>
                        <a:prstGeom prst="straightConnector1">
                          <a:avLst/>
                        </a:prstGeom>
                        <a:noFill/>
                        <a:ln w="349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551A86" id="Conector recto de flecha 11" o:spid="_x0000_s1026" type="#_x0000_t32" style="position:absolute;margin-left:6.2pt;margin-top:24.15pt;width:1.6pt;height:40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" strokeweight="2.75pt"/>
            </w:pict>
          </mc:Fallback>
        </mc:AlternateContent>
      </w:r>
    </w:p>
    <w:p w14:paraId="6ED4AF50" w14:textId="77777777" w:rsidR="000A3081" w:rsidRDefault="000A3081" w:rsidP="000A3081">
      <w:pPr>
        <w:jc w:val="center"/>
        <w:rPr>
          <w:rFonts w:ascii="Arial" w:hAnsi="Arial" w:cs="Arial"/>
          <w:b/>
          <w:color w:val="8496B0" w:themeColor="text2" w:themeTint="99"/>
          <w:sz w:val="32"/>
          <w:szCs w:val="32"/>
        </w:rPr>
      </w:pPr>
      <w:r>
        <w:rPr>
          <w:rFonts w:ascii="Times New Roman" w:hAnsi="Times New Roman" w:cs="Times New Roman"/>
          <w:b/>
          <w:sz w:val="32"/>
          <w:szCs w:val="32"/>
        </w:rPr>
        <w:t xml:space="preserve">              </w:t>
      </w:r>
      <w:r>
        <w:rPr>
          <w:rFonts w:ascii="Times New Roman" w:hAnsi="Times New Roman" w:cs="Times New Roman"/>
          <w:b/>
          <w:sz w:val="32"/>
          <w:szCs w:val="32"/>
        </w:rPr>
        <w:tab/>
      </w:r>
    </w:p>
    <w:p w14:paraId="705694C2" w14:textId="77777777" w:rsidR="000A3081" w:rsidRDefault="000A3081" w:rsidP="000A3081">
      <w:pPr>
        <w:jc w:val="center"/>
        <w:rPr>
          <w:rFonts w:ascii="Times New Roman" w:hAnsi="Times New Roman" w:cs="Times New Roman"/>
          <w:color w:val="C45911" w:themeColor="accent2" w:themeShade="BF"/>
          <w:sz w:val="32"/>
          <w:szCs w:val="32"/>
        </w:rPr>
      </w:pPr>
    </w:p>
    <w:p w14:paraId="4495CAB1" w14:textId="77777777" w:rsidR="000A3081" w:rsidRDefault="000A3081" w:rsidP="000A3081">
      <w:pPr>
        <w:jc w:val="center"/>
        <w:rPr>
          <w:rFonts w:ascii="Times New Roman" w:hAnsi="Times New Roman" w:cs="Times New Roman"/>
          <w:color w:val="C45911" w:themeColor="accent2" w:themeShade="BF"/>
          <w:sz w:val="32"/>
          <w:szCs w:val="32"/>
        </w:rPr>
      </w:pPr>
    </w:p>
    <w:p w14:paraId="418DB7A6" w14:textId="240BB39E" w:rsidR="000A3081" w:rsidRDefault="000A3081" w:rsidP="000A3081">
      <w:pPr>
        <w:jc w:val="center"/>
        <w:rPr>
          <w:rFonts w:ascii="Times New Roman" w:hAnsi="Times New Roman" w:cs="Times New Roman"/>
          <w:color w:val="C45911" w:themeColor="accent2" w:themeShade="BF"/>
          <w:sz w:val="32"/>
          <w:szCs w:val="32"/>
        </w:rPr>
      </w:pPr>
    </w:p>
    <w:p w14:paraId="74CB42DA" w14:textId="6FF6798E" w:rsidR="000A3081" w:rsidRDefault="000A3081" w:rsidP="000A3081">
      <w:pPr>
        <w:jc w:val="center"/>
        <w:rPr>
          <w:rFonts w:ascii="Verdana" w:hAnsi="Verdana" w:cs="Times New Roman"/>
          <w:b/>
          <w:sz w:val="28"/>
          <w:szCs w:val="28"/>
        </w:rPr>
      </w:pPr>
      <w:r>
        <w:rPr>
          <w:rFonts w:ascii="Verdana" w:hAnsi="Verdana" w:cs="Times New Roman"/>
          <w:b/>
          <w:sz w:val="28"/>
          <w:szCs w:val="28"/>
        </w:rPr>
        <w:t xml:space="preserve">                       </w:t>
      </w:r>
    </w:p>
    <w:p w14:paraId="34D0A673" w14:textId="5DA22F86" w:rsidR="000A3081" w:rsidRDefault="000A3081" w:rsidP="000A3081">
      <w:pPr>
        <w:jc w:val="center"/>
        <w:rPr>
          <w:rFonts w:ascii="Verdana" w:hAnsi="Verdana" w:cs="Times New Roman"/>
          <w:b/>
          <w:sz w:val="28"/>
          <w:szCs w:val="28"/>
        </w:rPr>
      </w:pPr>
    </w:p>
    <w:p w14:paraId="438E49FE" w14:textId="77777777" w:rsidR="000A3081" w:rsidRDefault="000A3081" w:rsidP="000A3081">
      <w:pPr>
        <w:jc w:val="center"/>
        <w:rPr>
          <w:rFonts w:ascii="Times New Roman" w:hAnsi="Times New Roman" w:cs="Times New Roman"/>
          <w:color w:val="C45911" w:themeColor="accent2" w:themeShade="BF"/>
          <w:sz w:val="32"/>
          <w:szCs w:val="32"/>
        </w:rPr>
      </w:pPr>
    </w:p>
    <w:p w14:paraId="44B9624D" w14:textId="42F75DD2" w:rsidR="000A3081" w:rsidRDefault="000A3081" w:rsidP="000A3081">
      <w:pPr>
        <w:jc w:val="center"/>
        <w:rPr>
          <w:rFonts w:ascii="Times New Roman" w:hAnsi="Times New Roman" w:cs="Times New Roman"/>
          <w:color w:val="C45911" w:themeColor="accent2" w:themeShade="BF"/>
          <w:sz w:val="32"/>
          <w:szCs w:val="32"/>
        </w:rPr>
      </w:pPr>
      <w:r>
        <w:rPr>
          <w:noProof/>
        </w:rPr>
        <mc:AlternateContent>
          <mc:Choice Requires="wps">
            <w:drawing>
              <wp:anchor distT="0" distB="0" distL="114300" distR="114300" simplePos="0" relativeHeight="251669504" behindDoc="0" locked="0" layoutInCell="1" allowOverlap="1" wp14:anchorId="30890369" wp14:editId="41BE7766">
                <wp:simplePos x="0" y="0"/>
                <wp:positionH relativeFrom="column">
                  <wp:posOffset>2142490</wp:posOffset>
                </wp:positionH>
                <wp:positionV relativeFrom="paragraph">
                  <wp:posOffset>310515</wp:posOffset>
                </wp:positionV>
                <wp:extent cx="2792730" cy="323850"/>
                <wp:effectExtent l="0" t="0" r="762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73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E5597" w14:textId="18F24398" w:rsidR="00896531" w:rsidRDefault="00896531" w:rsidP="000A3081">
                            <w:pPr>
                              <w:jc w:val="center"/>
                              <w:rPr>
                                <w:rFonts w:ascii="Verdana" w:hAnsi="Verdana" w:cs="Arial"/>
                                <w:b/>
                                <w:sz w:val="28"/>
                                <w:szCs w:val="28"/>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890369" id="Cuadro de texto 7" o:spid="_x0000_s1029" type="#_x0000_t202" style="position:absolute;left:0;text-align:left;margin-left:168.7pt;margin-top:24.45pt;width:219.9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" stroked="f">
                <v:textbox>
                  <w:txbxContent>
                    <w:p w14:paraId="1C8E5597" w14:textId="18F24398" w:rsidR="00896531" w:rsidRDefault="00896531" w:rsidP="000A3081">
                      <w:pPr>
                        <w:jc w:val="center"/>
                        <w:rPr>
                          <w:rFonts w:ascii="Verdana" w:hAnsi="Verdana" w:cs="Arial"/>
                          <w:b/>
                          <w:sz w:val="28"/>
                          <w:szCs w:val="28"/>
                          <w:lang w:val="es-ES"/>
                        </w:rPr>
                      </w:pPr>
                    </w:p>
                  </w:txbxContent>
                </v:textbox>
              </v:shape>
            </w:pict>
          </mc:Fallback>
        </mc:AlternateContent>
      </w:r>
      <w:r>
        <w:rPr>
          <w:rFonts w:ascii="Times New Roman" w:hAnsi="Times New Roman" w:cs="Times New Roman"/>
          <w:color w:val="C45911" w:themeColor="accent2" w:themeShade="BF"/>
          <w:sz w:val="32"/>
          <w:szCs w:val="32"/>
        </w:rPr>
        <w:tab/>
      </w:r>
      <w:r>
        <w:rPr>
          <w:rFonts w:ascii="Times New Roman" w:hAnsi="Times New Roman" w:cs="Times New Roman"/>
          <w:color w:val="C45911" w:themeColor="accent2" w:themeShade="BF"/>
          <w:sz w:val="32"/>
          <w:szCs w:val="32"/>
        </w:rPr>
        <w:tab/>
      </w:r>
      <w:r>
        <w:rPr>
          <w:rFonts w:ascii="Times New Roman" w:hAnsi="Times New Roman" w:cs="Times New Roman"/>
          <w:color w:val="C45911" w:themeColor="accent2" w:themeShade="BF"/>
          <w:sz w:val="32"/>
          <w:szCs w:val="32"/>
        </w:rPr>
        <w:tab/>
      </w:r>
    </w:p>
    <w:p w14:paraId="16FCF353" w14:textId="25A89E71" w:rsidR="000A3081" w:rsidRDefault="000A3081" w:rsidP="000A3081">
      <w:pPr>
        <w:jc w:val="center"/>
        <w:rPr>
          <w:rFonts w:ascii="Times New Roman" w:hAnsi="Times New Roman" w:cs="Times New Roman"/>
          <w:b/>
          <w:color w:val="C45911" w:themeColor="accent2" w:themeShade="BF"/>
          <w:sz w:val="32"/>
          <w:szCs w:val="32"/>
        </w:rPr>
      </w:pPr>
      <w:r>
        <w:rPr>
          <w:noProof/>
        </w:rPr>
        <mc:AlternateContent>
          <mc:Choice Requires="wps">
            <w:drawing>
              <wp:anchor distT="0" distB="0" distL="114300" distR="114300" simplePos="0" relativeHeight="251670528" behindDoc="0" locked="0" layoutInCell="1" allowOverlap="1" wp14:anchorId="1354A56B" wp14:editId="6061DEAE">
                <wp:simplePos x="0" y="0"/>
                <wp:positionH relativeFrom="column">
                  <wp:posOffset>1506855</wp:posOffset>
                </wp:positionH>
                <wp:positionV relativeFrom="paragraph">
                  <wp:posOffset>190500</wp:posOffset>
                </wp:positionV>
                <wp:extent cx="4064000" cy="358140"/>
                <wp:effectExtent l="0" t="0" r="0" b="381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358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507668" w14:textId="739FD6F2" w:rsidR="00896531" w:rsidRDefault="00896531" w:rsidP="000A3081">
                            <w:pPr>
                              <w:jc w:val="center"/>
                              <w:rPr>
                                <w:rFonts w:ascii="Verdana" w:hAnsi="Verdana"/>
                                <w:sz w:val="28"/>
                                <w:szCs w:val="28"/>
                              </w:rPr>
                            </w:pPr>
                            <w:r>
                              <w:rPr>
                                <w:rFonts w:ascii="Verdana" w:hAnsi="Verdana"/>
                                <w:sz w:val="28"/>
                                <w:szCs w:val="28"/>
                              </w:rPr>
                              <w:t>Irina Katya Vargas Gutiérrez</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54A56B" id="Cuadro de texto 6" o:spid="_x0000_s1030" type="#_x0000_t202" style="position:absolute;left:0;text-align:left;margin-left:118.65pt;margin-top:15pt;width:320pt;height:28.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" stroked="f">
                <v:textbox>
                  <w:txbxContent>
                    <w:p w14:paraId="20507668" w14:textId="739FD6F2" w:rsidR="00896531" w:rsidRDefault="00896531" w:rsidP="000A3081">
                      <w:pPr>
                        <w:jc w:val="center"/>
                        <w:rPr>
                          <w:rFonts w:ascii="Verdana" w:hAnsi="Verdana"/>
                          <w:sz w:val="28"/>
                          <w:szCs w:val="28"/>
                        </w:rPr>
                      </w:pPr>
                      <w:r>
                        <w:rPr>
                          <w:rFonts w:ascii="Verdana" w:hAnsi="Verdana"/>
                          <w:sz w:val="28"/>
                          <w:szCs w:val="28"/>
                        </w:rPr>
                        <w:t>Irina Katya Vargas Gutiérrez</w:t>
                      </w:r>
                    </w:p>
                  </w:txbxContent>
                </v:textbox>
              </v:shape>
            </w:pict>
          </mc:Fallback>
        </mc:AlternateContent>
      </w:r>
      <w:r>
        <w:rPr>
          <w:rFonts w:ascii="Times New Roman" w:hAnsi="Times New Roman" w:cs="Times New Roman"/>
          <w:color w:val="C45911" w:themeColor="accent2" w:themeShade="BF"/>
          <w:sz w:val="32"/>
          <w:szCs w:val="32"/>
        </w:rPr>
        <w:tab/>
      </w:r>
      <w:r>
        <w:rPr>
          <w:rFonts w:ascii="Times New Roman" w:hAnsi="Times New Roman" w:cs="Times New Roman"/>
          <w:color w:val="C45911" w:themeColor="accent2" w:themeShade="BF"/>
          <w:sz w:val="32"/>
          <w:szCs w:val="32"/>
        </w:rPr>
        <w:tab/>
      </w:r>
      <w:r>
        <w:rPr>
          <w:rFonts w:ascii="Times New Roman" w:hAnsi="Times New Roman" w:cs="Times New Roman"/>
          <w:color w:val="C45911" w:themeColor="accent2" w:themeShade="BF"/>
          <w:sz w:val="32"/>
          <w:szCs w:val="32"/>
        </w:rPr>
        <w:tab/>
      </w:r>
    </w:p>
    <w:p w14:paraId="010F7858" w14:textId="77777777" w:rsidR="000A3081" w:rsidRDefault="000A3081" w:rsidP="000A3081">
      <w:pPr>
        <w:jc w:val="center"/>
        <w:rPr>
          <w:rFonts w:ascii="Times New Roman" w:hAnsi="Times New Roman" w:cs="Times New Roman"/>
          <w:b/>
          <w:color w:val="C45911" w:themeColor="accent2" w:themeShade="BF"/>
          <w:sz w:val="32"/>
          <w:szCs w:val="32"/>
        </w:rPr>
      </w:pPr>
      <w:r>
        <w:rPr>
          <w:rFonts w:ascii="Times New Roman" w:hAnsi="Times New Roman" w:cs="Times New Roman"/>
          <w:color w:val="C45911" w:themeColor="accent2" w:themeShade="BF"/>
          <w:sz w:val="32"/>
          <w:szCs w:val="32"/>
        </w:rPr>
        <w:tab/>
      </w:r>
      <w:r>
        <w:rPr>
          <w:rFonts w:ascii="Times New Roman" w:hAnsi="Times New Roman" w:cs="Times New Roman"/>
          <w:color w:val="C45911" w:themeColor="accent2" w:themeShade="BF"/>
          <w:sz w:val="32"/>
          <w:szCs w:val="32"/>
        </w:rPr>
        <w:tab/>
      </w:r>
    </w:p>
    <w:p w14:paraId="49887C7E" w14:textId="3C58CF94" w:rsidR="000A3081" w:rsidRDefault="000A3081" w:rsidP="000A3081">
      <w:pPr>
        <w:jc w:val="center"/>
        <w:rPr>
          <w:rFonts w:ascii="Times New Roman" w:hAnsi="Times New Roman" w:cs="Times New Roman"/>
          <w:b/>
          <w:color w:val="8496B0" w:themeColor="text2" w:themeTint="99"/>
          <w:sz w:val="32"/>
          <w:szCs w:val="32"/>
        </w:rPr>
      </w:pPr>
      <w:r>
        <w:rPr>
          <w:noProof/>
        </w:rPr>
        <mc:AlternateContent>
          <mc:Choice Requires="wps">
            <w:drawing>
              <wp:anchor distT="0" distB="0" distL="114300" distR="114300" simplePos="0" relativeHeight="251672576" behindDoc="0" locked="0" layoutInCell="1" allowOverlap="1" wp14:anchorId="0142A3C8" wp14:editId="36203955">
                <wp:simplePos x="0" y="0"/>
                <wp:positionH relativeFrom="column">
                  <wp:posOffset>2060575</wp:posOffset>
                </wp:positionH>
                <wp:positionV relativeFrom="paragraph">
                  <wp:posOffset>680085</wp:posOffset>
                </wp:positionV>
                <wp:extent cx="2956560" cy="323850"/>
                <wp:effectExtent l="0" t="0" r="15240" b="1905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323850"/>
                        </a:xfrm>
                        <a:prstGeom prst="rect">
                          <a:avLst/>
                        </a:prstGeom>
                        <a:solidFill>
                          <a:srgbClr val="FFFFFF"/>
                        </a:solidFill>
                        <a:ln w="9525">
                          <a:solidFill>
                            <a:schemeClr val="bg1">
                              <a:lumMod val="100000"/>
                              <a:lumOff val="0"/>
                            </a:schemeClr>
                          </a:solidFill>
                          <a:miter lim="800000"/>
                          <a:headEnd/>
                          <a:tailEnd/>
                        </a:ln>
                      </wps:spPr>
                      <wps:txbx>
                        <w:txbxContent>
                          <w:p w14:paraId="708FE6CD" w14:textId="5605ECC3" w:rsidR="00896531" w:rsidRDefault="00896531" w:rsidP="000A3081">
                            <w:pPr>
                              <w:jc w:val="center"/>
                              <w:rPr>
                                <w:rFonts w:ascii="Verdana" w:hAnsi="Verdana"/>
                                <w:sz w:val="28"/>
                                <w:szCs w:val="28"/>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42A3C8" id="Cuadro de texto 4" o:spid="_x0000_s1031" type="#_x0000_t202" style="position:absolute;left:0;text-align:left;margin-left:162.25pt;margin-top:53.55pt;width:232.8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" strokecolor="white [3212]">
                <v:textbox>
                  <w:txbxContent>
                    <w:p w14:paraId="708FE6CD" w14:textId="5605ECC3" w:rsidR="00896531" w:rsidRDefault="00896531" w:rsidP="000A3081">
                      <w:pPr>
                        <w:jc w:val="center"/>
                        <w:rPr>
                          <w:rFonts w:ascii="Verdana" w:hAnsi="Verdana"/>
                          <w:sz w:val="28"/>
                          <w:szCs w:val="28"/>
                          <w:lang w:val="es-ES"/>
                        </w:rPr>
                      </w:pPr>
                    </w:p>
                  </w:txbxContent>
                </v:textbox>
              </v:shape>
            </w:pict>
          </mc:Fallback>
        </mc:AlternateContent>
      </w:r>
    </w:p>
    <w:p w14:paraId="141CD448" w14:textId="77777777" w:rsidR="000A3081" w:rsidRDefault="000A3081" w:rsidP="000A3081">
      <w:pPr>
        <w:jc w:val="center"/>
        <w:rPr>
          <w:rFonts w:ascii="Times New Roman" w:hAnsi="Times New Roman" w:cs="Times New Roman"/>
          <w:b/>
          <w:color w:val="8496B0" w:themeColor="text2" w:themeTint="99"/>
          <w:sz w:val="32"/>
          <w:szCs w:val="32"/>
        </w:rPr>
      </w:pPr>
    </w:p>
    <w:p w14:paraId="31087951" w14:textId="77777777" w:rsidR="000A3081" w:rsidRDefault="000A3081" w:rsidP="000A3081">
      <w:pPr>
        <w:jc w:val="center"/>
        <w:rPr>
          <w:rFonts w:ascii="Times New Roman" w:hAnsi="Times New Roman" w:cs="Times New Roman"/>
          <w:b/>
          <w:color w:val="8496B0" w:themeColor="text2" w:themeTint="99"/>
          <w:sz w:val="32"/>
          <w:szCs w:val="32"/>
        </w:rPr>
      </w:pPr>
    </w:p>
    <w:p w14:paraId="2D22E3E1" w14:textId="0A550A73" w:rsidR="000A3081" w:rsidRDefault="000A3081" w:rsidP="000A3081">
      <w:pPr>
        <w:jc w:val="center"/>
        <w:rPr>
          <w:rFonts w:ascii="Times New Roman" w:hAnsi="Times New Roman" w:cs="Times New Roman"/>
          <w:b/>
          <w:color w:val="8496B0" w:themeColor="text2" w:themeTint="99"/>
          <w:sz w:val="32"/>
          <w:szCs w:val="32"/>
        </w:rPr>
      </w:pPr>
      <w:r>
        <w:rPr>
          <w:rFonts w:ascii="Times New Roman" w:hAnsi="Times New Roman" w:cs="Times New Roman"/>
          <w:b/>
          <w:color w:val="8496B0" w:themeColor="text2" w:themeTint="99"/>
          <w:sz w:val="32"/>
          <w:szCs w:val="32"/>
        </w:rPr>
        <w:tab/>
      </w:r>
      <w:r>
        <w:rPr>
          <w:rFonts w:ascii="Times New Roman" w:hAnsi="Times New Roman" w:cs="Times New Roman"/>
          <w:b/>
          <w:color w:val="8496B0" w:themeColor="text2" w:themeTint="99"/>
          <w:sz w:val="32"/>
          <w:szCs w:val="32"/>
        </w:rPr>
        <w:tab/>
      </w:r>
      <w:r>
        <w:rPr>
          <w:rFonts w:ascii="Times New Roman" w:hAnsi="Times New Roman" w:cs="Times New Roman"/>
          <w:b/>
          <w:color w:val="8496B0" w:themeColor="text2" w:themeTint="99"/>
          <w:sz w:val="32"/>
          <w:szCs w:val="32"/>
        </w:rPr>
        <w:tab/>
      </w:r>
      <w:r>
        <w:rPr>
          <w:rFonts w:ascii="Times New Roman" w:hAnsi="Times New Roman" w:cs="Times New Roman"/>
          <w:b/>
          <w:color w:val="8496B0" w:themeColor="text2" w:themeTint="99"/>
          <w:sz w:val="32"/>
          <w:szCs w:val="32"/>
        </w:rPr>
        <w:tab/>
      </w:r>
      <w:r>
        <w:rPr>
          <w:rFonts w:ascii="Times New Roman" w:hAnsi="Times New Roman" w:cs="Times New Roman"/>
          <w:b/>
          <w:color w:val="8496B0" w:themeColor="text2" w:themeTint="99"/>
          <w:sz w:val="32"/>
          <w:szCs w:val="32"/>
        </w:rPr>
        <w:tab/>
      </w:r>
    </w:p>
    <w:p w14:paraId="2E8D0535" w14:textId="77777777" w:rsidR="000A3081" w:rsidRDefault="000A3081" w:rsidP="000A3081">
      <w:pPr>
        <w:jc w:val="right"/>
        <w:rPr>
          <w:rFonts w:ascii="Verdana" w:hAnsi="Verdana" w:cs="Times New Roman"/>
          <w:b/>
          <w:sz w:val="20"/>
          <w:szCs w:val="20"/>
        </w:rPr>
      </w:pPr>
    </w:p>
    <w:p w14:paraId="730D8D41" w14:textId="305FBF60" w:rsidR="000A3081" w:rsidRDefault="000A3081" w:rsidP="000A3081">
      <w:r>
        <w:rPr>
          <w:noProof/>
        </w:rPr>
        <mc:AlternateContent>
          <mc:Choice Requires="wps">
            <w:drawing>
              <wp:anchor distT="0" distB="0" distL="114300" distR="114300" simplePos="0" relativeHeight="251674624" behindDoc="0" locked="0" layoutInCell="1" allowOverlap="1" wp14:anchorId="1A19F42B" wp14:editId="1BB76A49">
                <wp:simplePos x="0" y="0"/>
                <wp:positionH relativeFrom="column">
                  <wp:posOffset>1771921</wp:posOffset>
                </wp:positionH>
                <wp:positionV relativeFrom="paragraph">
                  <wp:posOffset>228963</wp:posOffset>
                </wp:positionV>
                <wp:extent cx="3690257" cy="363220"/>
                <wp:effectExtent l="0" t="0" r="24765" b="1778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0257" cy="363220"/>
                        </a:xfrm>
                        <a:prstGeom prst="rect">
                          <a:avLst/>
                        </a:prstGeom>
                        <a:solidFill>
                          <a:srgbClr val="FFFFFF"/>
                        </a:solidFill>
                        <a:ln w="9525">
                          <a:solidFill>
                            <a:schemeClr val="bg1">
                              <a:lumMod val="100000"/>
                              <a:lumOff val="0"/>
                            </a:schemeClr>
                          </a:solidFill>
                          <a:miter lim="800000"/>
                          <a:headEnd/>
                          <a:tailEnd/>
                        </a:ln>
                      </wps:spPr>
                      <wps:txbx>
                        <w:txbxContent>
                          <w:p w14:paraId="2EE5CF63" w14:textId="1735F22A" w:rsidR="00896531" w:rsidRDefault="00896531" w:rsidP="000A3081">
                            <w:pPr>
                              <w:jc w:val="right"/>
                              <w:rPr>
                                <w:rFonts w:ascii="Verdana" w:hAnsi="Verdana" w:cs="Times New Roman"/>
                                <w:b/>
                                <w:color w:val="8496B0" w:themeColor="text2" w:themeTint="99"/>
                                <w:sz w:val="20"/>
                                <w:szCs w:val="20"/>
                              </w:rPr>
                            </w:pPr>
                            <w:r>
                              <w:rPr>
                                <w:rFonts w:ascii="Verdana" w:hAnsi="Verdana" w:cs="Times New Roman"/>
                                <w:b/>
                                <w:sz w:val="20"/>
                                <w:szCs w:val="20"/>
                              </w:rPr>
                              <w:t>Ciudad Universitaria, Cd. Mx., 5 Junio del 2020</w:t>
                            </w:r>
                            <w:r>
                              <w:rPr>
                                <w:rFonts w:ascii="Verdana" w:hAnsi="Verdana" w:cs="Times New Roman"/>
                                <w:b/>
                                <w:color w:val="8496B0" w:themeColor="text2" w:themeTint="99"/>
                                <w:sz w:val="20"/>
                                <w:szCs w:val="20"/>
                              </w:rPr>
                              <w:t xml:space="preserve"> </w:t>
                            </w:r>
                          </w:p>
                          <w:p w14:paraId="4151D3BE" w14:textId="77777777" w:rsidR="00896531" w:rsidRDefault="00896531" w:rsidP="000A308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19F42B" id="Cuadro de texto 3" o:spid="_x0000_s1032" type="#_x0000_t202" style="position:absolute;margin-left:139.5pt;margin-top:18.05pt;width:290.55pt;height:2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" strokecolor="white [3212]">
                <v:textbox>
                  <w:txbxContent>
                    <w:p w14:paraId="2EE5CF63" w14:textId="1735F22A" w:rsidR="00896531" w:rsidRDefault="00896531" w:rsidP="000A3081">
                      <w:pPr>
                        <w:jc w:val="right"/>
                        <w:rPr>
                          <w:rFonts w:ascii="Verdana" w:hAnsi="Verdana" w:cs="Times New Roman"/>
                          <w:b/>
                          <w:color w:val="8496B0" w:themeColor="text2" w:themeTint="99"/>
                          <w:sz w:val="20"/>
                          <w:szCs w:val="20"/>
                        </w:rPr>
                      </w:pPr>
                      <w:r>
                        <w:rPr>
                          <w:rFonts w:ascii="Verdana" w:hAnsi="Verdana" w:cs="Times New Roman"/>
                          <w:b/>
                          <w:sz w:val="20"/>
                          <w:szCs w:val="20"/>
                        </w:rPr>
                        <w:t>Ciudad Universitaria, Cd. Mx., 5 Junio del 2020</w:t>
                      </w:r>
                      <w:r>
                        <w:rPr>
                          <w:rFonts w:ascii="Verdana" w:hAnsi="Verdana" w:cs="Times New Roman"/>
                          <w:b/>
                          <w:color w:val="8496B0" w:themeColor="text2" w:themeTint="99"/>
                          <w:sz w:val="20"/>
                          <w:szCs w:val="20"/>
                        </w:rPr>
                        <w:t xml:space="preserve"> </w:t>
                      </w:r>
                    </w:p>
                    <w:p w14:paraId="4151D3BE" w14:textId="77777777" w:rsidR="00896531" w:rsidRDefault="00896531" w:rsidP="000A3081"/>
                  </w:txbxContent>
                </v:textbox>
              </v:shape>
            </w:pict>
          </mc:Fallback>
        </mc:AlternateContent>
      </w:r>
      <w:r>
        <w:rPr>
          <w:noProof/>
        </w:rPr>
        <w:drawing>
          <wp:inline distT="0" distB="0" distL="0" distR="0" wp14:anchorId="6589B61C" wp14:editId="2642E50A">
            <wp:extent cx="1143000" cy="110875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5275" cy="1120660"/>
                    </a:xfrm>
                    <a:prstGeom prst="rect">
                      <a:avLst/>
                    </a:prstGeom>
                    <a:noFill/>
                    <a:ln>
                      <a:noFill/>
                    </a:ln>
                  </pic:spPr>
                </pic:pic>
              </a:graphicData>
            </a:graphic>
          </wp:inline>
        </w:drawing>
      </w:r>
    </w:p>
    <w:p w14:paraId="5C0D168C" w14:textId="3C0493A2" w:rsidR="000A3081" w:rsidRDefault="000A3081" w:rsidP="00100AA0">
      <w:pPr>
        <w:autoSpaceDE w:val="0"/>
        <w:autoSpaceDN w:val="0"/>
        <w:adjustRightInd w:val="0"/>
        <w:spacing w:after="0" w:line="240" w:lineRule="auto"/>
        <w:rPr>
          <w:rFonts w:ascii="Arial-BoldMT" w:hAnsi="Arial-BoldMT" w:cs="Arial-BoldMT"/>
          <w:b/>
          <w:bCs/>
          <w:sz w:val="24"/>
          <w:szCs w:val="24"/>
        </w:rPr>
      </w:pPr>
    </w:p>
    <w:p w14:paraId="55C70AB0" w14:textId="77777777" w:rsidR="000A3081" w:rsidRDefault="000A3081" w:rsidP="00100AA0">
      <w:pPr>
        <w:autoSpaceDE w:val="0"/>
        <w:autoSpaceDN w:val="0"/>
        <w:adjustRightInd w:val="0"/>
        <w:spacing w:after="0" w:line="240" w:lineRule="auto"/>
        <w:rPr>
          <w:rFonts w:ascii="Arial-BoldMT" w:hAnsi="Arial-BoldMT" w:cs="Arial-BoldMT"/>
          <w:b/>
          <w:bCs/>
          <w:sz w:val="24"/>
          <w:szCs w:val="24"/>
        </w:rPr>
      </w:pPr>
    </w:p>
    <w:p w14:paraId="000C64D6" w14:textId="790F4309" w:rsidR="00CE4D47" w:rsidRDefault="00CE4D47" w:rsidP="00CE4D47">
      <w:pPr>
        <w:autoSpaceDE w:val="0"/>
        <w:autoSpaceDN w:val="0"/>
        <w:adjustRightInd w:val="0"/>
        <w:spacing w:after="0" w:line="240" w:lineRule="auto"/>
        <w:rPr>
          <w:rFonts w:ascii="Arial-BoldMT" w:hAnsi="Arial-BoldMT" w:cs="Arial-BoldMT"/>
          <w:b/>
          <w:bCs/>
          <w:sz w:val="24"/>
          <w:szCs w:val="24"/>
        </w:rPr>
      </w:pPr>
      <w:r w:rsidRPr="00CE4D47">
        <w:rPr>
          <w:rFonts w:ascii="Arial-BoldMT" w:hAnsi="Arial-BoldMT" w:cs="Arial-BoldMT"/>
          <w:b/>
          <w:bCs/>
          <w:sz w:val="24"/>
          <w:szCs w:val="24"/>
        </w:rPr>
        <w:lastRenderedPageBreak/>
        <w:t xml:space="preserve">Resumen </w:t>
      </w:r>
    </w:p>
    <w:p w14:paraId="598BB6C4" w14:textId="77777777" w:rsidR="00CE4D47" w:rsidRPr="00CE4D47" w:rsidRDefault="00CE4D47" w:rsidP="00CE4D47">
      <w:pPr>
        <w:autoSpaceDE w:val="0"/>
        <w:autoSpaceDN w:val="0"/>
        <w:adjustRightInd w:val="0"/>
        <w:spacing w:after="0" w:line="240" w:lineRule="auto"/>
        <w:rPr>
          <w:rFonts w:ascii="Arial-BoldMT" w:hAnsi="Arial-BoldMT" w:cs="Arial-BoldMT"/>
          <w:b/>
          <w:bCs/>
          <w:sz w:val="24"/>
          <w:szCs w:val="24"/>
        </w:rPr>
      </w:pPr>
    </w:p>
    <w:p w14:paraId="76851AF0" w14:textId="63FD322D" w:rsid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Este trabajo </w:t>
      </w:r>
      <w:r>
        <w:rPr>
          <w:rFonts w:ascii="Arial" w:eastAsia="ArialMT" w:hAnsi="Arial" w:cs="Arial"/>
        </w:rPr>
        <w:t>final tiene</w:t>
      </w:r>
      <w:r w:rsidRPr="00CE4D47">
        <w:rPr>
          <w:rFonts w:ascii="Arial" w:eastAsia="ArialMT" w:hAnsi="Arial" w:cs="Arial"/>
        </w:rPr>
        <w:t xml:space="preserve"> como objetivo</w:t>
      </w:r>
      <w:r>
        <w:rPr>
          <w:rFonts w:ascii="Arial" w:eastAsia="ArialMT" w:hAnsi="Arial" w:cs="Arial"/>
        </w:rPr>
        <w:t xml:space="preserve"> </w:t>
      </w:r>
      <w:r w:rsidRPr="00CE4D47">
        <w:rPr>
          <w:rFonts w:ascii="Arial" w:eastAsia="ArialMT" w:hAnsi="Arial" w:cs="Arial"/>
        </w:rPr>
        <w:t xml:space="preserve">analizar </w:t>
      </w:r>
      <w:r>
        <w:rPr>
          <w:rFonts w:ascii="Arial" w:eastAsia="ArialMT" w:hAnsi="Arial" w:cs="Arial"/>
        </w:rPr>
        <w:t>y describir el uso e implementación del framework COBIT 2019 en una empresa de desarrollo de sistemas</w:t>
      </w:r>
      <w:r w:rsidRPr="00CE4D47">
        <w:rPr>
          <w:rFonts w:ascii="Arial" w:eastAsia="ArialMT" w:hAnsi="Arial" w:cs="Arial"/>
        </w:rPr>
        <w:t xml:space="preserve"> que </w:t>
      </w:r>
      <w:r>
        <w:rPr>
          <w:rFonts w:ascii="Arial" w:eastAsia="ArialMT" w:hAnsi="Arial" w:cs="Arial"/>
        </w:rPr>
        <w:t xml:space="preserve">le </w:t>
      </w:r>
      <w:r w:rsidRPr="00CE4D47">
        <w:rPr>
          <w:rFonts w:ascii="Arial" w:eastAsia="ArialMT" w:hAnsi="Arial" w:cs="Arial"/>
        </w:rPr>
        <w:t xml:space="preserve">permita evaluar </w:t>
      </w:r>
      <w:r w:rsidR="00896531">
        <w:rPr>
          <w:rFonts w:ascii="Arial" w:eastAsia="ArialMT" w:hAnsi="Arial" w:cs="Arial"/>
        </w:rPr>
        <w:t xml:space="preserve">y mejorar </w:t>
      </w:r>
      <w:r w:rsidRPr="00CE4D47">
        <w:rPr>
          <w:rFonts w:ascii="Arial" w:eastAsia="ArialMT" w:hAnsi="Arial" w:cs="Arial"/>
        </w:rPr>
        <w:t>el rendimiento de sus estrategias en sistemas de información</w:t>
      </w:r>
      <w:r w:rsidR="00896531">
        <w:rPr>
          <w:rFonts w:ascii="Arial" w:eastAsia="ArialMT" w:hAnsi="Arial" w:cs="Arial"/>
        </w:rPr>
        <w:t xml:space="preserve"> y desempeño en general</w:t>
      </w:r>
      <w:r w:rsidRPr="00CE4D47">
        <w:rPr>
          <w:rFonts w:ascii="Arial" w:eastAsia="ArialMT" w:hAnsi="Arial" w:cs="Arial"/>
        </w:rPr>
        <w:t xml:space="preserve">. Esto implica estudiar un marco de buen gobierno </w:t>
      </w:r>
      <w:r>
        <w:rPr>
          <w:rFonts w:ascii="Arial" w:eastAsia="ArialMT" w:hAnsi="Arial" w:cs="Arial"/>
        </w:rPr>
        <w:t xml:space="preserve">corporativo </w:t>
      </w:r>
      <w:r w:rsidRPr="00CE4D47">
        <w:rPr>
          <w:rFonts w:ascii="Arial" w:eastAsia="ArialMT" w:hAnsi="Arial" w:cs="Arial"/>
        </w:rPr>
        <w:t xml:space="preserve">de TI, concretamente CobiT </w:t>
      </w:r>
      <w:r w:rsidR="00757918">
        <w:rPr>
          <w:rFonts w:ascii="Arial" w:eastAsia="ArialMT" w:hAnsi="Arial" w:cs="Arial"/>
        </w:rPr>
        <w:t>2019</w:t>
      </w:r>
      <w:r w:rsidRPr="00CE4D47">
        <w:rPr>
          <w:rFonts w:ascii="Arial" w:eastAsia="ArialMT" w:hAnsi="Arial" w:cs="Arial"/>
        </w:rPr>
        <w:t xml:space="preserve">, junto con el marco de </w:t>
      </w:r>
      <w:r>
        <w:rPr>
          <w:rFonts w:ascii="Arial" w:eastAsia="ArialMT" w:hAnsi="Arial" w:cs="Arial"/>
        </w:rPr>
        <w:t xml:space="preserve">CMMI </w:t>
      </w:r>
      <w:r w:rsidRPr="00CE4D47">
        <w:rPr>
          <w:rFonts w:ascii="Arial" w:eastAsia="ArialMT" w:hAnsi="Arial" w:cs="Arial"/>
        </w:rPr>
        <w:t xml:space="preserve">y la Biblioteca de Infraestructura de Tecnologías de la Información (ITIL </w:t>
      </w:r>
      <w:r>
        <w:rPr>
          <w:rFonts w:ascii="Arial" w:eastAsia="ArialMT" w:hAnsi="Arial" w:cs="Arial"/>
        </w:rPr>
        <w:t>3.0</w:t>
      </w:r>
      <w:r w:rsidRPr="00CE4D47">
        <w:rPr>
          <w:rFonts w:ascii="Arial" w:eastAsia="ArialMT" w:hAnsi="Arial" w:cs="Arial"/>
        </w:rPr>
        <w:t xml:space="preserve">). </w:t>
      </w:r>
    </w:p>
    <w:p w14:paraId="23EBEB57" w14:textId="2CB033E9" w:rsidR="00CE4D47" w:rsidRDefault="00CE4D47" w:rsidP="00CE4D47">
      <w:pPr>
        <w:autoSpaceDE w:val="0"/>
        <w:autoSpaceDN w:val="0"/>
        <w:adjustRightInd w:val="0"/>
        <w:spacing w:after="0" w:line="240" w:lineRule="auto"/>
        <w:jc w:val="both"/>
        <w:rPr>
          <w:rFonts w:ascii="Arial" w:eastAsia="ArialMT" w:hAnsi="Arial" w:cs="Arial"/>
        </w:rPr>
      </w:pPr>
    </w:p>
    <w:p w14:paraId="66ACBF85" w14:textId="3E0C93F0" w:rsidR="00CE4D47" w:rsidRPr="00CE4D47" w:rsidRDefault="00CE4D47" w:rsidP="00CE4D47">
      <w:pPr>
        <w:autoSpaceDE w:val="0"/>
        <w:autoSpaceDN w:val="0"/>
        <w:adjustRightInd w:val="0"/>
        <w:spacing w:after="0" w:line="240" w:lineRule="auto"/>
        <w:jc w:val="both"/>
        <w:rPr>
          <w:rFonts w:ascii="Arial" w:eastAsia="ArialMT" w:hAnsi="Arial" w:cs="Arial"/>
        </w:rPr>
      </w:pPr>
    </w:p>
    <w:p w14:paraId="0C3C466F"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7F66C020" w14:textId="3242CB82" w:rsidR="00CE4D47" w:rsidRPr="00CE4D47" w:rsidRDefault="00CE4D47" w:rsidP="00CE4D47">
      <w:pPr>
        <w:autoSpaceDE w:val="0"/>
        <w:autoSpaceDN w:val="0"/>
        <w:adjustRightInd w:val="0"/>
        <w:spacing w:after="0" w:line="240" w:lineRule="auto"/>
        <w:rPr>
          <w:rFonts w:ascii="Arial" w:eastAsia="ArialMT" w:hAnsi="Arial" w:cs="Arial"/>
        </w:rPr>
      </w:pPr>
      <w:r>
        <w:rPr>
          <w:rFonts w:ascii="Arial-BoldMT" w:hAnsi="Arial-BoldMT" w:cs="Arial-BoldMT"/>
          <w:b/>
          <w:bCs/>
          <w:sz w:val="24"/>
          <w:szCs w:val="24"/>
        </w:rPr>
        <w:t xml:space="preserve">I </w:t>
      </w:r>
      <w:r w:rsidRPr="00CE4D47">
        <w:rPr>
          <w:rFonts w:ascii="Arial-BoldMT" w:hAnsi="Arial-BoldMT" w:cs="Arial-BoldMT"/>
          <w:b/>
          <w:bCs/>
          <w:sz w:val="24"/>
          <w:szCs w:val="24"/>
        </w:rPr>
        <w:t xml:space="preserve">INTRODUCCION </w:t>
      </w:r>
    </w:p>
    <w:p w14:paraId="23E5877C"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378B5D44" w14:textId="77777777" w:rsidR="00CE4D47" w:rsidRPr="00CE4D47" w:rsidRDefault="00CE4D47" w:rsidP="00CE4D47">
      <w:pPr>
        <w:autoSpaceDE w:val="0"/>
        <w:autoSpaceDN w:val="0"/>
        <w:adjustRightInd w:val="0"/>
        <w:spacing w:after="0" w:line="240" w:lineRule="auto"/>
        <w:jc w:val="both"/>
        <w:rPr>
          <w:rFonts w:ascii="Arial" w:eastAsia="ArialMT" w:hAnsi="Arial" w:cs="Arial"/>
          <w:b/>
          <w:bCs/>
        </w:rPr>
      </w:pPr>
      <w:r w:rsidRPr="00CE4D47">
        <w:rPr>
          <w:rFonts w:ascii="Arial" w:eastAsia="ArialMT" w:hAnsi="Arial" w:cs="Arial"/>
          <w:b/>
          <w:bCs/>
        </w:rPr>
        <w:t xml:space="preserve">‘Lo que se puede medir se puede mejorar’. Peter Ducker. </w:t>
      </w:r>
    </w:p>
    <w:p w14:paraId="7885BC89" w14:textId="77777777" w:rsidR="00CE4D47" w:rsidRPr="00CE4D47" w:rsidRDefault="00CE4D47" w:rsidP="00CE4D47">
      <w:pPr>
        <w:autoSpaceDE w:val="0"/>
        <w:autoSpaceDN w:val="0"/>
        <w:adjustRightInd w:val="0"/>
        <w:spacing w:after="0" w:line="240" w:lineRule="auto"/>
        <w:jc w:val="both"/>
        <w:rPr>
          <w:rFonts w:ascii="Arial" w:eastAsia="ArialMT" w:hAnsi="Arial" w:cs="Arial"/>
          <w:b/>
          <w:bCs/>
        </w:rPr>
      </w:pPr>
      <w:r w:rsidRPr="00CE4D47">
        <w:rPr>
          <w:rFonts w:ascii="Arial" w:eastAsia="ArialMT" w:hAnsi="Arial" w:cs="Arial"/>
          <w:b/>
          <w:bCs/>
        </w:rPr>
        <w:t xml:space="preserve"> </w:t>
      </w:r>
    </w:p>
    <w:p w14:paraId="3D9ED4DF"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b/>
          <w:bCs/>
        </w:rPr>
        <w:t>‘Si no lo mides, probablemente no te importe’. Randy Steinberg</w:t>
      </w:r>
      <w:r w:rsidRPr="00CE4D47">
        <w:rPr>
          <w:rFonts w:ascii="Arial" w:eastAsia="ArialMT" w:hAnsi="Arial" w:cs="Arial"/>
        </w:rPr>
        <w:t xml:space="preserve">. </w:t>
      </w:r>
    </w:p>
    <w:p w14:paraId="115947A8"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291EA6F0" w14:textId="18D708B2"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Las área</w:t>
      </w:r>
      <w:r w:rsidR="00E817FE">
        <w:rPr>
          <w:rFonts w:ascii="Arial" w:eastAsia="ArialMT" w:hAnsi="Arial" w:cs="Arial"/>
        </w:rPr>
        <w:t>s</w:t>
      </w:r>
      <w:r w:rsidRPr="00CE4D47">
        <w:rPr>
          <w:rFonts w:ascii="Arial" w:eastAsia="ArialMT" w:hAnsi="Arial" w:cs="Arial"/>
        </w:rPr>
        <w:t xml:space="preserve"> de TI (Tecnología de la información) en las </w:t>
      </w:r>
      <w:r w:rsidR="00E817FE">
        <w:rPr>
          <w:rFonts w:ascii="Arial" w:eastAsia="ArialMT" w:hAnsi="Arial" w:cs="Arial"/>
        </w:rPr>
        <w:t>empresas</w:t>
      </w:r>
      <w:r w:rsidRPr="00CE4D47">
        <w:rPr>
          <w:rFonts w:ascii="Arial" w:eastAsia="ArialMT" w:hAnsi="Arial" w:cs="Arial"/>
        </w:rPr>
        <w:t xml:space="preserve"> no suelen aceptar muy positivamente que se les mida, es una </w:t>
      </w:r>
      <w:r w:rsidR="00E817FE">
        <w:rPr>
          <w:rFonts w:ascii="Arial" w:eastAsia="ArialMT" w:hAnsi="Arial" w:cs="Arial"/>
        </w:rPr>
        <w:t>observación</w:t>
      </w:r>
      <w:r w:rsidRPr="00CE4D47">
        <w:rPr>
          <w:rFonts w:ascii="Arial" w:eastAsia="ArialMT" w:hAnsi="Arial" w:cs="Arial"/>
        </w:rPr>
        <w:t xml:space="preserve"> fácil de </w:t>
      </w:r>
      <w:r w:rsidR="00E817FE">
        <w:rPr>
          <w:rFonts w:ascii="Arial" w:eastAsia="ArialMT" w:hAnsi="Arial" w:cs="Arial"/>
        </w:rPr>
        <w:t>identificar</w:t>
      </w:r>
      <w:r w:rsidRPr="00CE4D47">
        <w:rPr>
          <w:rFonts w:ascii="Arial" w:eastAsia="ArialMT" w:hAnsi="Arial" w:cs="Arial"/>
        </w:rPr>
        <w:t xml:space="preserve"> ya que son el único departamento que raramente se mide o monitoriza, en contraste con otras funciones de negocio en las que las métricas están asentadas de</w:t>
      </w:r>
      <w:r w:rsidR="00E817FE">
        <w:rPr>
          <w:rFonts w:ascii="Arial" w:eastAsia="ArialMT" w:hAnsi="Arial" w:cs="Arial"/>
        </w:rPr>
        <w:t>sde hace mucho tiempo</w:t>
      </w:r>
      <w:r w:rsidRPr="00CE4D47">
        <w:rPr>
          <w:rFonts w:ascii="Arial" w:eastAsia="ArialMT" w:hAnsi="Arial" w:cs="Arial"/>
        </w:rPr>
        <w:t xml:space="preserve">, por </w:t>
      </w:r>
      <w:r w:rsidR="00E817FE" w:rsidRPr="00CE4D47">
        <w:rPr>
          <w:rFonts w:ascii="Arial" w:eastAsia="ArialMT" w:hAnsi="Arial" w:cs="Arial"/>
        </w:rPr>
        <w:t>ejemplo,</w:t>
      </w:r>
      <w:r w:rsidRPr="00CE4D47">
        <w:rPr>
          <w:rFonts w:ascii="Arial" w:eastAsia="ArialMT" w:hAnsi="Arial" w:cs="Arial"/>
        </w:rPr>
        <w:t xml:space="preserve"> en el área financiera, es impensable hoy en día que se pueda </w:t>
      </w:r>
      <w:r w:rsidR="00E817FE">
        <w:rPr>
          <w:rFonts w:ascii="Arial" w:eastAsia="ArialMT" w:hAnsi="Arial" w:cs="Arial"/>
        </w:rPr>
        <w:t>administrar</w:t>
      </w:r>
      <w:r w:rsidRPr="00CE4D47">
        <w:rPr>
          <w:rFonts w:ascii="Arial" w:eastAsia="ArialMT" w:hAnsi="Arial" w:cs="Arial"/>
        </w:rPr>
        <w:t xml:space="preserve"> una empresa sin tener métricas financieras. </w:t>
      </w:r>
    </w:p>
    <w:p w14:paraId="17F713CA"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7CBEF49C" w14:textId="2D95D36F"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Históricamente el </w:t>
      </w:r>
      <w:r w:rsidR="00E817FE">
        <w:rPr>
          <w:rFonts w:ascii="Arial" w:eastAsia="ArialMT" w:hAnsi="Arial" w:cs="Arial"/>
        </w:rPr>
        <w:t>progreso</w:t>
      </w:r>
      <w:r w:rsidRPr="00CE4D47">
        <w:rPr>
          <w:rFonts w:ascii="Arial" w:eastAsia="ArialMT" w:hAnsi="Arial" w:cs="Arial"/>
        </w:rPr>
        <w:t xml:space="preserve"> tan rápido de las Tecnología de la Información ha </w:t>
      </w:r>
      <w:r w:rsidR="00E817FE">
        <w:rPr>
          <w:rFonts w:ascii="Arial" w:eastAsia="ArialMT" w:hAnsi="Arial" w:cs="Arial"/>
        </w:rPr>
        <w:t>llevado</w:t>
      </w:r>
      <w:r w:rsidRPr="00CE4D47">
        <w:rPr>
          <w:rFonts w:ascii="Arial" w:eastAsia="ArialMT" w:hAnsi="Arial" w:cs="Arial"/>
        </w:rPr>
        <w:t xml:space="preserve"> a que en las áreas de TI se ponga más </w:t>
      </w:r>
      <w:r w:rsidR="00E817FE">
        <w:rPr>
          <w:rFonts w:ascii="Arial" w:eastAsia="ArialMT" w:hAnsi="Arial" w:cs="Arial"/>
        </w:rPr>
        <w:t>atención</w:t>
      </w:r>
      <w:r w:rsidRPr="00CE4D47">
        <w:rPr>
          <w:rFonts w:ascii="Arial" w:eastAsia="ArialMT" w:hAnsi="Arial" w:cs="Arial"/>
        </w:rPr>
        <w:t xml:space="preserve"> en el avance continuo de la tecnología, que en el aporte de </w:t>
      </w:r>
      <w:r w:rsidR="00E817FE">
        <w:rPr>
          <w:rFonts w:ascii="Arial" w:eastAsia="ArialMT" w:hAnsi="Arial" w:cs="Arial"/>
        </w:rPr>
        <w:t>beneficios</w:t>
      </w:r>
      <w:r w:rsidRPr="00CE4D47">
        <w:rPr>
          <w:rFonts w:ascii="Arial" w:eastAsia="ArialMT" w:hAnsi="Arial" w:cs="Arial"/>
        </w:rPr>
        <w:t xml:space="preserve"> que realmente están contribuyendo al negocio, por lo</w:t>
      </w:r>
      <w:r w:rsidR="00896531">
        <w:rPr>
          <w:rFonts w:ascii="Arial" w:eastAsia="ArialMT" w:hAnsi="Arial" w:cs="Arial"/>
        </w:rPr>
        <w:t xml:space="preserve"> que</w:t>
      </w:r>
      <w:r w:rsidRPr="00CE4D47">
        <w:rPr>
          <w:rFonts w:ascii="Arial" w:eastAsia="ArialMT" w:hAnsi="Arial" w:cs="Arial"/>
        </w:rPr>
        <w:t xml:space="preserve"> se ha abierto una brecha cada vez más grande entre el área TI y el negocio. Esta situación contrasta con la criticidad de las TI en las actuales compañías donde su dependencia con las TI es absoluta, incluso servicios tan básicos como acceso seguro a Internet o el </w:t>
      </w:r>
      <w:r w:rsidR="00896531">
        <w:rPr>
          <w:rFonts w:ascii="Arial" w:eastAsia="ArialMT" w:hAnsi="Arial" w:cs="Arial"/>
        </w:rPr>
        <w:t>email</w:t>
      </w:r>
      <w:r w:rsidRPr="00CE4D47">
        <w:rPr>
          <w:rFonts w:ascii="Arial" w:eastAsia="ArialMT" w:hAnsi="Arial" w:cs="Arial"/>
        </w:rPr>
        <w:t xml:space="preserve"> se han convertido en herramientas indispensables para el buen funcionamiento de cualquier empresa. </w:t>
      </w:r>
    </w:p>
    <w:p w14:paraId="44BB08C5"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564C5065" w14:textId="5A68653E"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Desafortunadamente muchos ejecutivos</w:t>
      </w:r>
      <w:r w:rsidR="00C33F25">
        <w:rPr>
          <w:rFonts w:ascii="Arial" w:eastAsia="ArialMT" w:hAnsi="Arial" w:cs="Arial"/>
        </w:rPr>
        <w:t xml:space="preserve"> y dueños de empresas</w:t>
      </w:r>
      <w:r w:rsidRPr="00CE4D47">
        <w:rPr>
          <w:rFonts w:ascii="Arial" w:eastAsia="ArialMT" w:hAnsi="Arial" w:cs="Arial"/>
        </w:rPr>
        <w:t xml:space="preserve"> no tienen una idea precisa de cómo está operando su área de TI, tampoco llegan a comprenden el aporte de </w:t>
      </w:r>
      <w:r w:rsidR="00C33F25">
        <w:rPr>
          <w:rFonts w:ascii="Arial" w:eastAsia="ArialMT" w:hAnsi="Arial" w:cs="Arial"/>
        </w:rPr>
        <w:t xml:space="preserve">los beneficios </w:t>
      </w:r>
      <w:r w:rsidRPr="00CE4D47">
        <w:rPr>
          <w:rFonts w:ascii="Arial" w:eastAsia="ArialMT" w:hAnsi="Arial" w:cs="Arial"/>
        </w:rPr>
        <w:t>que está entregando las TI al negocio, por lo que la única métrica que manejan son el presupuesto del área de TI, con est</w:t>
      </w:r>
      <w:r w:rsidR="00C33F25">
        <w:rPr>
          <w:rFonts w:ascii="Arial" w:eastAsia="ArialMT" w:hAnsi="Arial" w:cs="Arial"/>
        </w:rPr>
        <w:t>e punto de vista</w:t>
      </w:r>
      <w:r w:rsidRPr="00CE4D47">
        <w:rPr>
          <w:rFonts w:ascii="Arial" w:eastAsia="ArialMT" w:hAnsi="Arial" w:cs="Arial"/>
        </w:rPr>
        <w:t xml:space="preserve">, las decisiones que se toman son habitualmente desafortunadas, conduciendo a los directivos a la frustración respecto como las TI están operando en su organización. </w:t>
      </w:r>
    </w:p>
    <w:p w14:paraId="48B522EF"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3C702378" w14:textId="77777777" w:rsidR="002A227D"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La solución a est</w:t>
      </w:r>
      <w:r w:rsidR="00C33F25">
        <w:rPr>
          <w:rFonts w:ascii="Arial" w:eastAsia="ArialMT" w:hAnsi="Arial" w:cs="Arial"/>
        </w:rPr>
        <w:t xml:space="preserve">e tema </w:t>
      </w:r>
      <w:r w:rsidRPr="00CE4D47">
        <w:rPr>
          <w:rFonts w:ascii="Arial" w:eastAsia="ArialMT" w:hAnsi="Arial" w:cs="Arial"/>
        </w:rPr>
        <w:t xml:space="preserve">viene con la herramienta CMI (Cuadro de Mando Integral), originalmente desarrollado por Robert Kaplan y David Norton en los 90, originalmente desarrollada sobre el concepto de que las medidas financieras no son lo único critico a medir en una empresa. </w:t>
      </w:r>
    </w:p>
    <w:p w14:paraId="6175AB27" w14:textId="77777777" w:rsidR="002A227D" w:rsidRDefault="002A227D" w:rsidP="00CE4D47">
      <w:pPr>
        <w:autoSpaceDE w:val="0"/>
        <w:autoSpaceDN w:val="0"/>
        <w:adjustRightInd w:val="0"/>
        <w:spacing w:after="0" w:line="240" w:lineRule="auto"/>
        <w:jc w:val="both"/>
        <w:rPr>
          <w:rFonts w:ascii="Arial" w:eastAsia="ArialMT" w:hAnsi="Arial" w:cs="Arial"/>
        </w:rPr>
      </w:pPr>
    </w:p>
    <w:p w14:paraId="246AE971" w14:textId="350D7CB3" w:rsidR="002A227D"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El CMI original es un sistema de gestión del rendimiento que permite a las empresas, conducir sus estrategias con medidas y seguimientos.</w:t>
      </w:r>
    </w:p>
    <w:p w14:paraId="680A0868" w14:textId="7200D150"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 </w:t>
      </w:r>
    </w:p>
    <w:p w14:paraId="63F178F6" w14:textId="2B72226F"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COBIT </w:t>
      </w:r>
      <w:r w:rsidR="002A227D">
        <w:rPr>
          <w:rFonts w:ascii="Arial" w:eastAsia="ArialMT" w:hAnsi="Arial" w:cs="Arial"/>
        </w:rPr>
        <w:t>2019</w:t>
      </w:r>
      <w:r w:rsidRPr="00CE4D47">
        <w:rPr>
          <w:rFonts w:ascii="Arial" w:eastAsia="ArialMT" w:hAnsi="Arial" w:cs="Arial"/>
        </w:rPr>
        <w:t xml:space="preserve"> y el Cuadro de Mando Integral como herramientas de Gobierno de TI </w:t>
      </w:r>
    </w:p>
    <w:p w14:paraId="41BA66E2" w14:textId="77777777"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t xml:space="preserve">8 </w:t>
      </w:r>
    </w:p>
    <w:p w14:paraId="2709CD10" w14:textId="36BB6772" w:rsidR="00CE4D47" w:rsidRPr="00CE4D47" w:rsidRDefault="00CE4D47" w:rsidP="00CE4D47">
      <w:pPr>
        <w:autoSpaceDE w:val="0"/>
        <w:autoSpaceDN w:val="0"/>
        <w:adjustRightInd w:val="0"/>
        <w:spacing w:after="0" w:line="240" w:lineRule="auto"/>
        <w:jc w:val="both"/>
        <w:rPr>
          <w:rFonts w:ascii="Arial" w:eastAsia="ArialMT" w:hAnsi="Arial" w:cs="Arial"/>
        </w:rPr>
      </w:pPr>
      <w:r w:rsidRPr="00CE4D47">
        <w:rPr>
          <w:rFonts w:ascii="Arial" w:eastAsia="ArialMT" w:hAnsi="Arial" w:cs="Arial"/>
        </w:rPr>
        <w:lastRenderedPageBreak/>
        <w:t xml:space="preserve">ha sido aplicado a las TI (CMI TI) con el mismo propósito que el original y obteniendo los mismos beneficios. El CMI TI no es un ente independiente, el CMI TI puede ser vinculado al CMI de la empresa y soporta el gobierno de TI mapeando en él controles COBIT </w:t>
      </w:r>
      <w:r w:rsidR="002A227D">
        <w:rPr>
          <w:rFonts w:ascii="Arial" w:eastAsia="ArialMT" w:hAnsi="Arial" w:cs="Arial"/>
        </w:rPr>
        <w:t>2019</w:t>
      </w:r>
      <w:r w:rsidRPr="00CE4D47">
        <w:rPr>
          <w:rFonts w:ascii="Arial" w:eastAsia="ArialMT" w:hAnsi="Arial" w:cs="Arial"/>
        </w:rPr>
        <w:t xml:space="preserve"> e ISO / IEC 270001. Con un conjunto de indicadores adecuados las TI pueden mostrar a la empresa como están aportando valor al negocio y ayudando a sus ejecutivos a una mejor toma de decisión. </w:t>
      </w:r>
    </w:p>
    <w:p w14:paraId="7EC43A2C" w14:textId="4E7C5AA1" w:rsidR="00CE4D47" w:rsidRDefault="00CE4D47" w:rsidP="00CE4D47">
      <w:pPr>
        <w:autoSpaceDE w:val="0"/>
        <w:autoSpaceDN w:val="0"/>
        <w:adjustRightInd w:val="0"/>
        <w:spacing w:after="0" w:line="240" w:lineRule="auto"/>
        <w:jc w:val="both"/>
        <w:rPr>
          <w:rFonts w:ascii="Arial" w:eastAsia="ArialMT" w:hAnsi="Arial" w:cs="Arial"/>
        </w:rPr>
      </w:pPr>
    </w:p>
    <w:p w14:paraId="13ADA0A4" w14:textId="2347A9DA" w:rsidR="002A227D" w:rsidRPr="00CE4D47" w:rsidRDefault="002A227D" w:rsidP="00CE4D47">
      <w:pPr>
        <w:autoSpaceDE w:val="0"/>
        <w:autoSpaceDN w:val="0"/>
        <w:adjustRightInd w:val="0"/>
        <w:spacing w:after="0" w:line="240" w:lineRule="auto"/>
        <w:jc w:val="both"/>
        <w:rPr>
          <w:rFonts w:ascii="Arial" w:eastAsia="ArialMT" w:hAnsi="Arial" w:cs="Arial"/>
        </w:rPr>
      </w:pPr>
      <w:r>
        <w:rPr>
          <w:rFonts w:ascii="Arial" w:eastAsia="ArialMT" w:hAnsi="Arial" w:cs="Arial"/>
        </w:rPr>
        <w:t>Por supuesto este trabajo se basará en primera instancia en la implementación del COBIT 2019 y el Cuadro de Mando integral para evaluar y dar seguimiento.</w:t>
      </w:r>
    </w:p>
    <w:p w14:paraId="6B67680A" w14:textId="2D924A8A" w:rsidR="00CE4D47" w:rsidRDefault="00CE4D47" w:rsidP="00CE4D47">
      <w:pPr>
        <w:autoSpaceDE w:val="0"/>
        <w:autoSpaceDN w:val="0"/>
        <w:adjustRightInd w:val="0"/>
        <w:spacing w:after="0" w:line="240" w:lineRule="auto"/>
        <w:rPr>
          <w:rFonts w:ascii="Arial-BoldMT" w:hAnsi="Arial-BoldMT" w:cs="Arial-BoldMT"/>
          <w:b/>
          <w:bCs/>
          <w:sz w:val="24"/>
          <w:szCs w:val="24"/>
        </w:rPr>
      </w:pPr>
      <w:r w:rsidRPr="00CE4D47">
        <w:rPr>
          <w:rFonts w:ascii="Arial-BoldMT" w:hAnsi="Arial-BoldMT" w:cs="Arial-BoldMT"/>
          <w:b/>
          <w:bCs/>
          <w:sz w:val="24"/>
          <w:szCs w:val="24"/>
        </w:rPr>
        <w:t xml:space="preserve"> </w:t>
      </w:r>
    </w:p>
    <w:p w14:paraId="204EEF29" w14:textId="5F3EAD25" w:rsidR="007548A5" w:rsidRDefault="007548A5" w:rsidP="007548A5">
      <w:pPr>
        <w:autoSpaceDE w:val="0"/>
        <w:autoSpaceDN w:val="0"/>
        <w:adjustRightInd w:val="0"/>
        <w:spacing w:after="0" w:line="240" w:lineRule="auto"/>
        <w:rPr>
          <w:rFonts w:ascii="Arial-BoldMT" w:hAnsi="Arial-BoldMT" w:cs="Arial-BoldMT"/>
          <w:b/>
          <w:bCs/>
          <w:sz w:val="24"/>
          <w:szCs w:val="24"/>
        </w:rPr>
      </w:pPr>
      <w:r w:rsidRPr="007548A5">
        <w:rPr>
          <w:rFonts w:ascii="Arial-BoldMT" w:hAnsi="Arial-BoldMT" w:cs="Arial-BoldMT"/>
          <w:b/>
          <w:bCs/>
          <w:sz w:val="24"/>
          <w:szCs w:val="24"/>
        </w:rPr>
        <w:t xml:space="preserve">OBJETIVO PRINCIPAL </w:t>
      </w:r>
    </w:p>
    <w:p w14:paraId="02855164" w14:textId="77777777" w:rsidR="007548A5" w:rsidRPr="007548A5" w:rsidRDefault="007548A5" w:rsidP="007548A5">
      <w:pPr>
        <w:autoSpaceDE w:val="0"/>
        <w:autoSpaceDN w:val="0"/>
        <w:adjustRightInd w:val="0"/>
        <w:spacing w:after="0" w:line="240" w:lineRule="auto"/>
        <w:rPr>
          <w:rFonts w:ascii="Arial-BoldMT" w:hAnsi="Arial-BoldMT" w:cs="Arial-BoldMT"/>
          <w:b/>
          <w:bCs/>
          <w:sz w:val="24"/>
          <w:szCs w:val="24"/>
        </w:rPr>
      </w:pPr>
    </w:p>
    <w:p w14:paraId="0F39ADB2" w14:textId="76B0706A" w:rsidR="007548A5" w:rsidRPr="007548A5" w:rsidRDefault="007548A5" w:rsidP="007548A5">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Estudiar e implementar</w:t>
      </w:r>
      <w:r>
        <w:rPr>
          <w:rFonts w:ascii="Arial" w:eastAsia="ArialMT" w:hAnsi="Arial" w:cs="Arial"/>
        </w:rPr>
        <w:t xml:space="preserve"> COBIT 2019 junto con </w:t>
      </w:r>
      <w:r w:rsidRPr="007548A5">
        <w:rPr>
          <w:rFonts w:ascii="Arial" w:eastAsia="ArialMT" w:hAnsi="Arial" w:cs="Arial"/>
        </w:rPr>
        <w:t xml:space="preserve">un cuadro de mando integral para los Sistemas de Información (TI CMI) ITIL (Information Technology Infrastructure Library) e ISO/IEC 27001, para que permita a las empresas evaluar el rendimiento de sus estrategias </w:t>
      </w:r>
      <w:r w:rsidRPr="007548A5">
        <w:rPr>
          <w:rFonts w:ascii="Arial-BoldMT" w:hAnsi="Arial-BoldMT" w:cs="Arial-BoldMT"/>
          <w:b/>
          <w:bCs/>
          <w:sz w:val="24"/>
          <w:szCs w:val="24"/>
        </w:rPr>
        <w:t>desplegadas</w:t>
      </w:r>
      <w:r w:rsidRPr="007548A5">
        <w:rPr>
          <w:rFonts w:ascii="Arial" w:eastAsia="ArialMT" w:hAnsi="Arial" w:cs="Arial"/>
        </w:rPr>
        <w:t xml:space="preserve"> en el área de Sistemas de Información, de esa forma tendrán un soporte de ayuda para la toma de decisiones dentro del área de TI. </w:t>
      </w:r>
    </w:p>
    <w:p w14:paraId="32C9492D" w14:textId="77777777" w:rsidR="007548A5" w:rsidRPr="007548A5" w:rsidRDefault="007548A5" w:rsidP="007548A5">
      <w:pPr>
        <w:autoSpaceDE w:val="0"/>
        <w:autoSpaceDN w:val="0"/>
        <w:adjustRightInd w:val="0"/>
        <w:spacing w:after="0" w:line="240" w:lineRule="auto"/>
        <w:rPr>
          <w:rFonts w:ascii="Arial-BoldMT" w:hAnsi="Arial-BoldMT" w:cs="Arial-BoldMT"/>
          <w:b/>
          <w:bCs/>
          <w:sz w:val="24"/>
          <w:szCs w:val="24"/>
        </w:rPr>
      </w:pPr>
      <w:r w:rsidRPr="007548A5">
        <w:rPr>
          <w:rFonts w:ascii="Arial-BoldMT" w:hAnsi="Arial-BoldMT" w:cs="Arial-BoldMT"/>
          <w:b/>
          <w:bCs/>
          <w:sz w:val="24"/>
          <w:szCs w:val="24"/>
        </w:rPr>
        <w:t xml:space="preserve"> </w:t>
      </w:r>
    </w:p>
    <w:p w14:paraId="6F091012" w14:textId="69D57915" w:rsidR="007548A5" w:rsidRDefault="007548A5" w:rsidP="007548A5">
      <w:pPr>
        <w:autoSpaceDE w:val="0"/>
        <w:autoSpaceDN w:val="0"/>
        <w:adjustRightInd w:val="0"/>
        <w:spacing w:after="0" w:line="240" w:lineRule="auto"/>
        <w:rPr>
          <w:rFonts w:ascii="Arial-BoldMT" w:hAnsi="Arial-BoldMT" w:cs="Arial-BoldMT"/>
          <w:b/>
          <w:bCs/>
          <w:sz w:val="24"/>
          <w:szCs w:val="24"/>
        </w:rPr>
      </w:pPr>
      <w:r w:rsidRPr="007548A5">
        <w:rPr>
          <w:rFonts w:ascii="Arial-BoldMT" w:hAnsi="Arial-BoldMT" w:cs="Arial-BoldMT"/>
          <w:b/>
          <w:bCs/>
          <w:sz w:val="24"/>
          <w:szCs w:val="24"/>
        </w:rPr>
        <w:t xml:space="preserve">OBJETIVOS SECUNDARIOS </w:t>
      </w:r>
    </w:p>
    <w:p w14:paraId="3D930E18" w14:textId="77777777" w:rsidR="007548A5" w:rsidRPr="007548A5" w:rsidRDefault="007548A5" w:rsidP="007548A5">
      <w:pPr>
        <w:autoSpaceDE w:val="0"/>
        <w:autoSpaceDN w:val="0"/>
        <w:adjustRightInd w:val="0"/>
        <w:spacing w:after="0" w:line="240" w:lineRule="auto"/>
        <w:rPr>
          <w:rFonts w:ascii="Arial-BoldMT" w:hAnsi="Arial-BoldMT" w:cs="Arial-BoldMT"/>
          <w:b/>
          <w:bCs/>
          <w:sz w:val="24"/>
          <w:szCs w:val="24"/>
        </w:rPr>
      </w:pPr>
    </w:p>
    <w:p w14:paraId="49BA82BE" w14:textId="1A4A2BC4" w:rsidR="007548A5" w:rsidRP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 xml:space="preserve">Fomentar el uso del ‘Cuadro de Mando Integral’, como metodología para medir las actividades del departamento de Tecnologías de la Información, en términos de visión y estrategia, proporcionando a los gerentes una visión global del desempeño del área. </w:t>
      </w:r>
    </w:p>
    <w:p w14:paraId="133684C6" w14:textId="77777777" w:rsidR="007548A5" w:rsidRP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 xml:space="preserve"> </w:t>
      </w:r>
    </w:p>
    <w:p w14:paraId="2D9059ED" w14:textId="7AD21DEE" w:rsidR="007548A5" w:rsidRP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 xml:space="preserve">Fomentar el uso de COBIT </w:t>
      </w:r>
      <w:r>
        <w:rPr>
          <w:rFonts w:ascii="Arial" w:eastAsia="ArialMT" w:hAnsi="Arial" w:cs="Arial"/>
        </w:rPr>
        <w:t xml:space="preserve">2019 </w:t>
      </w:r>
      <w:r w:rsidRPr="007548A5">
        <w:rPr>
          <w:rFonts w:ascii="Arial" w:eastAsia="ArialMT" w:hAnsi="Arial" w:cs="Arial"/>
        </w:rPr>
        <w:t>como</w:t>
      </w:r>
      <w:r w:rsidRPr="007548A5">
        <w:rPr>
          <w:rFonts w:ascii="Arial" w:eastAsia="ArialMT" w:hAnsi="Arial" w:cs="Arial"/>
        </w:rPr>
        <w:t xml:space="preserve"> guía de mejores prácticas y modelo de referencia para la gestión de Tecnologías de la Información. </w:t>
      </w:r>
    </w:p>
    <w:p w14:paraId="14F7BF61" w14:textId="77777777" w:rsid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 xml:space="preserve"> </w:t>
      </w:r>
    </w:p>
    <w:p w14:paraId="663FCE04" w14:textId="25F975F7" w:rsidR="007548A5" w:rsidRPr="007548A5" w:rsidRDefault="007548A5" w:rsidP="00B03BF6">
      <w:pPr>
        <w:autoSpaceDE w:val="0"/>
        <w:autoSpaceDN w:val="0"/>
        <w:adjustRightInd w:val="0"/>
        <w:spacing w:after="0" w:line="240" w:lineRule="auto"/>
        <w:jc w:val="both"/>
        <w:rPr>
          <w:rFonts w:ascii="Arial" w:eastAsia="ArialMT" w:hAnsi="Arial" w:cs="Arial"/>
        </w:rPr>
      </w:pPr>
      <w:r>
        <w:rPr>
          <w:rFonts w:ascii="Arial" w:eastAsia="ArialMT" w:hAnsi="Arial" w:cs="Arial"/>
        </w:rPr>
        <w:t>D</w:t>
      </w:r>
      <w:r w:rsidRPr="007548A5">
        <w:rPr>
          <w:rFonts w:ascii="Arial" w:eastAsia="ArialMT" w:hAnsi="Arial" w:cs="Arial"/>
        </w:rPr>
        <w:t xml:space="preserve">iseñaremos un CMI TI para </w:t>
      </w:r>
      <w:r w:rsidR="00B03BF6">
        <w:rPr>
          <w:rFonts w:ascii="Arial" w:eastAsia="ArialMT" w:hAnsi="Arial" w:cs="Arial"/>
        </w:rPr>
        <w:t xml:space="preserve">la empresa Zamná technologies </w:t>
      </w:r>
      <w:r w:rsidRPr="007548A5">
        <w:rPr>
          <w:rFonts w:ascii="Arial" w:eastAsia="ArialMT" w:hAnsi="Arial" w:cs="Arial"/>
        </w:rPr>
        <w:t>(http://www.</w:t>
      </w:r>
      <w:r w:rsidR="00B03BF6">
        <w:rPr>
          <w:rFonts w:ascii="Arial" w:eastAsia="ArialMT" w:hAnsi="Arial" w:cs="Arial"/>
        </w:rPr>
        <w:t>zamnatechnologies.com</w:t>
      </w:r>
      <w:r w:rsidRPr="007548A5">
        <w:rPr>
          <w:rFonts w:ascii="Arial" w:eastAsia="ArialMT" w:hAnsi="Arial" w:cs="Arial"/>
        </w:rPr>
        <w:t xml:space="preserve">), de esa forma facilitaremos una herramienta </w:t>
      </w:r>
      <w:r w:rsidR="00B03BF6">
        <w:rPr>
          <w:rFonts w:ascii="Arial" w:eastAsia="ArialMT" w:hAnsi="Arial" w:cs="Arial"/>
        </w:rPr>
        <w:t>eficaz</w:t>
      </w:r>
      <w:r w:rsidRPr="007548A5">
        <w:rPr>
          <w:rFonts w:ascii="Arial" w:eastAsia="ArialMT" w:hAnsi="Arial" w:cs="Arial"/>
        </w:rPr>
        <w:t xml:space="preserve"> a la Dirección del área de Sistemas de Información. </w:t>
      </w:r>
    </w:p>
    <w:p w14:paraId="38CF5E46" w14:textId="77777777" w:rsidR="007548A5" w:rsidRP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 xml:space="preserve"> </w:t>
      </w:r>
    </w:p>
    <w:p w14:paraId="06606FB6" w14:textId="0D87C86A" w:rsidR="007548A5" w:rsidRPr="007548A5" w:rsidRDefault="007548A5" w:rsidP="00B03BF6">
      <w:pPr>
        <w:autoSpaceDE w:val="0"/>
        <w:autoSpaceDN w:val="0"/>
        <w:adjustRightInd w:val="0"/>
        <w:spacing w:after="0" w:line="240" w:lineRule="auto"/>
        <w:jc w:val="both"/>
        <w:rPr>
          <w:rFonts w:ascii="Arial" w:eastAsia="ArialMT" w:hAnsi="Arial" w:cs="Arial"/>
        </w:rPr>
      </w:pPr>
      <w:r w:rsidRPr="007548A5">
        <w:rPr>
          <w:rFonts w:ascii="Arial" w:eastAsia="ArialMT" w:hAnsi="Arial" w:cs="Arial"/>
        </w:rPr>
        <w:t>Mejorar la visión que se tiene en las empresas del aporte de valor al negocio que efectúa un departamento de ‘Sistemas de Información’</w:t>
      </w:r>
      <w:r w:rsidR="00B03BF6">
        <w:rPr>
          <w:rFonts w:ascii="Arial" w:eastAsia="ArialMT" w:hAnsi="Arial" w:cs="Arial"/>
        </w:rPr>
        <w:t xml:space="preserve"> pero sobre todo volver más eficiente al area de sistemas con la integración de un gobierno corporativo de TI</w:t>
      </w:r>
    </w:p>
    <w:p w14:paraId="3CAA4926" w14:textId="77777777" w:rsidR="007548A5" w:rsidRPr="007548A5" w:rsidRDefault="007548A5" w:rsidP="007548A5">
      <w:pPr>
        <w:autoSpaceDE w:val="0"/>
        <w:autoSpaceDN w:val="0"/>
        <w:adjustRightInd w:val="0"/>
        <w:spacing w:after="0" w:line="240" w:lineRule="auto"/>
        <w:rPr>
          <w:rFonts w:ascii="Arial-BoldMT" w:hAnsi="Arial-BoldMT" w:cs="Arial-BoldMT"/>
          <w:b/>
          <w:bCs/>
          <w:sz w:val="24"/>
          <w:szCs w:val="24"/>
        </w:rPr>
      </w:pPr>
      <w:r w:rsidRPr="007548A5">
        <w:rPr>
          <w:rFonts w:ascii="Arial-BoldMT" w:hAnsi="Arial-BoldMT" w:cs="Arial-BoldMT"/>
          <w:b/>
          <w:bCs/>
          <w:sz w:val="24"/>
          <w:szCs w:val="24"/>
        </w:rPr>
        <w:t xml:space="preserve"> </w:t>
      </w:r>
    </w:p>
    <w:p w14:paraId="604261F4" w14:textId="6DB4B4F7" w:rsidR="007548A5" w:rsidRDefault="007548A5" w:rsidP="00CE4D47">
      <w:pPr>
        <w:autoSpaceDE w:val="0"/>
        <w:autoSpaceDN w:val="0"/>
        <w:adjustRightInd w:val="0"/>
        <w:spacing w:after="0" w:line="240" w:lineRule="auto"/>
        <w:rPr>
          <w:rFonts w:ascii="Arial-BoldMT" w:hAnsi="Arial-BoldMT" w:cs="Arial-BoldMT"/>
          <w:b/>
          <w:bCs/>
          <w:sz w:val="24"/>
          <w:szCs w:val="24"/>
        </w:rPr>
      </w:pPr>
    </w:p>
    <w:p w14:paraId="488F5414" w14:textId="3D994FEB" w:rsidR="007548A5" w:rsidRDefault="007548A5" w:rsidP="00CE4D47">
      <w:pPr>
        <w:autoSpaceDE w:val="0"/>
        <w:autoSpaceDN w:val="0"/>
        <w:adjustRightInd w:val="0"/>
        <w:spacing w:after="0" w:line="240" w:lineRule="auto"/>
        <w:rPr>
          <w:rFonts w:ascii="Arial-BoldMT" w:hAnsi="Arial-BoldMT" w:cs="Arial-BoldMT"/>
          <w:b/>
          <w:bCs/>
          <w:sz w:val="24"/>
          <w:szCs w:val="24"/>
        </w:rPr>
      </w:pPr>
    </w:p>
    <w:p w14:paraId="3D9BBD3E" w14:textId="462413DC" w:rsidR="007548A5" w:rsidRDefault="00B03BF6" w:rsidP="00CE4D47">
      <w:pPr>
        <w:autoSpaceDE w:val="0"/>
        <w:autoSpaceDN w:val="0"/>
        <w:adjustRightInd w:val="0"/>
        <w:spacing w:after="0" w:line="240" w:lineRule="auto"/>
        <w:rPr>
          <w:rFonts w:ascii="Arial-BoldMT" w:hAnsi="Arial-BoldMT" w:cs="Arial-BoldMT"/>
          <w:b/>
          <w:bCs/>
          <w:sz w:val="24"/>
          <w:szCs w:val="24"/>
        </w:rPr>
      </w:pPr>
      <w:r w:rsidRPr="00B03BF6">
        <w:rPr>
          <w:rFonts w:ascii="Arial-BoldMT" w:hAnsi="Arial-BoldMT" w:cs="Arial-BoldMT"/>
          <w:b/>
          <w:bCs/>
          <w:sz w:val="24"/>
          <w:szCs w:val="24"/>
        </w:rPr>
        <w:t>Aproximación a los marcos de referencia</w:t>
      </w:r>
    </w:p>
    <w:p w14:paraId="17B30172" w14:textId="494B1DCC" w:rsidR="007548A5" w:rsidRDefault="007548A5" w:rsidP="00CE4D47">
      <w:pPr>
        <w:autoSpaceDE w:val="0"/>
        <w:autoSpaceDN w:val="0"/>
        <w:adjustRightInd w:val="0"/>
        <w:spacing w:after="0" w:line="240" w:lineRule="auto"/>
        <w:rPr>
          <w:rFonts w:ascii="Arial-BoldMT" w:hAnsi="Arial-BoldMT" w:cs="Arial-BoldMT"/>
          <w:b/>
          <w:bCs/>
          <w:sz w:val="24"/>
          <w:szCs w:val="24"/>
        </w:rPr>
      </w:pPr>
    </w:p>
    <w:p w14:paraId="61C2FB77" w14:textId="1035F4B3" w:rsidR="007548A5" w:rsidRDefault="007548A5" w:rsidP="00CE4D47">
      <w:pPr>
        <w:autoSpaceDE w:val="0"/>
        <w:autoSpaceDN w:val="0"/>
        <w:adjustRightInd w:val="0"/>
        <w:spacing w:after="0" w:line="240" w:lineRule="auto"/>
        <w:rPr>
          <w:rFonts w:ascii="Arial-BoldMT" w:hAnsi="Arial-BoldMT" w:cs="Arial-BoldMT"/>
          <w:b/>
          <w:bCs/>
          <w:sz w:val="24"/>
          <w:szCs w:val="24"/>
        </w:rPr>
      </w:pPr>
    </w:p>
    <w:p w14:paraId="5C38546E" w14:textId="6D6CC8DF" w:rsidR="00B03BF6" w:rsidRPr="00AE6C5F" w:rsidRDefault="00B03BF6" w:rsidP="00B03BF6">
      <w:pPr>
        <w:autoSpaceDE w:val="0"/>
        <w:autoSpaceDN w:val="0"/>
        <w:adjustRightInd w:val="0"/>
        <w:spacing w:after="0" w:line="240" w:lineRule="auto"/>
        <w:rPr>
          <w:rFonts w:ascii="Arial" w:eastAsia="ArialMT" w:hAnsi="Arial" w:cs="Arial"/>
        </w:rPr>
      </w:pPr>
      <w:r w:rsidRPr="00AE6C5F">
        <w:rPr>
          <w:rFonts w:ascii="Arial" w:eastAsia="ArialMT" w:hAnsi="Arial" w:cs="Arial"/>
        </w:rPr>
        <w:t xml:space="preserve">Cuando se habla de COBIT es necesario mencionar primero a ISACA (Information Systems Audit and Control Association), organización que comenzó en 1967 cuando un pequeño grupo de profesionales con trabajos similares (auditar controles en los sistemas computacionales), se sentaron a discutir la necesidad de tener una fuente centralizada de información y guías en dicho campo. </w:t>
      </w:r>
    </w:p>
    <w:p w14:paraId="780BF778" w14:textId="77777777" w:rsidR="00B03BF6" w:rsidRPr="00AE6C5F" w:rsidRDefault="00B03BF6" w:rsidP="00B03BF6">
      <w:pPr>
        <w:autoSpaceDE w:val="0"/>
        <w:autoSpaceDN w:val="0"/>
        <w:adjustRightInd w:val="0"/>
        <w:spacing w:after="0" w:line="240" w:lineRule="auto"/>
        <w:rPr>
          <w:rFonts w:ascii="Arial" w:eastAsia="ArialMT" w:hAnsi="Arial" w:cs="Arial"/>
        </w:rPr>
      </w:pPr>
      <w:r w:rsidRPr="00AE6C5F">
        <w:rPr>
          <w:rFonts w:ascii="Arial" w:eastAsia="ArialMT" w:hAnsi="Arial" w:cs="Arial"/>
        </w:rPr>
        <w:t xml:space="preserve"> </w:t>
      </w:r>
    </w:p>
    <w:p w14:paraId="00F94329" w14:textId="31B4DB49" w:rsidR="007548A5" w:rsidRPr="00DB70CD" w:rsidRDefault="00B03BF6" w:rsidP="00B03BF6">
      <w:pPr>
        <w:autoSpaceDE w:val="0"/>
        <w:autoSpaceDN w:val="0"/>
        <w:adjustRightInd w:val="0"/>
        <w:spacing w:after="0" w:line="240" w:lineRule="auto"/>
        <w:rPr>
          <w:rFonts w:ascii="Arial-BoldMT" w:hAnsi="Arial-BoldMT" w:cs="Arial-BoldMT"/>
          <w:sz w:val="24"/>
          <w:szCs w:val="24"/>
        </w:rPr>
      </w:pPr>
      <w:r w:rsidRPr="00AE6C5F">
        <w:rPr>
          <w:rFonts w:ascii="Arial" w:eastAsia="ArialMT" w:hAnsi="Arial" w:cs="Arial"/>
        </w:rPr>
        <w:t>COBIT (Control Objectives for Information and related Technology)</w:t>
      </w:r>
      <w:r w:rsidR="00AE6C5F">
        <w:rPr>
          <w:rFonts w:ascii="Arial" w:eastAsia="ArialMT" w:hAnsi="Arial" w:cs="Arial"/>
        </w:rPr>
        <w:t>, Objetivos de control para la información y tecnologías relacionadas que</w:t>
      </w:r>
      <w:r w:rsidRPr="00AE6C5F">
        <w:rPr>
          <w:rFonts w:ascii="Arial" w:eastAsia="ArialMT" w:hAnsi="Arial" w:cs="Arial"/>
        </w:rPr>
        <w:t xml:space="preserve"> es </w:t>
      </w:r>
      <w:r w:rsidRPr="00DB70CD">
        <w:rPr>
          <w:rFonts w:ascii="Arial-BoldMT" w:hAnsi="Arial-BoldMT" w:cs="Arial-BoldMT"/>
          <w:sz w:val="24"/>
          <w:szCs w:val="24"/>
        </w:rPr>
        <w:t xml:space="preserve">una guía de mejores prácticas presentado como marco de trabajo, dirigida al control y supervisión de los </w:t>
      </w:r>
      <w:r w:rsidRPr="00DB70CD">
        <w:rPr>
          <w:rFonts w:ascii="Arial-BoldMT" w:hAnsi="Arial-BoldMT" w:cs="Arial-BoldMT"/>
          <w:sz w:val="24"/>
          <w:szCs w:val="24"/>
        </w:rPr>
        <w:lastRenderedPageBreak/>
        <w:t>objetivos de las tecnologías de la información (TI). Es mantenido por ISACA y el IT GI ( IT Governance Institute), contiene recursos que pueden servir de modelo de referencia para la gestión de TI, incluyendo un resumen ejecutivo, un framework, objetivos de control, mapas de auditoría, herramientas para su implementación y principalmente, una guía de técnicas de gestión.</w:t>
      </w:r>
    </w:p>
    <w:p w14:paraId="01953F31" w14:textId="55A5F65E" w:rsidR="007548A5" w:rsidRPr="00DB70CD" w:rsidRDefault="007548A5" w:rsidP="00CE4D47">
      <w:pPr>
        <w:autoSpaceDE w:val="0"/>
        <w:autoSpaceDN w:val="0"/>
        <w:adjustRightInd w:val="0"/>
        <w:spacing w:after="0" w:line="240" w:lineRule="auto"/>
        <w:rPr>
          <w:rFonts w:ascii="Arial-BoldMT" w:hAnsi="Arial-BoldMT" w:cs="Arial-BoldMT"/>
          <w:sz w:val="24"/>
          <w:szCs w:val="24"/>
        </w:rPr>
      </w:pPr>
    </w:p>
    <w:p w14:paraId="5AE95D7F" w14:textId="66279419" w:rsidR="007548A5" w:rsidRPr="00DB70CD" w:rsidRDefault="00C122AE" w:rsidP="00CE4D47">
      <w:pPr>
        <w:autoSpaceDE w:val="0"/>
        <w:autoSpaceDN w:val="0"/>
        <w:adjustRightInd w:val="0"/>
        <w:spacing w:after="0" w:line="240" w:lineRule="auto"/>
        <w:rPr>
          <w:rFonts w:ascii="Arial-BoldMT" w:hAnsi="Arial-BoldMT" w:cs="Arial-BoldMT"/>
          <w:sz w:val="24"/>
          <w:szCs w:val="24"/>
        </w:rPr>
      </w:pPr>
      <w:r>
        <w:rPr>
          <w:rFonts w:ascii="Arial-BoldMT" w:hAnsi="Arial-BoldMT" w:cs="Arial-BoldMT"/>
          <w:sz w:val="24"/>
          <w:szCs w:val="24"/>
        </w:rPr>
        <w:t>Cobit 4 consideraba solo un gobierno de TI y Cobit 5 ya cubre un gobierno corporativo de TI en el caso de Cobit 2019 da nuevas herramientas para la correcta implementación de este framework en la empresa, diferencia  entre el sistema de gobierno y el marco de gobierno , del sistema de gobierno son ahora 6 dominios este sexto es relativo a personalización del sistema para lo que la organización necesita</w:t>
      </w:r>
    </w:p>
    <w:p w14:paraId="4300FD19" w14:textId="17FA8CCA" w:rsidR="007548A5" w:rsidRDefault="007548A5" w:rsidP="00CE4D47">
      <w:pPr>
        <w:autoSpaceDE w:val="0"/>
        <w:autoSpaceDN w:val="0"/>
        <w:adjustRightInd w:val="0"/>
        <w:spacing w:after="0" w:line="240" w:lineRule="auto"/>
        <w:rPr>
          <w:rFonts w:ascii="Arial-BoldMT" w:hAnsi="Arial-BoldMT" w:cs="Arial-BoldMT"/>
          <w:b/>
          <w:bCs/>
          <w:sz w:val="24"/>
          <w:szCs w:val="24"/>
        </w:rPr>
      </w:pPr>
    </w:p>
    <w:p w14:paraId="01F7D9A8" w14:textId="1C65C552" w:rsidR="007548A5" w:rsidRDefault="007548A5" w:rsidP="00CE4D47">
      <w:pPr>
        <w:autoSpaceDE w:val="0"/>
        <w:autoSpaceDN w:val="0"/>
        <w:adjustRightInd w:val="0"/>
        <w:spacing w:after="0" w:line="240" w:lineRule="auto"/>
        <w:rPr>
          <w:rFonts w:ascii="Arial-BoldMT" w:hAnsi="Arial-BoldMT" w:cs="Arial-BoldMT"/>
          <w:b/>
          <w:bCs/>
          <w:sz w:val="24"/>
          <w:szCs w:val="24"/>
        </w:rPr>
      </w:pPr>
    </w:p>
    <w:p w14:paraId="074F929E" w14:textId="77777777" w:rsidR="007548A5" w:rsidRPr="00CE4D47" w:rsidRDefault="007548A5" w:rsidP="00CE4D47">
      <w:pPr>
        <w:autoSpaceDE w:val="0"/>
        <w:autoSpaceDN w:val="0"/>
        <w:adjustRightInd w:val="0"/>
        <w:spacing w:after="0" w:line="240" w:lineRule="auto"/>
        <w:rPr>
          <w:rFonts w:ascii="Arial-BoldMT" w:hAnsi="Arial-BoldMT" w:cs="Arial-BoldMT"/>
          <w:b/>
          <w:bCs/>
          <w:sz w:val="24"/>
          <w:szCs w:val="24"/>
        </w:rPr>
      </w:pPr>
    </w:p>
    <w:p w14:paraId="451FD2DF" w14:textId="77777777" w:rsidR="00CE4D47" w:rsidRDefault="00CE4D47" w:rsidP="00100AA0">
      <w:pPr>
        <w:autoSpaceDE w:val="0"/>
        <w:autoSpaceDN w:val="0"/>
        <w:adjustRightInd w:val="0"/>
        <w:spacing w:after="0" w:line="240" w:lineRule="auto"/>
        <w:rPr>
          <w:rFonts w:ascii="Arial-BoldMT" w:hAnsi="Arial-BoldMT" w:cs="Arial-BoldMT"/>
          <w:b/>
          <w:bCs/>
          <w:sz w:val="24"/>
          <w:szCs w:val="24"/>
        </w:rPr>
      </w:pPr>
    </w:p>
    <w:p w14:paraId="4F774070" w14:textId="2CEFF14A" w:rsidR="006E30F1" w:rsidRDefault="006E30F1" w:rsidP="00C40A3F">
      <w:pPr>
        <w:autoSpaceDE w:val="0"/>
        <w:autoSpaceDN w:val="0"/>
        <w:adjustRightInd w:val="0"/>
        <w:spacing w:after="0" w:line="276" w:lineRule="auto"/>
        <w:jc w:val="both"/>
        <w:rPr>
          <w:rFonts w:ascii="Arial" w:eastAsia="ArialMT" w:hAnsi="Arial" w:cs="Arial"/>
        </w:rPr>
      </w:pPr>
    </w:p>
    <w:p w14:paraId="0C086D3E" w14:textId="004FCBDE" w:rsidR="006E30F1" w:rsidRPr="004C52F6" w:rsidRDefault="006E30F1" w:rsidP="00C40A3F">
      <w:pPr>
        <w:autoSpaceDE w:val="0"/>
        <w:autoSpaceDN w:val="0"/>
        <w:adjustRightInd w:val="0"/>
        <w:spacing w:after="0" w:line="276" w:lineRule="auto"/>
        <w:jc w:val="both"/>
        <w:rPr>
          <w:rFonts w:ascii="Arial" w:eastAsia="ArialMT" w:hAnsi="Arial" w:cs="Arial"/>
        </w:rPr>
      </w:pPr>
      <w:r>
        <w:rPr>
          <w:rFonts w:ascii="Arial" w:eastAsia="ArialMT" w:hAnsi="Arial" w:cs="Arial"/>
          <w:noProof/>
        </w:rPr>
        <w:drawing>
          <wp:inline distT="0" distB="0" distL="0" distR="0" wp14:anchorId="65B36405" wp14:editId="267F64EE">
            <wp:extent cx="5606415" cy="33324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6415" cy="3332480"/>
                    </a:xfrm>
                    <a:prstGeom prst="rect">
                      <a:avLst/>
                    </a:prstGeom>
                    <a:noFill/>
                    <a:ln>
                      <a:noFill/>
                    </a:ln>
                  </pic:spPr>
                </pic:pic>
              </a:graphicData>
            </a:graphic>
          </wp:inline>
        </w:drawing>
      </w:r>
    </w:p>
    <w:p w14:paraId="59676533" w14:textId="08469660" w:rsidR="004C52F6" w:rsidRPr="00C40A3F" w:rsidRDefault="00C40A3F" w:rsidP="004C52F6">
      <w:pPr>
        <w:autoSpaceDE w:val="0"/>
        <w:autoSpaceDN w:val="0"/>
        <w:adjustRightInd w:val="0"/>
        <w:spacing w:after="0" w:line="276" w:lineRule="auto"/>
        <w:jc w:val="both"/>
        <w:rPr>
          <w:rFonts w:ascii="Arial" w:eastAsia="ArialMT" w:hAnsi="Arial" w:cs="Arial"/>
        </w:rPr>
      </w:pPr>
      <w:r>
        <w:rPr>
          <w:rFonts w:ascii="Arial" w:eastAsia="ArialMT" w:hAnsi="Arial" w:cs="Arial"/>
        </w:rPr>
        <w:t>COBIT</w:t>
      </w:r>
      <w:r w:rsidR="004C52F6">
        <w:rPr>
          <w:rFonts w:ascii="Arial" w:eastAsia="ArialMT" w:hAnsi="Arial" w:cs="Arial"/>
        </w:rPr>
        <w:t xml:space="preserve"> 5 para alcanzar las</w:t>
      </w:r>
      <w:r w:rsidR="004C52F6" w:rsidRPr="00C40A3F">
        <w:rPr>
          <w:rFonts w:ascii="Arial" w:eastAsia="ArialMT" w:hAnsi="Arial" w:cs="Arial"/>
        </w:rPr>
        <w:t xml:space="preserve"> metas establecidas requiere la aplicación satisfactoria y el uso de varios catalizadores. Los catalizadores son factores que, individual y colectivamente, influyen en si algo funcionará. Los catalizadores son guiados por objetivos de nivel alto el marco de referencia </w:t>
      </w:r>
      <w:r>
        <w:rPr>
          <w:rFonts w:ascii="Arial" w:eastAsia="ArialMT" w:hAnsi="Arial" w:cs="Arial"/>
        </w:rPr>
        <w:t>COBIT</w:t>
      </w:r>
      <w:r w:rsidR="004C52F6" w:rsidRPr="00C40A3F">
        <w:rPr>
          <w:rFonts w:ascii="Arial" w:eastAsia="ArialMT" w:hAnsi="Arial" w:cs="Arial"/>
        </w:rPr>
        <w:t xml:space="preserve"> describe siete categorías de catalizadores, son estos:</w:t>
      </w:r>
    </w:p>
    <w:p w14:paraId="6A0A4C4E" w14:textId="00410F24" w:rsidR="004C52F6" w:rsidRPr="00C40A3F" w:rsidRDefault="004C52F6" w:rsidP="004C52F6">
      <w:pPr>
        <w:autoSpaceDE w:val="0"/>
        <w:autoSpaceDN w:val="0"/>
        <w:adjustRightInd w:val="0"/>
        <w:spacing w:after="0" w:line="276" w:lineRule="auto"/>
        <w:jc w:val="both"/>
        <w:rPr>
          <w:rFonts w:ascii="Arial" w:eastAsia="ArialMT" w:hAnsi="Arial" w:cs="Arial"/>
        </w:rPr>
      </w:pPr>
    </w:p>
    <w:p w14:paraId="5AEE8E2D" w14:textId="77777777" w:rsidR="004C52F6" w:rsidRPr="00C40A3F" w:rsidRDefault="004C52F6" w:rsidP="004C52F6">
      <w:pPr>
        <w:autoSpaceDE w:val="0"/>
        <w:autoSpaceDN w:val="0"/>
        <w:adjustRightInd w:val="0"/>
        <w:spacing w:after="0" w:line="276" w:lineRule="auto"/>
        <w:jc w:val="both"/>
        <w:rPr>
          <w:rFonts w:ascii="Arial" w:eastAsia="ArialMT" w:hAnsi="Arial" w:cs="Arial"/>
        </w:rPr>
      </w:pPr>
    </w:p>
    <w:p w14:paraId="6019AE25" w14:textId="2B5473DC"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Principios, políticas y marcos de referencia.</w:t>
      </w:r>
    </w:p>
    <w:p w14:paraId="50BA7DED" w14:textId="5C05B5C8"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Los procesos.</w:t>
      </w:r>
    </w:p>
    <w:p w14:paraId="207C106D" w14:textId="77777777"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Las estructuras organizativas.</w:t>
      </w:r>
    </w:p>
    <w:p w14:paraId="53BFD571" w14:textId="528EEDAE"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La cultura, ética y comportamiento.</w:t>
      </w:r>
    </w:p>
    <w:p w14:paraId="674CCFC8" w14:textId="77777777"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lastRenderedPageBreak/>
        <w:t>La información.</w:t>
      </w:r>
    </w:p>
    <w:p w14:paraId="2CB86234" w14:textId="663178BB"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Los servicios infraestructuras y aplicaciones.</w:t>
      </w:r>
    </w:p>
    <w:p w14:paraId="2FD72684" w14:textId="1A5418C3" w:rsidR="004C52F6" w:rsidRPr="00C40A3F" w:rsidRDefault="004C52F6" w:rsidP="00C40A3F">
      <w:pPr>
        <w:pStyle w:val="Prrafodelista"/>
        <w:numPr>
          <w:ilvl w:val="0"/>
          <w:numId w:val="7"/>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Las personas, habilidades y competencias.</w:t>
      </w:r>
    </w:p>
    <w:p w14:paraId="0B09BCE9" w14:textId="77777777" w:rsidR="004C52F6" w:rsidRPr="00C40A3F" w:rsidRDefault="004C52F6" w:rsidP="00C40A3F">
      <w:pPr>
        <w:autoSpaceDE w:val="0"/>
        <w:autoSpaceDN w:val="0"/>
        <w:adjustRightInd w:val="0"/>
        <w:spacing w:after="0" w:line="276" w:lineRule="auto"/>
        <w:jc w:val="both"/>
        <w:rPr>
          <w:rFonts w:ascii="Arial" w:eastAsia="ArialMT" w:hAnsi="Arial" w:cs="Arial"/>
        </w:rPr>
      </w:pPr>
    </w:p>
    <w:p w14:paraId="15A2BA88" w14:textId="01A0D860" w:rsidR="003F5E6B" w:rsidRPr="00C40A3F" w:rsidRDefault="006E30F1" w:rsidP="00C40A3F">
      <w:p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Adicionalmente debido a la complejidad de operación de la empresa es que se utiliza TOGAF en conjunto con </w:t>
      </w:r>
      <w:r w:rsidR="00C40A3F">
        <w:rPr>
          <w:rFonts w:ascii="Arial" w:eastAsia="ArialMT" w:hAnsi="Arial" w:cs="Arial"/>
        </w:rPr>
        <w:t>COBIT</w:t>
      </w:r>
      <w:r w:rsidRPr="00C40A3F">
        <w:rPr>
          <w:rFonts w:ascii="Arial" w:eastAsia="ArialMT" w:hAnsi="Arial" w:cs="Arial"/>
        </w:rPr>
        <w:t xml:space="preserve"> 5, am</w:t>
      </w:r>
      <w:r w:rsidR="004566B4" w:rsidRPr="00C40A3F">
        <w:rPr>
          <w:rFonts w:ascii="Arial" w:eastAsia="ArialMT" w:hAnsi="Arial" w:cs="Arial"/>
        </w:rPr>
        <w:t>b</w:t>
      </w:r>
      <w:r w:rsidRPr="00C40A3F">
        <w:rPr>
          <w:rFonts w:ascii="Arial" w:eastAsia="ArialMT" w:hAnsi="Arial" w:cs="Arial"/>
        </w:rPr>
        <w:t xml:space="preserve">os son compatibles y a continuación </w:t>
      </w:r>
      <w:r w:rsidR="004566B4" w:rsidRPr="00C40A3F">
        <w:rPr>
          <w:rFonts w:ascii="Arial" w:eastAsia="ArialMT" w:hAnsi="Arial" w:cs="Arial"/>
        </w:rPr>
        <w:t>se describe brevemente este marco.</w:t>
      </w:r>
    </w:p>
    <w:p w14:paraId="3F97A057" w14:textId="77777777" w:rsidR="004566B4" w:rsidRPr="00C40A3F" w:rsidRDefault="004566B4" w:rsidP="00C40A3F">
      <w:p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Open Group Architecture Framework (TOGAF) es una arquitectura empresarial que ofrece un marco de alto nivel para el desarrollo de software empresarial. </w:t>
      </w:r>
    </w:p>
    <w:p w14:paraId="0AB47A78" w14:textId="77777777" w:rsidR="004566B4" w:rsidRPr="00C40A3F" w:rsidRDefault="004566B4" w:rsidP="00C40A3F">
      <w:pPr>
        <w:autoSpaceDE w:val="0"/>
        <w:autoSpaceDN w:val="0"/>
        <w:adjustRightInd w:val="0"/>
        <w:spacing w:after="0" w:line="276" w:lineRule="auto"/>
        <w:jc w:val="both"/>
        <w:rPr>
          <w:rFonts w:ascii="Arial" w:eastAsia="ArialMT" w:hAnsi="Arial" w:cs="Arial"/>
        </w:rPr>
      </w:pPr>
    </w:p>
    <w:p w14:paraId="10F23214" w14:textId="55CE28AB" w:rsidR="004566B4" w:rsidRPr="00C40A3F" w:rsidRDefault="004566B4" w:rsidP="00C40A3F">
      <w:p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Para GreenShark ayuda a organizar el proceso de desarrollo a través de un enfoque sistemático para reducir los errores, mantener los plazos, mantenerse dentro del presupuesto y alinear la TI con las unidades de negocios para producir resultados de calidad, el núcleo de TOGAF está el ciclo del Método de Desarrollo de la Arquitectura , que se mapea con las prácticas </w:t>
      </w:r>
      <w:r w:rsidR="00C40A3F">
        <w:rPr>
          <w:rFonts w:ascii="Arial" w:eastAsia="ArialMT" w:hAnsi="Arial" w:cs="Arial"/>
        </w:rPr>
        <w:t>COBIT</w:t>
      </w:r>
      <w:r w:rsidRPr="00C40A3F">
        <w:rPr>
          <w:rFonts w:ascii="Arial" w:eastAsia="ArialMT" w:hAnsi="Arial" w:cs="Arial"/>
        </w:rPr>
        <w:t xml:space="preserve"> 5 relativas al desarrollo de una visión de la arquitectura en la práctica varios componentes de TOGAF se mapean con la práctica </w:t>
      </w:r>
      <w:r w:rsidR="00C40A3F">
        <w:rPr>
          <w:rFonts w:ascii="Arial" w:eastAsia="ArialMT" w:hAnsi="Arial" w:cs="Arial"/>
        </w:rPr>
        <w:t>COBIT</w:t>
      </w:r>
      <w:r w:rsidRPr="00C40A3F">
        <w:rPr>
          <w:rFonts w:ascii="Arial" w:eastAsia="ArialMT" w:hAnsi="Arial" w:cs="Arial"/>
        </w:rPr>
        <w:t xml:space="preserve"> 5 de provisión de servicios para la arquitectura de la empresa. Esto incluye: </w:t>
      </w:r>
    </w:p>
    <w:p w14:paraId="3677DAF2" w14:textId="5FF76FDE"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Gestión de los Requisitos ADM. </w:t>
      </w:r>
    </w:p>
    <w:p w14:paraId="2F1739CD" w14:textId="2DC0D53A"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Principios de Arquitectura. </w:t>
      </w:r>
    </w:p>
    <w:p w14:paraId="291136AE" w14:textId="558C64D4"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Gestión de las Partes Interesadas. </w:t>
      </w:r>
    </w:p>
    <w:p w14:paraId="146B7673" w14:textId="099A4E11"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Evaluación de la Disposición a la Transformación del Negocio. </w:t>
      </w:r>
    </w:p>
    <w:p w14:paraId="79ABC6F5" w14:textId="5B5992BE"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Gestión del Riesgo. – Planificación basada en las Capacidades. </w:t>
      </w:r>
    </w:p>
    <w:p w14:paraId="4DFC9326" w14:textId="666B7A12"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Conformidad con la Arquitectura. </w:t>
      </w:r>
    </w:p>
    <w:p w14:paraId="6DA5F33E" w14:textId="0CD7C90B" w:rsidR="004566B4" w:rsidRPr="00C40A3F" w:rsidRDefault="004566B4" w:rsidP="00C40A3F">
      <w:pPr>
        <w:pStyle w:val="Prrafodelista"/>
        <w:numPr>
          <w:ilvl w:val="0"/>
          <w:numId w:val="8"/>
        </w:num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Contratos de Arquitectura. </w:t>
      </w:r>
    </w:p>
    <w:p w14:paraId="12717495" w14:textId="1C39A3FF" w:rsidR="004566B4" w:rsidRPr="00C40A3F" w:rsidRDefault="004566B4" w:rsidP="00C40A3F">
      <w:pPr>
        <w:autoSpaceDE w:val="0"/>
        <w:autoSpaceDN w:val="0"/>
        <w:adjustRightInd w:val="0"/>
        <w:spacing w:after="0" w:line="276" w:lineRule="auto"/>
        <w:jc w:val="both"/>
        <w:rPr>
          <w:rFonts w:ascii="Arial" w:eastAsia="ArialMT" w:hAnsi="Arial" w:cs="Arial"/>
        </w:rPr>
      </w:pPr>
    </w:p>
    <w:p w14:paraId="365A7E29" w14:textId="2E8457C4" w:rsidR="0031770A" w:rsidRDefault="0031770A" w:rsidP="00C40A3F">
      <w:p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Así pues, la incorporación de </w:t>
      </w:r>
      <w:r w:rsidR="00C40A3F">
        <w:rPr>
          <w:rFonts w:ascii="Arial" w:eastAsia="ArialMT" w:hAnsi="Arial" w:cs="Arial"/>
        </w:rPr>
        <w:t>COBIT</w:t>
      </w:r>
      <w:r w:rsidRPr="00C40A3F">
        <w:rPr>
          <w:rFonts w:ascii="Arial" w:eastAsia="ArialMT" w:hAnsi="Arial" w:cs="Arial"/>
        </w:rPr>
        <w:t xml:space="preserve"> 5 como un modelo operativo nos da un lenguaje común para todas las partes de un negocio involucradas en TI que es uno de los pasos iniciales más importantes hacia un buen gobierno adicionalmente se contaría con medición y monitoreo del desempeño de TI, permitiendo que se definan responsabilidades.</w:t>
      </w:r>
    </w:p>
    <w:p w14:paraId="2627D47E" w14:textId="77777777" w:rsidR="00C40A3F" w:rsidRPr="00C40A3F" w:rsidRDefault="00C40A3F" w:rsidP="00C40A3F">
      <w:pPr>
        <w:autoSpaceDE w:val="0"/>
        <w:autoSpaceDN w:val="0"/>
        <w:adjustRightInd w:val="0"/>
        <w:spacing w:after="0" w:line="276" w:lineRule="auto"/>
        <w:jc w:val="both"/>
        <w:rPr>
          <w:rFonts w:ascii="Arial" w:eastAsia="ArialMT" w:hAnsi="Arial" w:cs="Arial"/>
        </w:rPr>
      </w:pPr>
    </w:p>
    <w:p w14:paraId="62C752CC" w14:textId="736A5158" w:rsidR="004566B4" w:rsidRPr="00C40A3F" w:rsidRDefault="004566B4" w:rsidP="00C40A3F">
      <w:pPr>
        <w:autoSpaceDE w:val="0"/>
        <w:autoSpaceDN w:val="0"/>
        <w:adjustRightInd w:val="0"/>
        <w:spacing w:after="0" w:line="276" w:lineRule="auto"/>
        <w:jc w:val="both"/>
        <w:rPr>
          <w:rFonts w:ascii="Arial" w:eastAsia="ArialMT" w:hAnsi="Arial" w:cs="Arial"/>
        </w:rPr>
      </w:pPr>
      <w:r w:rsidRPr="00C40A3F">
        <w:rPr>
          <w:rFonts w:ascii="Arial" w:eastAsia="ArialMT" w:hAnsi="Arial" w:cs="Arial"/>
        </w:rPr>
        <w:t xml:space="preserve">Con lo anterior se integra un caso de estudio de la organización Greenshark Technology Services con base en los </w:t>
      </w:r>
      <w:r w:rsidR="007D221A" w:rsidRPr="00C40A3F">
        <w:rPr>
          <w:rFonts w:ascii="Arial" w:eastAsia="ArialMT" w:hAnsi="Arial" w:cs="Arial"/>
        </w:rPr>
        <w:t>5</w:t>
      </w:r>
      <w:r w:rsidRPr="00C40A3F">
        <w:rPr>
          <w:rFonts w:ascii="Arial" w:eastAsia="ArialMT" w:hAnsi="Arial" w:cs="Arial"/>
        </w:rPr>
        <w:t xml:space="preserve"> dominios definidos.</w:t>
      </w:r>
    </w:p>
    <w:sectPr w:rsidR="004566B4" w:rsidRPr="00C40A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haroni">
    <w:charset w:val="B1"/>
    <w:family w:val="auto"/>
    <w:pitch w:val="variable"/>
    <w:sig w:usb0="00000803" w:usb1="00000000" w:usb2="00000000" w:usb3="00000000" w:csb0="00000021"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4E4B20"/>
    <w:multiLevelType w:val="hybridMultilevel"/>
    <w:tmpl w:val="C262AB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5394EB2"/>
    <w:multiLevelType w:val="hybridMultilevel"/>
    <w:tmpl w:val="A2AC2E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D476FB4"/>
    <w:multiLevelType w:val="hybridMultilevel"/>
    <w:tmpl w:val="514885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6C34A0B"/>
    <w:multiLevelType w:val="hybridMultilevel"/>
    <w:tmpl w:val="9BB4F1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D7D4910"/>
    <w:multiLevelType w:val="multilevel"/>
    <w:tmpl w:val="530A3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EC72DB"/>
    <w:multiLevelType w:val="hybridMultilevel"/>
    <w:tmpl w:val="B6E64D6E"/>
    <w:lvl w:ilvl="0" w:tplc="073283D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E5A373E"/>
    <w:multiLevelType w:val="hybridMultilevel"/>
    <w:tmpl w:val="21E47F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148334A"/>
    <w:multiLevelType w:val="hybridMultilevel"/>
    <w:tmpl w:val="9DEC14D4"/>
    <w:lvl w:ilvl="0" w:tplc="080A0001">
      <w:start w:val="1"/>
      <w:numFmt w:val="bullet"/>
      <w:lvlText w:val=""/>
      <w:lvlJc w:val="left"/>
      <w:pPr>
        <w:ind w:left="1080" w:hanging="72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2"/>
  </w:num>
  <w:num w:numId="5">
    <w:abstractNumId w:val="7"/>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A0"/>
    <w:rsid w:val="000A3081"/>
    <w:rsid w:val="00100AA0"/>
    <w:rsid w:val="002A227D"/>
    <w:rsid w:val="0031770A"/>
    <w:rsid w:val="003B4A0D"/>
    <w:rsid w:val="003F5E6B"/>
    <w:rsid w:val="004566B4"/>
    <w:rsid w:val="004C52F6"/>
    <w:rsid w:val="00553DC7"/>
    <w:rsid w:val="006E30F1"/>
    <w:rsid w:val="00704E76"/>
    <w:rsid w:val="007548A5"/>
    <w:rsid w:val="00757918"/>
    <w:rsid w:val="007D221A"/>
    <w:rsid w:val="00896531"/>
    <w:rsid w:val="00A24401"/>
    <w:rsid w:val="00AE6C5F"/>
    <w:rsid w:val="00B03BF6"/>
    <w:rsid w:val="00C122AE"/>
    <w:rsid w:val="00C33F25"/>
    <w:rsid w:val="00C40A3F"/>
    <w:rsid w:val="00C41FDC"/>
    <w:rsid w:val="00CE4D47"/>
    <w:rsid w:val="00DB70CD"/>
    <w:rsid w:val="00E817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6ED4"/>
  <w15:chartTrackingRefBased/>
  <w15:docId w15:val="{CF60500E-C153-4D91-B341-B3E5C292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704E76"/>
    <w:rPr>
      <w:i/>
      <w:iCs/>
    </w:rPr>
  </w:style>
  <w:style w:type="paragraph" w:styleId="Prrafodelista">
    <w:name w:val="List Paragraph"/>
    <w:basedOn w:val="Normal"/>
    <w:uiPriority w:val="34"/>
    <w:qFormat/>
    <w:rsid w:val="00C41FDC"/>
    <w:pPr>
      <w:ind w:left="720"/>
      <w:contextualSpacing/>
    </w:pPr>
  </w:style>
  <w:style w:type="paragraph" w:customStyle="1" w:styleId="Default">
    <w:name w:val="Default"/>
    <w:rsid w:val="004566B4"/>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uiPriority w:val="22"/>
    <w:qFormat/>
    <w:rsid w:val="00456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6229492">
      <w:bodyDiv w:val="1"/>
      <w:marLeft w:val="0"/>
      <w:marRight w:val="0"/>
      <w:marTop w:val="0"/>
      <w:marBottom w:val="0"/>
      <w:divBdr>
        <w:top w:val="none" w:sz="0" w:space="0" w:color="auto"/>
        <w:left w:val="none" w:sz="0" w:space="0" w:color="auto"/>
        <w:bottom w:val="none" w:sz="0" w:space="0" w:color="auto"/>
        <w:right w:val="none" w:sz="0" w:space="0" w:color="auto"/>
      </w:divBdr>
    </w:div>
    <w:div w:id="175967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5</Pages>
  <Words>1296</Words>
  <Characters>7130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 Xavier Vargas</dc:creator>
  <cp:keywords/>
  <dc:description/>
  <cp:lastModifiedBy>MBA Xavier Vargas</cp:lastModifiedBy>
  <cp:revision>4</cp:revision>
  <dcterms:created xsi:type="dcterms:W3CDTF">2020-05-21T19:56:00Z</dcterms:created>
  <dcterms:modified xsi:type="dcterms:W3CDTF">2020-05-29T03:59:00Z</dcterms:modified>
</cp:coreProperties>
</file>