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Fox Finance Group – Baseline Summary</w:t>
      </w:r>
    </w:p>
    <w:p/>
    <w:p>
      <w:r>
        <w:t>Prepared for: Rowdie Lang</w:t>
      </w:r>
    </w:p>
    <w:p>
      <w:r>
        <w:t>Company: Fox Finance Group</w:t>
      </w:r>
    </w:p>
    <w:p>
      <w:r>
        <w:t>Date: 2026-02-04</w:t>
      </w:r>
    </w:p>
    <w:p/>
    <w:p>
      <w:r>
        <w:t>REVENUE</w:t>
      </w:r>
    </w:p>
    <w:p>
      <w:r>
        <w:t>Last 12 months: $1.95m</w:t>
      </w:r>
    </w:p>
    <w:p>
      <w:r>
        <w:t>Prior 12 months: $1.7m</w:t>
      </w:r>
    </w:p>
    <w:p>
      <w:r>
        <w:t>Trend: Growing (~15%)</w:t>
      </w:r>
    </w:p>
    <w:p/>
    <w:p>
      <w:r>
        <w:t>CUSTOMER ACQUISITION</w:t>
      </w:r>
    </w:p>
    <w:p>
      <w:r>
        <w:t>Leads per month: 350–400</w:t>
      </w:r>
    </w:p>
    <w:p>
      <w:r>
        <w:t>Advertising: Mostly organic, minimal Google Ads ($40/day)</w:t>
      </w:r>
    </w:p>
    <w:p>
      <w:r>
        <w:t>Cost to acquire customer: $100–$150 (estimate)</w:t>
      </w:r>
    </w:p>
    <w:p/>
    <w:p>
      <w:r>
        <w:t>CONVERSION</w:t>
      </w:r>
    </w:p>
    <w:p>
      <w:r>
        <w:t>Lead to application: 70–75%</w:t>
      </w:r>
    </w:p>
    <w:p>
      <w:r>
        <w:t>Application to proceed: 70–75%</w:t>
      </w:r>
    </w:p>
    <w:p>
      <w:r>
        <w:t>Application to customer: 20–25%</w:t>
      </w:r>
    </w:p>
    <w:p>
      <w:r>
        <w:t>Average income per settled loan: $2,200</w:t>
      </w:r>
    </w:p>
    <w:p/>
    <w:p>
      <w:r>
        <w:t>CUSTOMER VALUE</w:t>
      </w:r>
    </w:p>
    <w:p>
      <w:r>
        <w:t>Revenue model: One-time per loan</w:t>
      </w:r>
    </w:p>
    <w:p>
      <w:r>
        <w:t>Repeat usage: 2–6 loans per customer</w:t>
      </w:r>
    </w:p>
    <w:p>
      <w:r>
        <w:t>Customers not returning: 20–30% (estimate)</w:t>
      </w:r>
    </w:p>
    <w:p/>
    <w:p>
      <w:r>
        <w:t>GOALS</w:t>
      </w:r>
    </w:p>
    <w:p>
      <w:r>
        <w:t>12-month revenue goal: $2.35m</w:t>
      </w:r>
    </w:p>
    <w:p>
      <w:r>
        <w:t>Next milestone: $200k monthly income by June</w:t>
      </w:r>
    </w:p>
    <w:p>
      <w:r>
        <w:t>Biggest opportunity loss: Lack of structured customer nurture</w:t>
      </w:r>
    </w:p>
    <w:p>
      <w:r>
        <w:t>90-day priority: Lifecycle-based nurture program</w:t>
      </w:r>
    </w:p>
    <w:p/>
    <w:p>
      <w:r>
        <w:t>CONTEXT</w:t>
      </w:r>
    </w:p>
    <w:p>
      <w:r>
        <w:t>Industry: Financial services</w:t>
      </w:r>
    </w:p>
    <w:p>
      <w:r>
        <w:t>Customer-facing staff: 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