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BE4E" w14:textId="5249B083" w:rsidR="00F16F9A" w:rsidRDefault="00B13B3F">
      <w:pPr>
        <w:jc w:val="center"/>
      </w:pPr>
      <w:proofErr w:type="spellStart"/>
      <w:r>
        <w:rPr>
          <w:b/>
          <w:color w:val="1A365D"/>
          <w:sz w:val="36"/>
        </w:rPr>
        <w:t>Lets</w:t>
      </w:r>
      <w:r w:rsidR="00000000">
        <w:rPr>
          <w:b/>
          <w:color w:val="1A365D"/>
          <w:sz w:val="36"/>
        </w:rPr>
        <w:t>Fox</w:t>
      </w:r>
      <w:proofErr w:type="spellEnd"/>
      <w:r w:rsidR="00000000">
        <w:rPr>
          <w:b/>
          <w:color w:val="1A365D"/>
          <w:sz w:val="36"/>
        </w:rPr>
        <w:t xml:space="preserve"> Finance Group</w:t>
      </w:r>
      <w:r w:rsidR="00000000">
        <w:rPr>
          <w:b/>
          <w:color w:val="1A365D"/>
          <w:sz w:val="36"/>
        </w:rPr>
        <w:br/>
        <w:t>ICA Matrix</w:t>
      </w:r>
    </w:p>
    <w:p w14:paraId="0FF296FF" w14:textId="77777777" w:rsidR="00F16F9A" w:rsidRDefault="00000000">
      <w:pPr>
        <w:jc w:val="center"/>
      </w:pPr>
      <w:r>
        <w:rPr>
          <w:i/>
          <w:color w:val="5A5A5A"/>
          <w:sz w:val="19"/>
        </w:rPr>
        <w:t>Including core identifiers, demographics, credit profile, financial history, likely next loan, triggers, messaging priorities, and routing rules.</w:t>
      </w:r>
    </w:p>
    <w:p w14:paraId="68977440" w14:textId="77777777" w:rsidR="00F16F9A" w:rsidRDefault="00F16F9A">
      <w:pPr>
        <w:sectPr w:rsidR="00F16F9A">
          <w:pgSz w:w="12240" w:h="15840"/>
          <w:pgMar w:top="936" w:right="792" w:bottom="936" w:left="792" w:header="720" w:footer="720" w:gutter="0"/>
          <w:cols w:space="720"/>
          <w:docGrid w:linePitch="360"/>
        </w:sectPr>
      </w:pPr>
    </w:p>
    <w:p w14:paraId="15539D42" w14:textId="77777777" w:rsidR="00F16F9A" w:rsidRDefault="00000000">
      <w:r>
        <w:rPr>
          <w:b/>
          <w:color w:val="1A365D"/>
          <w:sz w:val="26"/>
        </w:rPr>
        <w:lastRenderedPageBreak/>
        <w:t>ICA Matrix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03"/>
        <w:gridCol w:w="1632"/>
        <w:gridCol w:w="1738"/>
        <w:gridCol w:w="1524"/>
        <w:gridCol w:w="1633"/>
        <w:gridCol w:w="1733"/>
        <w:gridCol w:w="1525"/>
        <w:gridCol w:w="1417"/>
        <w:gridCol w:w="2273"/>
      </w:tblGrid>
      <w:tr w:rsidR="00F16F9A" w14:paraId="18563C4D" w14:textId="77777777" w:rsidTr="000D7FCC">
        <w:trPr>
          <w:tblHeader/>
          <w:jc w:val="center"/>
        </w:trPr>
        <w:tc>
          <w:tcPr>
            <w:tcW w:w="418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4B6EE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ICA</w:t>
            </w:r>
          </w:p>
        </w:tc>
        <w:tc>
          <w:tcPr>
            <w:tcW w:w="564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AAD03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Core loan markers</w:t>
            </w:r>
          </w:p>
        </w:tc>
        <w:tc>
          <w:tcPr>
            <w:tcW w:w="600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C4326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Demographic identifiers</w:t>
            </w:r>
          </w:p>
        </w:tc>
        <w:tc>
          <w:tcPr>
            <w:tcW w:w="527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8FAC5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Credit profile</w:t>
            </w:r>
          </w:p>
        </w:tc>
        <w:tc>
          <w:tcPr>
            <w:tcW w:w="564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93BF8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Financial history</w:t>
            </w:r>
          </w:p>
        </w:tc>
        <w:tc>
          <w:tcPr>
            <w:tcW w:w="527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E8238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Most likely next loan</w:t>
            </w:r>
          </w:p>
        </w:tc>
        <w:tc>
          <w:tcPr>
            <w:tcW w:w="527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67231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Key triggers</w:t>
            </w:r>
          </w:p>
        </w:tc>
        <w:tc>
          <w:tcPr>
            <w:tcW w:w="491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77F17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Messaging priorities</w:t>
            </w:r>
          </w:p>
        </w:tc>
        <w:tc>
          <w:tcPr>
            <w:tcW w:w="782" w:type="pct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38587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Routing rule</w:t>
            </w:r>
          </w:p>
        </w:tc>
      </w:tr>
      <w:tr w:rsidR="00F16F9A" w14:paraId="58ED0E03" w14:textId="77777777" w:rsidTr="000D7FCC">
        <w:trPr>
          <w:jc w:val="center"/>
        </w:trPr>
        <w:tc>
          <w:tcPr>
            <w:tcW w:w="418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4088D" w14:textId="77777777" w:rsidR="00F16F9A" w:rsidRDefault="00000000">
            <w:r>
              <w:rPr>
                <w:b/>
                <w:color w:val="1A365D"/>
                <w:sz w:val="16"/>
              </w:rPr>
              <w:t>Young Practical Motor Borrower</w:t>
            </w:r>
          </w:p>
        </w:tc>
        <w:tc>
          <w:tcPr>
            <w:tcW w:w="564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8D401" w14:textId="77777777" w:rsidR="00F16F9A" w:rsidRDefault="00000000">
            <w:r>
              <w:rPr>
                <w:sz w:val="16"/>
              </w:rPr>
              <w:t>Consumer; Consumer Loan; Consumer - Motor / car loan; Car</w:t>
            </w:r>
          </w:p>
        </w:tc>
        <w:tc>
          <w:tcPr>
            <w:tcW w:w="600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9E87B" w14:textId="77777777" w:rsidR="00F16F9A" w:rsidRDefault="00000000">
            <w:r>
              <w:rPr>
                <w:sz w:val="16"/>
              </w:rPr>
              <w:t>Under 30 or 30–39; renting or living with parents; usually full-time, then casual/part-time; more often single; low dependants</w:t>
            </w:r>
          </w:p>
        </w:tc>
        <w:tc>
          <w:tcPr>
            <w:tcW w:w="527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8806A" w14:textId="77777777" w:rsidR="00F16F9A" w:rsidRDefault="00000000">
            <w:r>
              <w:rPr>
                <w:sz w:val="16"/>
              </w:rPr>
              <w:t>Mixed to weaker-than-prime; broader score spread; more repayment-sensitive</w:t>
            </w:r>
          </w:p>
        </w:tc>
        <w:tc>
          <w:tcPr>
            <w:tcW w:w="564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33229" w14:textId="77777777" w:rsidR="00F16F9A" w:rsidRDefault="00000000">
            <w:r>
              <w:rPr>
                <w:sz w:val="16"/>
              </w:rPr>
              <w:t>Light credit file; usually 0 credit cards, 0 personal loans, 0 existing secured/vehicle debt</w:t>
            </w:r>
          </w:p>
        </w:tc>
        <w:tc>
          <w:tcPr>
            <w:tcW w:w="527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80597" w14:textId="77777777" w:rsidR="00F16F9A" w:rsidRDefault="00000000">
            <w:r>
              <w:rPr>
                <w:sz w:val="16"/>
              </w:rPr>
              <w:t>Another motor loan, or later shift into unsecured personal finance</w:t>
            </w:r>
          </w:p>
        </w:tc>
        <w:tc>
          <w:tcPr>
            <w:tcW w:w="527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B629F" w14:textId="77777777" w:rsidR="00F16F9A" w:rsidRDefault="00000000">
            <w:r>
              <w:rPr>
                <w:sz w:val="16"/>
              </w:rPr>
              <w:t>Vehicle replacement, budget pressure, household second car, change in work/travel needs</w:t>
            </w:r>
          </w:p>
        </w:tc>
        <w:tc>
          <w:tcPr>
            <w:tcW w:w="491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355D7" w14:textId="77777777" w:rsidR="00F16F9A" w:rsidRDefault="00000000">
            <w:r>
              <w:rPr>
                <w:sz w:val="16"/>
              </w:rPr>
              <w:t>Reassurance, affordability, simplicity, speed, confidence</w:t>
            </w:r>
          </w:p>
        </w:tc>
        <w:tc>
          <w:tcPr>
            <w:tcW w:w="782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0D80C" w14:textId="77777777" w:rsidR="00F16F9A" w:rsidRDefault="00000000">
            <w:r>
              <w:rPr>
                <w:sz w:val="16"/>
              </w:rPr>
              <w:t>App Type = Consumer + Loan Type = Consumer Loan + vehicle loan + at least 2 of: under 40, renting/living with parents, single, low dependants, lighter credit history</w:t>
            </w:r>
          </w:p>
        </w:tc>
      </w:tr>
      <w:tr w:rsidR="00F16F9A" w14:paraId="3983FD6E" w14:textId="77777777" w:rsidTr="000D7FCC">
        <w:trPr>
          <w:jc w:val="center"/>
        </w:trPr>
        <w:tc>
          <w:tcPr>
            <w:tcW w:w="418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F7823" w14:textId="77777777" w:rsidR="00F16F9A" w:rsidRDefault="00000000">
            <w:r>
              <w:rPr>
                <w:b/>
                <w:color w:val="1A365D"/>
                <w:sz w:val="16"/>
              </w:rPr>
              <w:t>Established Personal Finance Borrower</w:t>
            </w:r>
          </w:p>
        </w:tc>
        <w:tc>
          <w:tcPr>
            <w:tcW w:w="564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09189" w14:textId="77777777" w:rsidR="00F16F9A" w:rsidRDefault="00000000">
            <w:r>
              <w:rPr>
                <w:sz w:val="16"/>
              </w:rPr>
              <w:t>Consumer; Personal Loan; Unsecured Loan / Personal Loan / Consumer - Personal Loan; mostly Other purpose</w:t>
            </w:r>
          </w:p>
        </w:tc>
        <w:tc>
          <w:tcPr>
            <w:tcW w:w="6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BFECC" w14:textId="77777777" w:rsidR="00F16F9A" w:rsidRDefault="00000000">
            <w:r>
              <w:rPr>
                <w:sz w:val="16"/>
              </w:rPr>
              <w:t>Age 30–59; full-time; renting or mortgaged; mixed single/married/de facto; more mature household profile</w:t>
            </w:r>
          </w:p>
        </w:tc>
        <w:tc>
          <w:tcPr>
            <w:tcW w:w="527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AC3A2" w14:textId="77777777" w:rsidR="00F16F9A" w:rsidRDefault="00000000">
            <w:r>
              <w:rPr>
                <w:sz w:val="16"/>
              </w:rPr>
              <w:t>Mainstream near-prime to solid consumer; more stable than early-stage motor, but not consistently prime</w:t>
            </w:r>
          </w:p>
        </w:tc>
        <w:tc>
          <w:tcPr>
            <w:tcW w:w="564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FEA6E" w14:textId="77777777" w:rsidR="00F16F9A" w:rsidRDefault="00000000">
            <w:r>
              <w:rPr>
                <w:sz w:val="16"/>
              </w:rPr>
              <w:t>Moderate credit footprint; often 0–1 credit card; more likely to hold 1+ personal loan or 1 existing secured/vehicle loan</w:t>
            </w:r>
          </w:p>
        </w:tc>
        <w:tc>
          <w:tcPr>
            <w:tcW w:w="527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149DC" w14:textId="77777777" w:rsidR="00F16F9A" w:rsidRDefault="00000000">
            <w:r>
              <w:rPr>
                <w:sz w:val="16"/>
              </w:rPr>
              <w:t>Another personal/unsecured loan; debt consolidation; home improvement; planned spending</w:t>
            </w:r>
          </w:p>
        </w:tc>
        <w:tc>
          <w:tcPr>
            <w:tcW w:w="527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B7D33" w14:textId="77777777" w:rsidR="00F16F9A" w:rsidRDefault="00000000">
            <w:r>
              <w:rPr>
                <w:sz w:val="16"/>
              </w:rPr>
              <w:t>Life-stage change, cashflow need, larger planned purchase, debt reshaping</w:t>
            </w:r>
          </w:p>
        </w:tc>
        <w:tc>
          <w:tcPr>
            <w:tcW w:w="491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EE62C" w14:textId="77777777" w:rsidR="00F16F9A" w:rsidRDefault="00000000">
            <w:r>
              <w:rPr>
                <w:sz w:val="16"/>
              </w:rPr>
              <w:t>Flexibility, practicality, trust, broad capability, “we can help again”</w:t>
            </w:r>
          </w:p>
        </w:tc>
        <w:tc>
          <w:tcPr>
            <w:tcW w:w="782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0D4E3" w14:textId="77777777" w:rsidR="00F16F9A" w:rsidRDefault="00000000">
            <w:r>
              <w:rPr>
                <w:sz w:val="16"/>
              </w:rPr>
              <w:t>App Type = Consumer + Loan Type = Personal Loan + unsecured/personal loan family + at least 2 of: age 30–59, full-time, renting/mortgaged, moderate credit history</w:t>
            </w:r>
          </w:p>
        </w:tc>
      </w:tr>
      <w:tr w:rsidR="00F16F9A" w14:paraId="4499396B" w14:textId="77777777" w:rsidTr="000D7FCC">
        <w:trPr>
          <w:jc w:val="center"/>
        </w:trPr>
        <w:tc>
          <w:tcPr>
            <w:tcW w:w="418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E2D45" w14:textId="77777777" w:rsidR="00F16F9A" w:rsidRDefault="00000000">
            <w:r>
              <w:rPr>
                <w:b/>
                <w:color w:val="1A365D"/>
                <w:sz w:val="16"/>
              </w:rPr>
              <w:t>Prime Convenience-Led Repeat Borrower</w:t>
            </w:r>
          </w:p>
        </w:tc>
        <w:tc>
          <w:tcPr>
            <w:tcW w:w="564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B6E69" w14:textId="77777777" w:rsidR="00F16F9A" w:rsidRDefault="00000000">
            <w:r>
              <w:rPr>
                <w:sz w:val="16"/>
              </w:rPr>
              <w:t>Consumer; Personal Loan; Unsecured Loan / Personal Loan; A/B or good/great/excellent tier</w:t>
            </w:r>
          </w:p>
        </w:tc>
        <w:tc>
          <w:tcPr>
            <w:tcW w:w="600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76A6A" w14:textId="77777777" w:rsidR="00F16F9A" w:rsidRDefault="00000000">
            <w:r>
              <w:rPr>
                <w:sz w:val="16"/>
              </w:rPr>
              <w:t>Age 30–59; strongly full-time; mortgaged or stable renter; more often married/de facto</w:t>
            </w:r>
          </w:p>
        </w:tc>
        <w:tc>
          <w:tcPr>
            <w:tcW w:w="527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A4E28" w14:textId="77777777" w:rsidR="00F16F9A" w:rsidRDefault="00000000">
            <w:r>
              <w:rPr>
                <w:sz w:val="16"/>
              </w:rPr>
              <w:t>Strongest consumer credit profile in personal-loan cohorts; prime or near-prime; high confidence</w:t>
            </w:r>
          </w:p>
        </w:tc>
        <w:tc>
          <w:tcPr>
            <w:tcW w:w="564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532B6" w14:textId="77777777" w:rsidR="00F16F9A" w:rsidRDefault="00000000">
            <w:r>
              <w:rPr>
                <w:sz w:val="16"/>
              </w:rPr>
              <w:t>Controlled active credit history; 1 credit card common; 0–1 personal loans; some secured exposure but well-managed</w:t>
            </w:r>
          </w:p>
        </w:tc>
        <w:tc>
          <w:tcPr>
            <w:tcW w:w="527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77CAE" w14:textId="77777777" w:rsidR="00F16F9A" w:rsidRDefault="00000000">
            <w:r>
              <w:rPr>
                <w:sz w:val="16"/>
              </w:rPr>
              <w:t>Another unsecured/personal loan with low-friction repeat behaviour</w:t>
            </w:r>
          </w:p>
        </w:tc>
        <w:tc>
          <w:tcPr>
            <w:tcW w:w="527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71620" w14:textId="77777777" w:rsidR="00F16F9A" w:rsidRDefault="00000000">
            <w:r>
              <w:rPr>
                <w:sz w:val="16"/>
              </w:rPr>
              <w:t>Planned spending, speed, convenience, existing relationship, timing-sensitive finance need</w:t>
            </w:r>
          </w:p>
        </w:tc>
        <w:tc>
          <w:tcPr>
            <w:tcW w:w="491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8874B" w14:textId="77777777" w:rsidR="00F16F9A" w:rsidRDefault="00000000">
            <w:r>
              <w:rPr>
                <w:sz w:val="16"/>
              </w:rPr>
              <w:t>Fast-track, loyalty, ease, tailored support, reduced friction</w:t>
            </w:r>
          </w:p>
        </w:tc>
        <w:tc>
          <w:tcPr>
            <w:tcW w:w="782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B0E88" w14:textId="77777777" w:rsidR="00F16F9A" w:rsidRDefault="00000000">
            <w:r>
              <w:rPr>
                <w:sz w:val="16"/>
              </w:rPr>
              <w:t>App Type = Consumer + Loan Type = Personal Loan + prime/near-prime tier + at least 2 of: mortgaged, full-time, age 30–59, married/de facto, moderate controlled credit history</w:t>
            </w:r>
          </w:p>
        </w:tc>
      </w:tr>
      <w:tr w:rsidR="00F16F9A" w14:paraId="78D0AE80" w14:textId="77777777" w:rsidTr="000D7FCC">
        <w:trPr>
          <w:jc w:val="center"/>
        </w:trPr>
        <w:tc>
          <w:tcPr>
            <w:tcW w:w="418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3C98AF" w14:textId="77777777" w:rsidR="00F16F9A" w:rsidRDefault="00000000">
            <w:r>
              <w:rPr>
                <w:b/>
                <w:color w:val="1A365D"/>
                <w:sz w:val="16"/>
              </w:rPr>
              <w:t>Business Asset Borrower</w:t>
            </w:r>
          </w:p>
        </w:tc>
        <w:tc>
          <w:tcPr>
            <w:tcW w:w="564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A511C" w14:textId="77777777" w:rsidR="00F16F9A" w:rsidRDefault="00000000">
            <w:r>
              <w:rPr>
                <w:sz w:val="16"/>
              </w:rPr>
              <w:t>Commercial; Chattel Mortgage; Commercial / Commercial - Motor / business asset lending</w:t>
            </w:r>
          </w:p>
        </w:tc>
        <w:tc>
          <w:tcPr>
            <w:tcW w:w="600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6695A" w14:textId="77777777" w:rsidR="00F16F9A" w:rsidRDefault="00000000">
            <w:r>
              <w:rPr>
                <w:sz w:val="16"/>
              </w:rPr>
              <w:t>Age 30–59; self-employed; often married/de facto; mortgaged then renting; business-use assets</w:t>
            </w:r>
          </w:p>
        </w:tc>
        <w:tc>
          <w:tcPr>
            <w:tcW w:w="527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474CA" w14:textId="77777777" w:rsidR="00F16F9A" w:rsidRDefault="00000000">
            <w:r>
              <w:rPr>
                <w:sz w:val="16"/>
              </w:rPr>
              <w:t>Commercially strong but more variable than salaried prime consumer; lite doc / asset-backed logic matters more than pure score framing</w:t>
            </w:r>
          </w:p>
        </w:tc>
        <w:tc>
          <w:tcPr>
            <w:tcW w:w="564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15415" w14:textId="77777777" w:rsidR="00F16F9A" w:rsidRDefault="00000000">
            <w:r>
              <w:rPr>
                <w:sz w:val="16"/>
              </w:rPr>
              <w:t>Light personal-loan history; often 0 personal loans; 0–1 credit cards; recorded household debt may appear light relative to business profile</w:t>
            </w:r>
          </w:p>
        </w:tc>
        <w:tc>
          <w:tcPr>
            <w:tcW w:w="527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C37647" w14:textId="77777777" w:rsidR="00F16F9A" w:rsidRDefault="00000000">
            <w:r>
              <w:rPr>
                <w:sz w:val="16"/>
              </w:rPr>
              <w:t>Another commercial asset loan; replacement vehicle/equipment; expansion asset; further chattel-style lending</w:t>
            </w:r>
          </w:p>
        </w:tc>
        <w:tc>
          <w:tcPr>
            <w:tcW w:w="527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D7B07" w14:textId="77777777" w:rsidR="00F16F9A" w:rsidRDefault="00000000">
            <w:r>
              <w:rPr>
                <w:sz w:val="16"/>
              </w:rPr>
              <w:t>EOFY, replacement cycle, growth, additional vehicle/equipment, cashflow preservation</w:t>
            </w:r>
          </w:p>
        </w:tc>
        <w:tc>
          <w:tcPr>
            <w:tcW w:w="491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5917D" w14:textId="77777777" w:rsidR="00F16F9A" w:rsidRDefault="00000000">
            <w:r>
              <w:rPr>
                <w:sz w:val="16"/>
              </w:rPr>
              <w:t>Commercial outcomes, tax timing, asset upgrade, growth support, preserve working capital</w:t>
            </w:r>
          </w:p>
        </w:tc>
        <w:tc>
          <w:tcPr>
            <w:tcW w:w="782" w:type="pct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B2900" w14:textId="77777777" w:rsidR="00F16F9A" w:rsidRDefault="00000000">
            <w:r>
              <w:rPr>
                <w:sz w:val="16"/>
              </w:rPr>
              <w:t>App Type = Commercial + Loan Type = Chattel Mortgage + at least 2 of: self-employed, business asset purpose, age 30–59, married/de facto, commercial/lite-doc style profile</w:t>
            </w:r>
          </w:p>
        </w:tc>
      </w:tr>
      <w:tr w:rsidR="00F16F9A" w14:paraId="747A47E8" w14:textId="77777777" w:rsidTr="000D7FCC">
        <w:trPr>
          <w:jc w:val="center"/>
        </w:trPr>
        <w:tc>
          <w:tcPr>
            <w:tcW w:w="418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36BF8" w14:textId="77777777" w:rsidR="00F16F9A" w:rsidRDefault="00000000">
            <w:r>
              <w:rPr>
                <w:b/>
                <w:color w:val="1A365D"/>
                <w:sz w:val="16"/>
              </w:rPr>
              <w:t>Prime Vehicle Borrower</w:t>
            </w:r>
          </w:p>
        </w:tc>
        <w:tc>
          <w:tcPr>
            <w:tcW w:w="564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1F284" w14:textId="77777777" w:rsidR="00F16F9A" w:rsidRDefault="00000000">
            <w:r>
              <w:rPr>
                <w:sz w:val="16"/>
              </w:rPr>
              <w:t>Consumer; Consumer Loan; Car Loan / Consumer - Motor; Car; prime vehicle tier</w:t>
            </w:r>
          </w:p>
        </w:tc>
        <w:tc>
          <w:tcPr>
            <w:tcW w:w="600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1A1AC" w14:textId="77777777" w:rsidR="00F16F9A" w:rsidRDefault="00000000">
            <w:r>
              <w:rPr>
                <w:sz w:val="16"/>
              </w:rPr>
              <w:t>Age 40–59; full-time; mainly mortgaged; more often married/de facto; more established household</w:t>
            </w:r>
          </w:p>
        </w:tc>
        <w:tc>
          <w:tcPr>
            <w:tcW w:w="527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416BC" w14:textId="77777777" w:rsidR="00F16F9A" w:rsidRDefault="00000000">
            <w:r>
              <w:rPr>
                <w:sz w:val="16"/>
              </w:rPr>
              <w:t>Stronger than younger motor cohort; clearly prime or higher-quality vehicle tier; expects certainty and smooth execution</w:t>
            </w:r>
          </w:p>
        </w:tc>
        <w:tc>
          <w:tcPr>
            <w:tcW w:w="564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8D635" w14:textId="77777777" w:rsidR="00F16F9A" w:rsidRDefault="00000000">
            <w:r>
              <w:rPr>
                <w:sz w:val="16"/>
              </w:rPr>
              <w:t>More layered but controlled credit file; 1 credit card common; usually 0 personal loans; some existing secured exposure</w:t>
            </w:r>
          </w:p>
        </w:tc>
        <w:tc>
          <w:tcPr>
            <w:tcW w:w="527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E73AA" w14:textId="77777777" w:rsidR="00F16F9A" w:rsidRDefault="00000000">
            <w:r>
              <w:rPr>
                <w:sz w:val="16"/>
              </w:rPr>
              <w:t>Another vehicle, upgrade/replacement, or shift into broader personal finance</w:t>
            </w:r>
          </w:p>
        </w:tc>
        <w:tc>
          <w:tcPr>
            <w:tcW w:w="527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81461" w14:textId="77777777" w:rsidR="00F16F9A" w:rsidRDefault="00000000">
            <w:r>
              <w:rPr>
                <w:sz w:val="16"/>
              </w:rPr>
              <w:t>Upgrade cycle, replacement timing, household vehicle change, convenience-led borrowing</w:t>
            </w:r>
          </w:p>
        </w:tc>
        <w:tc>
          <w:tcPr>
            <w:tcW w:w="491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29BFC" w14:textId="77777777" w:rsidR="00F16F9A" w:rsidRDefault="00000000">
            <w:r>
              <w:rPr>
                <w:sz w:val="16"/>
              </w:rPr>
              <w:t>Ease, certainty, quality of experience, efficient process, trusted relationship</w:t>
            </w:r>
          </w:p>
        </w:tc>
        <w:tc>
          <w:tcPr>
            <w:tcW w:w="782" w:type="pct"/>
            <w:shd w:val="clear" w:color="auto" w:fill="EAF2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70F15" w14:textId="77777777" w:rsidR="00F16F9A" w:rsidRDefault="00000000">
            <w:r>
              <w:rPr>
                <w:sz w:val="16"/>
              </w:rPr>
              <w:t>App Type = Consumer + vehicle loan + prime vehicle tier + at least 2 of: age 40–59, mortgaged, full-time, married/de facto, moderate controlled credit history</w:t>
            </w:r>
          </w:p>
        </w:tc>
      </w:tr>
    </w:tbl>
    <w:p w14:paraId="122580BA" w14:textId="77777777" w:rsidR="00F16F9A" w:rsidRDefault="00F16F9A"/>
    <w:p w14:paraId="43C81359" w14:textId="77777777" w:rsidR="00F16F9A" w:rsidRDefault="00F16F9A"/>
    <w:p w14:paraId="15C54015" w14:textId="77777777" w:rsidR="000D7FCC" w:rsidRDefault="000D7FCC">
      <w:pPr>
        <w:rPr>
          <w:b/>
          <w:color w:val="1A365D"/>
          <w:sz w:val="24"/>
        </w:rPr>
      </w:pPr>
    </w:p>
    <w:p w14:paraId="6D9B0483" w14:textId="3443529E" w:rsidR="00F16F9A" w:rsidRDefault="00000000">
      <w:r>
        <w:rPr>
          <w:b/>
          <w:color w:val="1A365D"/>
          <w:sz w:val="24"/>
        </w:rPr>
        <w:t>Recommended Overlays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464"/>
        <w:gridCol w:w="6480"/>
      </w:tblGrid>
      <w:tr w:rsidR="00F16F9A" w14:paraId="199CBC81" w14:textId="77777777">
        <w:trPr>
          <w:tblHeader/>
          <w:jc w:val="center"/>
        </w:trPr>
        <w:tc>
          <w:tcPr>
            <w:tcW w:w="2016" w:type="dxa"/>
            <w:shd w:val="clear" w:color="auto" w:fill="2F6B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904DB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Overlay</w:t>
            </w:r>
          </w:p>
        </w:tc>
        <w:tc>
          <w:tcPr>
            <w:tcW w:w="4464" w:type="dxa"/>
            <w:shd w:val="clear" w:color="auto" w:fill="2F6B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C3BB8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Useful values</w:t>
            </w:r>
          </w:p>
        </w:tc>
        <w:tc>
          <w:tcPr>
            <w:tcW w:w="6480" w:type="dxa"/>
            <w:shd w:val="clear" w:color="auto" w:fill="2F6B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BECEB" w14:textId="77777777" w:rsidR="00F16F9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 w:rsidR="00F16F9A" w14:paraId="2B8CF680" w14:textId="77777777">
        <w:trPr>
          <w:jc w:val="center"/>
        </w:trPr>
        <w:tc>
          <w:tcPr>
            <w:tcW w:w="2016" w:type="dxa"/>
            <w:shd w:val="clear" w:color="auto" w:fill="F6FA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85F21" w14:textId="77777777" w:rsidR="00F16F9A" w:rsidRDefault="00000000">
            <w:r>
              <w:rPr>
                <w:b/>
                <w:color w:val="1A365D"/>
                <w:sz w:val="17"/>
              </w:rPr>
              <w:t>Age band</w:t>
            </w:r>
          </w:p>
        </w:tc>
        <w:tc>
          <w:tcPr>
            <w:tcW w:w="4464" w:type="dxa"/>
            <w:shd w:val="clear" w:color="auto" w:fill="F6FA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64CA7" w14:textId="77777777" w:rsidR="00F16F9A" w:rsidRDefault="00000000">
            <w:r>
              <w:rPr>
                <w:sz w:val="17"/>
              </w:rPr>
              <w:t>Under 30; 30–39; 40–49; 50–59; 60+</w:t>
            </w:r>
          </w:p>
        </w:tc>
        <w:tc>
          <w:tcPr>
            <w:tcW w:w="6480" w:type="dxa"/>
            <w:shd w:val="clear" w:color="auto" w:fill="F6FA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79071" w14:textId="77777777" w:rsidR="00F16F9A" w:rsidRDefault="00000000">
            <w:r>
              <w:rPr>
                <w:sz w:val="17"/>
              </w:rPr>
              <w:t>Refines tone, urgency, and likely next need</w:t>
            </w:r>
          </w:p>
        </w:tc>
      </w:tr>
      <w:tr w:rsidR="00F16F9A" w14:paraId="7FA73678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94FDC" w14:textId="77777777" w:rsidR="00F16F9A" w:rsidRDefault="00000000">
            <w:r>
              <w:rPr>
                <w:b/>
                <w:color w:val="1A365D"/>
                <w:sz w:val="17"/>
              </w:rPr>
              <w:t>Residential status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99014" w14:textId="77777777" w:rsidR="00F16F9A" w:rsidRDefault="00000000">
            <w:r>
              <w:rPr>
                <w:sz w:val="17"/>
              </w:rPr>
              <w:t>Living with parents; Renting; Mortgaged; Owned outright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90AFC" w14:textId="77777777" w:rsidR="00F16F9A" w:rsidRDefault="00000000">
            <w:r>
              <w:rPr>
                <w:sz w:val="17"/>
              </w:rPr>
              <w:t>Strong indicator of borrower maturity and likely finance purpose</w:t>
            </w:r>
          </w:p>
        </w:tc>
      </w:tr>
      <w:tr w:rsidR="00F16F9A" w14:paraId="6C17B5A3" w14:textId="77777777">
        <w:trPr>
          <w:jc w:val="center"/>
        </w:trPr>
        <w:tc>
          <w:tcPr>
            <w:tcW w:w="2016" w:type="dxa"/>
            <w:shd w:val="clear" w:color="auto" w:fill="F6FA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1857D" w14:textId="77777777" w:rsidR="00F16F9A" w:rsidRDefault="00000000">
            <w:r>
              <w:rPr>
                <w:b/>
                <w:color w:val="1A365D"/>
                <w:sz w:val="17"/>
              </w:rPr>
              <w:t>Employment type</w:t>
            </w:r>
          </w:p>
        </w:tc>
        <w:tc>
          <w:tcPr>
            <w:tcW w:w="4464" w:type="dxa"/>
            <w:shd w:val="clear" w:color="auto" w:fill="F6FA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AFBD5" w14:textId="77777777" w:rsidR="00F16F9A" w:rsidRDefault="00000000">
            <w:r>
              <w:rPr>
                <w:sz w:val="17"/>
              </w:rPr>
              <w:t>Full-time; Part-time; Casual; Self-employed</w:t>
            </w:r>
          </w:p>
        </w:tc>
        <w:tc>
          <w:tcPr>
            <w:tcW w:w="6480" w:type="dxa"/>
            <w:shd w:val="clear" w:color="auto" w:fill="F6FA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BD1AD" w14:textId="77777777" w:rsidR="00F16F9A" w:rsidRDefault="00000000">
            <w:r>
              <w:rPr>
                <w:sz w:val="17"/>
              </w:rPr>
              <w:t>Helps distinguish consumer, emerging, and business-led borrowing</w:t>
            </w:r>
          </w:p>
        </w:tc>
      </w:tr>
      <w:tr w:rsidR="00F16F9A" w14:paraId="461A4945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00C3F" w14:textId="77777777" w:rsidR="00F16F9A" w:rsidRDefault="00000000">
            <w:r>
              <w:rPr>
                <w:b/>
                <w:color w:val="1A365D"/>
                <w:sz w:val="17"/>
              </w:rPr>
              <w:t>Credit strength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2CB97" w14:textId="77777777" w:rsidR="00F16F9A" w:rsidRDefault="00000000">
            <w:r>
              <w:rPr>
                <w:sz w:val="17"/>
              </w:rPr>
              <w:t>Mixed; Near-prime; Prime; Commercial lite-doc/low-doc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93F9D" w14:textId="77777777" w:rsidR="00F16F9A" w:rsidRDefault="00000000">
            <w:r>
              <w:rPr>
                <w:sz w:val="17"/>
              </w:rPr>
              <w:t>Shapes whether messaging should reassure or emphasise convenience</w:t>
            </w:r>
          </w:p>
        </w:tc>
      </w:tr>
      <w:tr w:rsidR="00F16F9A" w14:paraId="36544B03" w14:textId="77777777">
        <w:trPr>
          <w:jc w:val="center"/>
        </w:trPr>
        <w:tc>
          <w:tcPr>
            <w:tcW w:w="2016" w:type="dxa"/>
            <w:shd w:val="clear" w:color="auto" w:fill="F6FA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9B0BB" w14:textId="77777777" w:rsidR="00F16F9A" w:rsidRDefault="00000000">
            <w:r>
              <w:rPr>
                <w:b/>
                <w:color w:val="1A365D"/>
                <w:sz w:val="17"/>
              </w:rPr>
              <w:t>Likely next need</w:t>
            </w:r>
          </w:p>
        </w:tc>
        <w:tc>
          <w:tcPr>
            <w:tcW w:w="4464" w:type="dxa"/>
            <w:shd w:val="clear" w:color="auto" w:fill="F6FA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DFFE0" w14:textId="77777777" w:rsidR="00F16F9A" w:rsidRDefault="00000000">
            <w:r>
              <w:rPr>
                <w:sz w:val="17"/>
              </w:rPr>
              <w:t>Motor again; Unsecured personal; Broad life-event finance; Commercial asset again</w:t>
            </w:r>
          </w:p>
        </w:tc>
        <w:tc>
          <w:tcPr>
            <w:tcW w:w="6480" w:type="dxa"/>
            <w:shd w:val="clear" w:color="auto" w:fill="F6FA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E1DA7" w14:textId="77777777" w:rsidR="00F16F9A" w:rsidRDefault="00000000">
            <w:r>
              <w:rPr>
                <w:sz w:val="17"/>
              </w:rPr>
              <w:t>Best field for nurture routing after settlement</w:t>
            </w:r>
          </w:p>
        </w:tc>
      </w:tr>
    </w:tbl>
    <w:p w14:paraId="5ACE8688" w14:textId="77777777" w:rsidR="00F16F9A" w:rsidRDefault="00000000">
      <w:r>
        <w:rPr>
          <w:b/>
          <w:color w:val="1A365D"/>
          <w:sz w:val="24"/>
        </w:rPr>
        <w:t>Recommended Routing Hierarchy</w:t>
      </w:r>
    </w:p>
    <w:p w14:paraId="400C0472" w14:textId="77777777" w:rsidR="00F16F9A" w:rsidRDefault="00000000">
      <w:pPr>
        <w:pStyle w:val="ListBullet"/>
        <w:spacing w:after="40"/>
        <w:ind w:left="288"/>
      </w:pPr>
      <w:r>
        <w:t>Commercial Asset Borrower first</w:t>
      </w:r>
    </w:p>
    <w:p w14:paraId="2813589D" w14:textId="77777777" w:rsidR="00F16F9A" w:rsidRDefault="00000000">
      <w:pPr>
        <w:pStyle w:val="ListBullet"/>
        <w:spacing w:after="40"/>
        <w:ind w:left="288"/>
      </w:pPr>
      <w:r>
        <w:t>Prime Vehicle Borrower second</w:t>
      </w:r>
    </w:p>
    <w:p w14:paraId="093B58A7" w14:textId="77777777" w:rsidR="00F16F9A" w:rsidRDefault="00000000">
      <w:pPr>
        <w:pStyle w:val="ListBullet"/>
        <w:spacing w:after="40"/>
        <w:ind w:left="288"/>
      </w:pPr>
      <w:r>
        <w:t>Young Practical Motor Borrower third</w:t>
      </w:r>
    </w:p>
    <w:p w14:paraId="44C4BB6F" w14:textId="77777777" w:rsidR="00F16F9A" w:rsidRDefault="00000000">
      <w:pPr>
        <w:pStyle w:val="ListBullet"/>
        <w:spacing w:after="40"/>
        <w:ind w:left="288"/>
      </w:pPr>
      <w:r>
        <w:t>Prime Convenience-Led Repeat Borrower fourth</w:t>
      </w:r>
    </w:p>
    <w:p w14:paraId="4A577714" w14:textId="77777777" w:rsidR="00F16F9A" w:rsidRDefault="00000000">
      <w:pPr>
        <w:pStyle w:val="ListBullet"/>
        <w:spacing w:after="40"/>
        <w:ind w:left="288"/>
      </w:pPr>
      <w:r>
        <w:t>Established Personal Finance Borrower fifth</w:t>
      </w:r>
    </w:p>
    <w:p w14:paraId="1880075F" w14:textId="77777777" w:rsidR="00F16F9A" w:rsidRDefault="00000000">
      <w:r>
        <w:rPr>
          <w:b/>
          <w:color w:val="1A365D"/>
          <w:sz w:val="24"/>
        </w:rPr>
        <w:t>Recommended CRM Tags</w:t>
      </w:r>
    </w:p>
    <w:p w14:paraId="02A77778" w14:textId="77777777" w:rsidR="00F16F9A" w:rsidRDefault="00000000">
      <w:pPr>
        <w:pStyle w:val="ListBullet"/>
        <w:ind w:left="288"/>
      </w:pPr>
      <w:r>
        <w:t>Primary ICA</w:t>
      </w:r>
    </w:p>
    <w:p w14:paraId="6D9EF3A8" w14:textId="77777777" w:rsidR="00F16F9A" w:rsidRDefault="00000000">
      <w:pPr>
        <w:pStyle w:val="ListBullet"/>
        <w:ind w:left="288"/>
      </w:pPr>
      <w:r>
        <w:t>Age band</w:t>
      </w:r>
    </w:p>
    <w:p w14:paraId="05F675AA" w14:textId="77777777" w:rsidR="00F16F9A" w:rsidRDefault="00000000">
      <w:pPr>
        <w:pStyle w:val="ListBullet"/>
        <w:ind w:left="288"/>
      </w:pPr>
      <w:r>
        <w:t>Residential status</w:t>
      </w:r>
    </w:p>
    <w:p w14:paraId="5B0CA817" w14:textId="77777777" w:rsidR="00F16F9A" w:rsidRDefault="00000000">
      <w:pPr>
        <w:pStyle w:val="ListBullet"/>
        <w:ind w:left="288"/>
      </w:pPr>
      <w:r>
        <w:t>Credit strength</w:t>
      </w:r>
    </w:p>
    <w:p w14:paraId="0F995014" w14:textId="77777777" w:rsidR="00F16F9A" w:rsidRDefault="00000000">
      <w:pPr>
        <w:pStyle w:val="ListBullet"/>
        <w:ind w:left="288"/>
      </w:pPr>
      <w:r>
        <w:t>Likely next finance type</w:t>
      </w:r>
    </w:p>
    <w:sectPr w:rsidR="00F16F9A" w:rsidSect="00034616">
      <w:type w:val="continuous"/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982339">
    <w:abstractNumId w:val="8"/>
  </w:num>
  <w:num w:numId="2" w16cid:durableId="1355300377">
    <w:abstractNumId w:val="6"/>
  </w:num>
  <w:num w:numId="3" w16cid:durableId="398134611">
    <w:abstractNumId w:val="5"/>
  </w:num>
  <w:num w:numId="4" w16cid:durableId="121272471">
    <w:abstractNumId w:val="4"/>
  </w:num>
  <w:num w:numId="5" w16cid:durableId="1303999075">
    <w:abstractNumId w:val="7"/>
  </w:num>
  <w:num w:numId="6" w16cid:durableId="667176271">
    <w:abstractNumId w:val="3"/>
  </w:num>
  <w:num w:numId="7" w16cid:durableId="1758793363">
    <w:abstractNumId w:val="2"/>
  </w:num>
  <w:num w:numId="8" w16cid:durableId="513350040">
    <w:abstractNumId w:val="1"/>
  </w:num>
  <w:num w:numId="9" w16cid:durableId="89562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FCC"/>
    <w:rsid w:val="0015074B"/>
    <w:rsid w:val="0029639D"/>
    <w:rsid w:val="00326F90"/>
    <w:rsid w:val="004069F7"/>
    <w:rsid w:val="00AA1D8D"/>
    <w:rsid w:val="00B13B3F"/>
    <w:rsid w:val="00B47730"/>
    <w:rsid w:val="00CB0664"/>
    <w:rsid w:val="00DD1430"/>
    <w:rsid w:val="00E52F98"/>
    <w:rsid w:val="00F16F9A"/>
    <w:rsid w:val="00F238BE"/>
    <w:rsid w:val="00F601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3E439"/>
  <w14:defaultImageDpi w14:val="300"/>
  <w15:docId w15:val="{D5FDA6F3-50C8-40A1-BDA8-D1BCBD39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865</Words>
  <Characters>4736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Rowdie Lang</cp:lastModifiedBy>
  <cp:revision>6</cp:revision>
  <dcterms:created xsi:type="dcterms:W3CDTF">2026-03-11T03:19:00Z</dcterms:created>
  <dcterms:modified xsi:type="dcterms:W3CDTF">2026-03-17T01:41:00Z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d70f9bdf-616c-49e4-808d-ee9ce18f542d</vt:lpwstr>
  </property>
</Properties>
</file>