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Briefly describe the artifact. What is it? When was it created?</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This artifact is a final project I created for my CS300 (Data Structures) course at SNHU. It was published to GitHub on December 16, 2023, and demonstrates the insertion and retrieval of data from a HashTable. The project showcases foundational skills in data structures, such as efficient data storage and lookup, which are essential for software development.</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I included this artifact in my ePortfolio because it effectively demonstrates my skills in Software Design and Engineering, Algorithms and Data Structures, and Databases. The artifact allowed me to showcase my ability to implement and test a Red-Black Tree data structure, focusing on compliance with its core properties. For example, I designed a deletion function to remove a node from the Red-Black Tree, as well as test cases to ensure its functionality.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I have successfully met these two outcomes: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08">
      <w:pPr>
        <w:numPr>
          <w:ilvl w:val="2"/>
          <w:numId w:val="1"/>
        </w:numPr>
        <w:spacing w:after="0" w:afterAutospacing="0"/>
        <w:ind w:left="2160" w:hanging="360"/>
      </w:pPr>
      <w:r w:rsidDel="00000000" w:rsidR="00000000" w:rsidRPr="00000000">
        <w:rPr>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At this time, I have no updates to my outcome-coverage plans, as the current enhancement aligns well with the intended learning goals.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This time, because I was working on existing code, I took notes of the enhancements and struggles I worked with. This documentation will help if I encounter the same problems in the future. The documentation is also great for self-esteem.</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Improved RedBlackTree constructors using delegation and variable initialization for cleaner, more modular code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 was having a problem with the RedBlackTree module destructor being called twice on deletion. However, this only occurred in the test cases, and not in the Main() function. The problem was that I had a function that would create and return a RedBlackTree. To fix this, I converted the function to return std::unique_ptr&lt;RedBlackTree&gt;.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Implemented DeleteNode, which deletes a node from the Red-Black Tree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Moved StringToKey to its own .hpp and .cpp files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New Tests: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TestDeletion: test DeleteNode() successfully deletes the node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TestDeletionBlackHeight: Ensures a consistent number of black nodes, from root to leaves, after deletion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TestDeletionConsecutiveRedNodes: Ensures no consecutive nodes are red after deleting a node.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