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3902" w:rsidRPr="00B43902" w:rsidRDefault="00B43902" w:rsidP="00B43902">
      <w:pPr>
        <w:widowControl/>
        <w:pBdr>
          <w:bottom w:val="single" w:sz="6" w:space="8" w:color="C8C8C8"/>
        </w:pBdr>
        <w:spacing w:before="100" w:beforeAutospacing="1" w:after="150"/>
        <w:outlineLvl w:val="2"/>
        <w:rPr>
          <w:rFonts w:ascii="微軟正黑體" w:eastAsia="微軟正黑體" w:hAnsi="微軟正黑體" w:cs="新細明體"/>
          <w:b/>
          <w:bCs/>
          <w:color w:val="0072BC"/>
          <w:kern w:val="0"/>
          <w:sz w:val="30"/>
          <w:szCs w:val="30"/>
        </w:rPr>
      </w:pPr>
      <w:r w:rsidRPr="00B43902">
        <w:rPr>
          <w:rFonts w:ascii="微軟正黑體" w:eastAsia="微軟正黑體" w:hAnsi="微軟正黑體" w:cs="新細明體" w:hint="eastAsia"/>
          <w:b/>
          <w:bCs/>
          <w:color w:val="0072BC"/>
          <w:kern w:val="0"/>
          <w:sz w:val="30"/>
          <w:szCs w:val="30"/>
        </w:rPr>
        <w:t>香港資料</w:t>
      </w:r>
    </w:p>
    <w:p w:rsidR="00B43902" w:rsidRPr="00B43902" w:rsidRDefault="00B43902" w:rsidP="00B43902">
      <w:pPr>
        <w:widowControl/>
        <w:spacing w:before="100" w:beforeAutospacing="1" w:line="270" w:lineRule="atLeast"/>
        <w:rPr>
          <w:rFonts w:ascii="新細明體" w:eastAsia="新細明體" w:hAnsi="新細明體" w:cs="新細明體"/>
          <w:color w:val="333333"/>
          <w:kern w:val="0"/>
          <w:sz w:val="18"/>
          <w:szCs w:val="18"/>
        </w:rPr>
      </w:pPr>
      <w:r w:rsidRPr="00B43902">
        <w:rPr>
          <w:rFonts w:ascii="新細明體" w:eastAsia="新細明體" w:hAnsi="新細明體" w:cs="新細明體" w:hint="eastAsia"/>
          <w:color w:val="333333"/>
          <w:kern w:val="0"/>
          <w:sz w:val="18"/>
          <w:szCs w:val="18"/>
        </w:rPr>
        <w:t>香港 (Hong Kong) 是一個舉世聞名的國際大都市，由於優越的地理位置和國際資本的不斷注入，今天的香港已發展成為世界金融貿易中心，其中金融市場、深水自由港、轉口貿易等已成為國際商業的重要組成部分，是亞洲經濟重要的增長點，被譽為“東方之珠”、“動感之都”。</w:t>
      </w:r>
      <w:r w:rsidRPr="00B43902">
        <w:rPr>
          <w:rFonts w:ascii="新細明體" w:eastAsia="新細明體" w:hAnsi="新細明體" w:cs="新細明體" w:hint="eastAsia"/>
          <w:color w:val="333333"/>
          <w:kern w:val="0"/>
          <w:sz w:val="18"/>
          <w:szCs w:val="18"/>
        </w:rPr>
        <w:br/>
      </w:r>
      <w:r w:rsidRPr="00B43902">
        <w:rPr>
          <w:rFonts w:ascii="新細明體" w:eastAsia="新細明體" w:hAnsi="新細明體" w:cs="新細明體" w:hint="eastAsia"/>
          <w:color w:val="333333"/>
          <w:kern w:val="0"/>
          <w:sz w:val="18"/>
          <w:szCs w:val="18"/>
        </w:rPr>
        <w:br/>
        <w:t>隨著全球經濟一體化，中國經濟更是高速發展，香港特區政府為迎合未來經濟的發展需求，吸引更多的資金流入香港，於 2003 年 10 月起根據『資本投資者入境計劃』，接受符合條件的投資者及其配偶和未成年子女申請來港定居。</w:t>
      </w:r>
    </w:p>
    <w:p w:rsidR="00B43902" w:rsidRPr="00B43902" w:rsidRDefault="001F420C" w:rsidP="00B43902">
      <w:pPr>
        <w:widowControl/>
        <w:spacing w:before="150" w:after="150"/>
        <w:rPr>
          <w:rFonts w:ascii="新細明體" w:eastAsia="新細明體" w:hAnsi="新細明體" w:cs="新細明體"/>
          <w:kern w:val="0"/>
          <w:sz w:val="18"/>
          <w:szCs w:val="18"/>
        </w:rPr>
      </w:pPr>
      <w:r w:rsidRPr="001F420C">
        <w:rPr>
          <w:rFonts w:ascii="新細明體" w:eastAsia="新細明體" w:hAnsi="新細明體" w:cs="新細明體"/>
          <w:kern w:val="0"/>
          <w:sz w:val="18"/>
          <w:szCs w:val="18"/>
        </w:rPr>
        <w:pict>
          <v:rect id="_x0000_i1025" style="width:415.3pt;height:1.5pt" o:hralign="center" o:hrstd="t" o:hr="t" fillcolor="#a0a0a0" stroked="f"/>
        </w:pict>
      </w:r>
    </w:p>
    <w:p w:rsidR="00B43902" w:rsidRPr="00B43902" w:rsidRDefault="00B43902" w:rsidP="00B43902">
      <w:pPr>
        <w:widowControl/>
        <w:pBdr>
          <w:bottom w:val="single" w:sz="6" w:space="8" w:color="C8C8C8"/>
        </w:pBdr>
        <w:spacing w:before="100" w:beforeAutospacing="1" w:after="150"/>
        <w:outlineLvl w:val="2"/>
        <w:rPr>
          <w:rFonts w:ascii="微軟正黑體" w:eastAsia="微軟正黑體" w:hAnsi="微軟正黑體" w:cs="新細明體"/>
          <w:b/>
          <w:bCs/>
          <w:color w:val="0072BC"/>
          <w:kern w:val="0"/>
          <w:sz w:val="30"/>
          <w:szCs w:val="30"/>
          <w:bdr w:val="none" w:sz="0" w:space="0" w:color="auto" w:frame="1"/>
        </w:rPr>
      </w:pPr>
      <w:bookmarkStart w:id="0" w:name="2"/>
      <w:r w:rsidRPr="00B43902">
        <w:rPr>
          <w:rFonts w:ascii="微軟正黑體" w:eastAsia="微軟正黑體" w:hAnsi="微軟正黑體" w:cs="新細明體" w:hint="eastAsia"/>
          <w:b/>
          <w:bCs/>
          <w:color w:val="0072BC"/>
          <w:kern w:val="0"/>
          <w:sz w:val="30"/>
          <w:szCs w:val="30"/>
          <w:bdr w:val="none" w:sz="0" w:space="0" w:color="auto" w:frame="1"/>
        </w:rPr>
        <w:t>香港投資移民優勢</w:t>
      </w:r>
    </w:p>
    <w:bookmarkEnd w:id="0"/>
    <w:p w:rsidR="00B43902" w:rsidRPr="00B43902" w:rsidRDefault="00B43902" w:rsidP="00B43902">
      <w:pPr>
        <w:widowControl/>
        <w:numPr>
          <w:ilvl w:val="1"/>
          <w:numId w:val="1"/>
        </w:numPr>
        <w:spacing w:before="30" w:after="30" w:line="240" w:lineRule="atLeast"/>
        <w:ind w:left="1740" w:right="375"/>
        <w:rPr>
          <w:rFonts w:ascii="新細明體" w:eastAsia="新細明體" w:hAnsi="新細明體" w:cs="新細明體"/>
          <w:color w:val="333333"/>
          <w:kern w:val="0"/>
          <w:sz w:val="18"/>
          <w:szCs w:val="18"/>
        </w:rPr>
      </w:pPr>
      <w:r w:rsidRPr="00B43902">
        <w:rPr>
          <w:rFonts w:ascii="新細明體" w:eastAsia="新細明體" w:hAnsi="新細明體" w:cs="新細明體" w:hint="eastAsia"/>
          <w:b/>
          <w:bCs/>
          <w:color w:val="333333"/>
          <w:kern w:val="0"/>
          <w:sz w:val="18"/>
          <w:szCs w:val="18"/>
        </w:rPr>
        <w:t>生育自由：</w:t>
      </w:r>
    </w:p>
    <w:p w:rsidR="00B43902" w:rsidRPr="00B43902" w:rsidRDefault="00B43902" w:rsidP="00B43902">
      <w:pPr>
        <w:widowControl/>
        <w:ind w:left="1440"/>
        <w:rPr>
          <w:rFonts w:ascii="新細明體" w:eastAsia="新細明體" w:hAnsi="新細明體" w:cs="新細明體"/>
          <w:kern w:val="0"/>
          <w:sz w:val="18"/>
          <w:szCs w:val="18"/>
        </w:rPr>
      </w:pPr>
      <w:r w:rsidRPr="00B43902">
        <w:rPr>
          <w:rFonts w:ascii="新細明體" w:eastAsia="新細明體" w:hAnsi="新細明體" w:cs="新細明體" w:hint="eastAsia"/>
          <w:kern w:val="0"/>
          <w:sz w:val="18"/>
          <w:szCs w:val="18"/>
        </w:rPr>
        <w:t xml:space="preserve">無生育限制。為鼓勵市民生育，香港政府推出多項優惠政策，包括提高子女免稅額，刺激人口增長。根據《基本法》規定，在香港出生的孩子擁有香港永久居民的身分及所有福利。 </w:t>
      </w:r>
    </w:p>
    <w:p w:rsidR="00B43902" w:rsidRPr="00B43902" w:rsidRDefault="00B43902" w:rsidP="00B43902">
      <w:pPr>
        <w:widowControl/>
        <w:numPr>
          <w:ilvl w:val="1"/>
          <w:numId w:val="1"/>
        </w:numPr>
        <w:spacing w:before="30" w:after="30" w:line="240" w:lineRule="atLeast"/>
        <w:ind w:left="1740" w:right="375"/>
        <w:rPr>
          <w:rFonts w:ascii="新細明體" w:eastAsia="新細明體" w:hAnsi="新細明體" w:cs="新細明體"/>
          <w:color w:val="333333"/>
          <w:kern w:val="0"/>
          <w:sz w:val="18"/>
          <w:szCs w:val="18"/>
        </w:rPr>
      </w:pPr>
      <w:r w:rsidRPr="00B43902">
        <w:rPr>
          <w:rFonts w:ascii="新細明體" w:eastAsia="新細明體" w:hAnsi="新細明體" w:cs="新細明體" w:hint="eastAsia"/>
          <w:b/>
          <w:bCs/>
          <w:color w:val="333333"/>
          <w:kern w:val="0"/>
          <w:sz w:val="18"/>
          <w:szCs w:val="18"/>
        </w:rPr>
        <w:t>優良教育系統：</w:t>
      </w:r>
    </w:p>
    <w:p w:rsidR="00B43902" w:rsidRPr="00B43902" w:rsidRDefault="00B43902" w:rsidP="00B43902">
      <w:pPr>
        <w:widowControl/>
        <w:ind w:left="1440"/>
        <w:rPr>
          <w:rFonts w:ascii="新細明體" w:eastAsia="新細明體" w:hAnsi="新細明體" w:cs="新細明體"/>
          <w:kern w:val="0"/>
          <w:sz w:val="18"/>
          <w:szCs w:val="18"/>
        </w:rPr>
      </w:pPr>
      <w:r w:rsidRPr="00B43902">
        <w:rPr>
          <w:rFonts w:ascii="新細明體" w:eastAsia="新細明體" w:hAnsi="新細明體" w:cs="新細明體" w:hint="eastAsia"/>
          <w:kern w:val="0"/>
          <w:sz w:val="18"/>
          <w:szCs w:val="18"/>
        </w:rPr>
        <w:t xml:space="preserve">香港教育多元化，推行12年免費教育及兩文三語政策。目前本港合共超過50所國際學校，提供超過10項國際課程。學童在香港接受教育，既可吸收國際文化，打好英語基礎，又可方便銜接內地及外國大學課程。 </w:t>
      </w:r>
    </w:p>
    <w:p w:rsidR="00B43902" w:rsidRPr="00B43902" w:rsidRDefault="00B43902" w:rsidP="00B43902">
      <w:pPr>
        <w:widowControl/>
        <w:numPr>
          <w:ilvl w:val="1"/>
          <w:numId w:val="1"/>
        </w:numPr>
        <w:spacing w:before="30" w:after="30" w:line="240" w:lineRule="atLeast"/>
        <w:ind w:left="1740" w:right="375"/>
        <w:rPr>
          <w:rFonts w:ascii="新細明體" w:eastAsia="新細明體" w:hAnsi="新細明體" w:cs="新細明體"/>
          <w:color w:val="333333"/>
          <w:kern w:val="0"/>
          <w:sz w:val="18"/>
          <w:szCs w:val="18"/>
        </w:rPr>
      </w:pPr>
      <w:r w:rsidRPr="00B43902">
        <w:rPr>
          <w:rFonts w:ascii="新細明體" w:eastAsia="新細明體" w:hAnsi="新細明體" w:cs="新細明體" w:hint="eastAsia"/>
          <w:b/>
          <w:bCs/>
          <w:color w:val="333333"/>
          <w:kern w:val="0"/>
          <w:sz w:val="18"/>
          <w:szCs w:val="18"/>
        </w:rPr>
        <w:t>保障個人財產及資金自由安全：</w:t>
      </w:r>
    </w:p>
    <w:p w:rsidR="00B43902" w:rsidRPr="00B43902" w:rsidRDefault="00B43902" w:rsidP="00B43902">
      <w:pPr>
        <w:widowControl/>
        <w:ind w:left="1440"/>
        <w:rPr>
          <w:rFonts w:ascii="新細明體" w:eastAsia="新細明體" w:hAnsi="新細明體" w:cs="新細明體"/>
          <w:kern w:val="0"/>
          <w:sz w:val="18"/>
          <w:szCs w:val="18"/>
        </w:rPr>
      </w:pPr>
      <w:r w:rsidRPr="00B43902">
        <w:rPr>
          <w:rFonts w:ascii="新細明體" w:eastAsia="新細明體" w:hAnsi="新細明體" w:cs="新細明體" w:hint="eastAsia"/>
          <w:kern w:val="0"/>
          <w:sz w:val="18"/>
          <w:szCs w:val="18"/>
        </w:rPr>
        <w:t xml:space="preserve">政府保障私人和法人財產的取得、使用、處置和繼承的權利，又有完善的土地及房產登記制度，保護市民的私有產權。另外，香港無外匯管制，資金自由出入，港幣又是國際認可的流通貨幣之一，讓香港成為國際最佳財富管理的城市之一。 </w:t>
      </w:r>
    </w:p>
    <w:p w:rsidR="00B43902" w:rsidRPr="00B43902" w:rsidRDefault="00B43902" w:rsidP="00B43902">
      <w:pPr>
        <w:widowControl/>
        <w:numPr>
          <w:ilvl w:val="1"/>
          <w:numId w:val="1"/>
        </w:numPr>
        <w:spacing w:before="30" w:after="30" w:line="240" w:lineRule="atLeast"/>
        <w:ind w:left="1740" w:right="375"/>
        <w:rPr>
          <w:rFonts w:ascii="新細明體" w:eastAsia="新細明體" w:hAnsi="新細明體" w:cs="新細明體"/>
          <w:color w:val="333333"/>
          <w:kern w:val="0"/>
          <w:sz w:val="18"/>
          <w:szCs w:val="18"/>
        </w:rPr>
      </w:pPr>
      <w:r w:rsidRPr="00B43902">
        <w:rPr>
          <w:rFonts w:ascii="新細明體" w:eastAsia="新細明體" w:hAnsi="新細明體" w:cs="新細明體" w:hint="eastAsia"/>
          <w:b/>
          <w:bCs/>
          <w:color w:val="333333"/>
          <w:kern w:val="0"/>
          <w:sz w:val="18"/>
          <w:szCs w:val="18"/>
        </w:rPr>
        <w:t>國際金融中心：</w:t>
      </w:r>
    </w:p>
    <w:p w:rsidR="00B43902" w:rsidRPr="00B43902" w:rsidRDefault="00B43902" w:rsidP="00B43902">
      <w:pPr>
        <w:widowControl/>
        <w:ind w:left="1440"/>
        <w:rPr>
          <w:rFonts w:ascii="新細明體" w:eastAsia="新細明體" w:hAnsi="新細明體" w:cs="新細明體"/>
          <w:kern w:val="0"/>
          <w:sz w:val="18"/>
          <w:szCs w:val="18"/>
        </w:rPr>
      </w:pPr>
      <w:r w:rsidRPr="00B43902">
        <w:rPr>
          <w:rFonts w:ascii="新細明體" w:eastAsia="新細明體" w:hAnsi="新細明體" w:cs="新細明體" w:hint="eastAsia"/>
          <w:kern w:val="0"/>
          <w:sz w:val="18"/>
          <w:szCs w:val="18"/>
        </w:rPr>
        <w:t xml:space="preserve">香港經濟以全球最開放為世界所知名，它已連續十七年(1994-2013)獲美國傳統基金會評為全球經濟最自由的地方。在2011至2012年，香港又連續兩年於世界經濟論壇的《金融穩定指數發展報告》排列首名。 </w:t>
      </w:r>
    </w:p>
    <w:p w:rsidR="00B43902" w:rsidRPr="00B43902" w:rsidRDefault="00B43902" w:rsidP="00B43902">
      <w:pPr>
        <w:widowControl/>
        <w:numPr>
          <w:ilvl w:val="1"/>
          <w:numId w:val="1"/>
        </w:numPr>
        <w:spacing w:before="30" w:after="30" w:line="240" w:lineRule="atLeast"/>
        <w:ind w:left="1740" w:right="375"/>
        <w:rPr>
          <w:rFonts w:ascii="新細明體" w:eastAsia="新細明體" w:hAnsi="新細明體" w:cs="新細明體"/>
          <w:color w:val="333333"/>
          <w:kern w:val="0"/>
          <w:sz w:val="18"/>
          <w:szCs w:val="18"/>
        </w:rPr>
      </w:pPr>
      <w:r w:rsidRPr="00B43902">
        <w:rPr>
          <w:rFonts w:ascii="新細明體" w:eastAsia="新細明體" w:hAnsi="新細明體" w:cs="新細明體" w:hint="eastAsia"/>
          <w:b/>
          <w:bCs/>
          <w:color w:val="333333"/>
          <w:kern w:val="0"/>
          <w:sz w:val="18"/>
          <w:szCs w:val="18"/>
        </w:rPr>
        <w:t>確保雙重身份：</w:t>
      </w:r>
    </w:p>
    <w:p w:rsidR="00B43902" w:rsidRPr="00B43902" w:rsidRDefault="00B43902" w:rsidP="00B43902">
      <w:pPr>
        <w:widowControl/>
        <w:ind w:left="1440"/>
        <w:rPr>
          <w:rFonts w:ascii="新細明體" w:eastAsia="新細明體" w:hAnsi="新細明體" w:cs="新細明體"/>
          <w:kern w:val="0"/>
          <w:sz w:val="18"/>
          <w:szCs w:val="18"/>
        </w:rPr>
      </w:pPr>
      <w:r w:rsidRPr="00B43902">
        <w:rPr>
          <w:rFonts w:ascii="新細明體" w:eastAsia="新細明體" w:hAnsi="新細明體" w:cs="新細明體" w:hint="eastAsia"/>
          <w:kern w:val="0"/>
          <w:sz w:val="18"/>
          <w:szCs w:val="18"/>
        </w:rPr>
        <w:t xml:space="preserve">可保留內地戶口，毋須坐移民監，不影響在內地的事業和生活。擁有香港身分，出、入澳門無須辦理簽證；擁有香港投資移民身分，可在香港辦理美國簽證及直接獲發有效期十年多次往返的簽證。七年後取得香港護照，可享高逹143個國家和地區免簽證。 </w:t>
      </w:r>
    </w:p>
    <w:p w:rsidR="00B43902" w:rsidRPr="00B43902" w:rsidRDefault="00B43902" w:rsidP="00B43902">
      <w:pPr>
        <w:widowControl/>
        <w:numPr>
          <w:ilvl w:val="1"/>
          <w:numId w:val="1"/>
        </w:numPr>
        <w:spacing w:before="30" w:after="30" w:line="240" w:lineRule="atLeast"/>
        <w:ind w:left="1740" w:right="375"/>
        <w:rPr>
          <w:rFonts w:ascii="新細明體" w:eastAsia="新細明體" w:hAnsi="新細明體" w:cs="新細明體"/>
          <w:color w:val="333333"/>
          <w:kern w:val="0"/>
          <w:sz w:val="18"/>
          <w:szCs w:val="18"/>
        </w:rPr>
      </w:pPr>
      <w:r w:rsidRPr="00B43902">
        <w:rPr>
          <w:rFonts w:ascii="新細明體" w:eastAsia="新細明體" w:hAnsi="新細明體" w:cs="新細明體" w:hint="eastAsia"/>
          <w:b/>
          <w:bCs/>
          <w:color w:val="333333"/>
          <w:kern w:val="0"/>
          <w:sz w:val="18"/>
          <w:szCs w:val="18"/>
        </w:rPr>
        <w:t>法律健全、治安良好：</w:t>
      </w:r>
    </w:p>
    <w:p w:rsidR="00B43902" w:rsidRPr="00B43902" w:rsidRDefault="00B43902" w:rsidP="00B43902">
      <w:pPr>
        <w:widowControl/>
        <w:ind w:left="1440"/>
        <w:rPr>
          <w:rFonts w:ascii="新細明體" w:eastAsia="新細明體" w:hAnsi="新細明體" w:cs="新細明體"/>
          <w:kern w:val="0"/>
          <w:sz w:val="18"/>
          <w:szCs w:val="18"/>
        </w:rPr>
      </w:pPr>
      <w:r w:rsidRPr="00B43902">
        <w:rPr>
          <w:rFonts w:ascii="新細明體" w:eastAsia="新細明體" w:hAnsi="新細明體" w:cs="新細明體" w:hint="eastAsia"/>
          <w:kern w:val="0"/>
          <w:sz w:val="18"/>
          <w:szCs w:val="18"/>
        </w:rPr>
        <w:lastRenderedPageBreak/>
        <w:t xml:space="preserve">香港實施「一國兩制」，政府享有司法獨立，沒有思想和政治審查。香港的治安聞名世界，罪案率低。2010年「透明國際」公佈全球清廉指數，香港於亞洲排行第二，世界排行十三。由於法律制度健全，香港廣被認同為辦理業務合約或處理各類糾紛的理想地點。 </w:t>
      </w:r>
    </w:p>
    <w:p w:rsidR="00B43902" w:rsidRPr="00B43902" w:rsidRDefault="00B43902" w:rsidP="00B43902">
      <w:pPr>
        <w:widowControl/>
        <w:numPr>
          <w:ilvl w:val="1"/>
          <w:numId w:val="1"/>
        </w:numPr>
        <w:spacing w:before="30" w:after="30" w:line="240" w:lineRule="atLeast"/>
        <w:ind w:left="1740" w:right="375"/>
        <w:rPr>
          <w:rFonts w:ascii="新細明體" w:eastAsia="新細明體" w:hAnsi="新細明體" w:cs="新細明體"/>
          <w:color w:val="333333"/>
          <w:kern w:val="0"/>
          <w:sz w:val="18"/>
          <w:szCs w:val="18"/>
        </w:rPr>
      </w:pPr>
      <w:r w:rsidRPr="00B43902">
        <w:rPr>
          <w:rFonts w:ascii="新細明體" w:eastAsia="新細明體" w:hAnsi="新細明體" w:cs="新細明體" w:hint="eastAsia"/>
          <w:b/>
          <w:bCs/>
          <w:color w:val="333333"/>
          <w:kern w:val="0"/>
          <w:sz w:val="18"/>
          <w:szCs w:val="18"/>
        </w:rPr>
        <w:t>稅制簡單且透明，稅率低：</w:t>
      </w:r>
    </w:p>
    <w:p w:rsidR="00B43902" w:rsidRPr="00B43902" w:rsidRDefault="00B43902" w:rsidP="00B43902">
      <w:pPr>
        <w:widowControl/>
        <w:ind w:left="1440"/>
        <w:rPr>
          <w:rFonts w:ascii="新細明體" w:eastAsia="新細明體" w:hAnsi="新細明體" w:cs="新細明體"/>
          <w:kern w:val="0"/>
          <w:sz w:val="18"/>
          <w:szCs w:val="18"/>
        </w:rPr>
      </w:pPr>
      <w:r w:rsidRPr="00B43902">
        <w:rPr>
          <w:rFonts w:ascii="新細明體" w:eastAsia="新細明體" w:hAnsi="新細明體" w:cs="新細明體" w:hint="eastAsia"/>
          <w:kern w:val="0"/>
          <w:sz w:val="18"/>
          <w:szCs w:val="18"/>
        </w:rPr>
        <w:t xml:space="preserve">香港作為國際金融及貿易中心，稅制簡單、透明，主要分為企業利得稅和個人薪俸稅，稅率較低。另外，香港並無資本增值稅及遺產稅。 </w:t>
      </w:r>
    </w:p>
    <w:p w:rsidR="00B43902" w:rsidRPr="00B43902" w:rsidRDefault="00B43902" w:rsidP="00B43902">
      <w:pPr>
        <w:widowControl/>
        <w:numPr>
          <w:ilvl w:val="1"/>
          <w:numId w:val="1"/>
        </w:numPr>
        <w:spacing w:before="30" w:after="30" w:line="240" w:lineRule="atLeast"/>
        <w:ind w:left="1740" w:right="375"/>
        <w:rPr>
          <w:rFonts w:ascii="新細明體" w:eastAsia="新細明體" w:hAnsi="新細明體" w:cs="新細明體"/>
          <w:color w:val="333333"/>
          <w:kern w:val="0"/>
          <w:sz w:val="18"/>
          <w:szCs w:val="18"/>
        </w:rPr>
      </w:pPr>
      <w:r w:rsidRPr="00B43902">
        <w:rPr>
          <w:rFonts w:ascii="新細明體" w:eastAsia="新細明體" w:hAnsi="新細明體" w:cs="新細明體" w:hint="eastAsia"/>
          <w:b/>
          <w:bCs/>
          <w:color w:val="333333"/>
          <w:kern w:val="0"/>
          <w:sz w:val="18"/>
          <w:szCs w:val="18"/>
        </w:rPr>
        <w:t>良好的醫療制度及系統：</w:t>
      </w:r>
    </w:p>
    <w:p w:rsidR="00B43902" w:rsidRPr="00B43902" w:rsidRDefault="00B43902" w:rsidP="00B43902">
      <w:pPr>
        <w:widowControl/>
        <w:ind w:left="1440"/>
        <w:rPr>
          <w:rFonts w:ascii="新細明體" w:eastAsia="新細明體" w:hAnsi="新細明體" w:cs="新細明體"/>
          <w:kern w:val="0"/>
          <w:sz w:val="18"/>
          <w:szCs w:val="18"/>
        </w:rPr>
      </w:pPr>
      <w:r w:rsidRPr="00B43902">
        <w:rPr>
          <w:rFonts w:ascii="新細明體" w:eastAsia="新細明體" w:hAnsi="新細明體" w:cs="新細明體" w:hint="eastAsia"/>
          <w:kern w:val="0"/>
          <w:sz w:val="18"/>
          <w:szCs w:val="18"/>
        </w:rPr>
        <w:t xml:space="preserve">香港的公私營醫療水平位居世界前列，除多所公營診所和醫院為市民提供優質的醫療服務外，也有大量專業醫護人員及私人執業，包括各類專科西醫，中醫和另類理療師，提供各種治療診斷或養生方案。 </w:t>
      </w:r>
    </w:p>
    <w:p w:rsidR="00B43902" w:rsidRPr="00B43902" w:rsidRDefault="001F420C" w:rsidP="00B43902">
      <w:pPr>
        <w:widowControl/>
        <w:spacing w:before="150" w:after="150"/>
        <w:rPr>
          <w:rFonts w:ascii="新細明體" w:eastAsia="新細明體" w:hAnsi="新細明體" w:cs="新細明體"/>
          <w:kern w:val="0"/>
          <w:sz w:val="18"/>
          <w:szCs w:val="18"/>
        </w:rPr>
      </w:pPr>
      <w:r w:rsidRPr="001F420C">
        <w:rPr>
          <w:rFonts w:ascii="新細明體" w:eastAsia="新細明體" w:hAnsi="新細明體" w:cs="新細明體"/>
          <w:kern w:val="0"/>
          <w:sz w:val="18"/>
          <w:szCs w:val="18"/>
        </w:rPr>
        <w:pict>
          <v:rect id="_x0000_i1026" style="width:343.3pt;height:1.5pt" o:hralign="center" o:hrstd="t" o:hr="t" fillcolor="#a0a0a0" stroked="f"/>
        </w:pict>
      </w:r>
    </w:p>
    <w:p w:rsidR="00081DE4" w:rsidRDefault="00081DE4" w:rsidP="00B43902">
      <w:pPr>
        <w:widowControl/>
        <w:pBdr>
          <w:bottom w:val="single" w:sz="6" w:space="8" w:color="C8C8C8"/>
        </w:pBdr>
        <w:spacing w:before="100" w:beforeAutospacing="1" w:after="150"/>
        <w:outlineLvl w:val="2"/>
        <w:rPr>
          <w:rFonts w:ascii="微軟正黑體" w:eastAsia="微軟正黑體" w:hAnsi="微軟正黑體" w:cs="新細明體"/>
          <w:b/>
          <w:bCs/>
          <w:color w:val="0072BC"/>
          <w:kern w:val="0"/>
          <w:sz w:val="30"/>
          <w:szCs w:val="30"/>
          <w:bdr w:val="none" w:sz="0" w:space="0" w:color="auto" w:frame="1"/>
        </w:rPr>
      </w:pPr>
      <w:bookmarkStart w:id="1" w:name="3"/>
    </w:p>
    <w:p w:rsidR="00081DE4" w:rsidRDefault="00081DE4" w:rsidP="00B43902">
      <w:pPr>
        <w:widowControl/>
        <w:pBdr>
          <w:bottom w:val="single" w:sz="6" w:space="8" w:color="C8C8C8"/>
        </w:pBdr>
        <w:spacing w:before="100" w:beforeAutospacing="1" w:after="150"/>
        <w:outlineLvl w:val="2"/>
        <w:rPr>
          <w:rFonts w:ascii="微軟正黑體" w:eastAsia="微軟正黑體" w:hAnsi="微軟正黑體" w:cs="新細明體"/>
          <w:b/>
          <w:bCs/>
          <w:color w:val="0072BC"/>
          <w:kern w:val="0"/>
          <w:sz w:val="30"/>
          <w:szCs w:val="30"/>
          <w:bdr w:val="none" w:sz="0" w:space="0" w:color="auto" w:frame="1"/>
        </w:rPr>
      </w:pPr>
    </w:p>
    <w:p w:rsidR="00081DE4" w:rsidRDefault="00081DE4" w:rsidP="00B43902">
      <w:pPr>
        <w:widowControl/>
        <w:pBdr>
          <w:bottom w:val="single" w:sz="6" w:space="8" w:color="C8C8C8"/>
        </w:pBdr>
        <w:spacing w:before="100" w:beforeAutospacing="1" w:after="150"/>
        <w:outlineLvl w:val="2"/>
        <w:rPr>
          <w:rFonts w:ascii="微軟正黑體" w:eastAsia="微軟正黑體" w:hAnsi="微軟正黑體" w:cs="新細明體"/>
          <w:b/>
          <w:bCs/>
          <w:color w:val="0072BC"/>
          <w:kern w:val="0"/>
          <w:sz w:val="30"/>
          <w:szCs w:val="30"/>
          <w:bdr w:val="none" w:sz="0" w:space="0" w:color="auto" w:frame="1"/>
        </w:rPr>
      </w:pPr>
    </w:p>
    <w:p w:rsidR="00081DE4" w:rsidRDefault="00081DE4" w:rsidP="00B43902">
      <w:pPr>
        <w:widowControl/>
        <w:pBdr>
          <w:bottom w:val="single" w:sz="6" w:space="8" w:color="C8C8C8"/>
        </w:pBdr>
        <w:spacing w:before="100" w:beforeAutospacing="1" w:after="150"/>
        <w:outlineLvl w:val="2"/>
        <w:rPr>
          <w:rFonts w:ascii="微軟正黑體" w:eastAsia="微軟正黑體" w:hAnsi="微軟正黑體" w:cs="新細明體"/>
          <w:b/>
          <w:bCs/>
          <w:color w:val="0072BC"/>
          <w:kern w:val="0"/>
          <w:sz w:val="30"/>
          <w:szCs w:val="30"/>
          <w:bdr w:val="none" w:sz="0" w:space="0" w:color="auto" w:frame="1"/>
        </w:rPr>
      </w:pPr>
    </w:p>
    <w:p w:rsidR="00081DE4" w:rsidRDefault="00081DE4" w:rsidP="00B43902">
      <w:pPr>
        <w:widowControl/>
        <w:pBdr>
          <w:bottom w:val="single" w:sz="6" w:space="8" w:color="C8C8C8"/>
        </w:pBdr>
        <w:spacing w:before="100" w:beforeAutospacing="1" w:after="150"/>
        <w:outlineLvl w:val="2"/>
        <w:rPr>
          <w:rFonts w:ascii="微軟正黑體" w:eastAsia="微軟正黑體" w:hAnsi="微軟正黑體" w:cs="新細明體"/>
          <w:b/>
          <w:bCs/>
          <w:color w:val="0072BC"/>
          <w:kern w:val="0"/>
          <w:sz w:val="30"/>
          <w:szCs w:val="30"/>
          <w:bdr w:val="none" w:sz="0" w:space="0" w:color="auto" w:frame="1"/>
        </w:rPr>
      </w:pPr>
    </w:p>
    <w:p w:rsidR="00081DE4" w:rsidRDefault="00081DE4" w:rsidP="00B43902">
      <w:pPr>
        <w:widowControl/>
        <w:pBdr>
          <w:bottom w:val="single" w:sz="6" w:space="8" w:color="C8C8C8"/>
        </w:pBdr>
        <w:spacing w:before="100" w:beforeAutospacing="1" w:after="150"/>
        <w:outlineLvl w:val="2"/>
        <w:rPr>
          <w:rFonts w:ascii="微軟正黑體" w:eastAsia="微軟正黑體" w:hAnsi="微軟正黑體" w:cs="新細明體"/>
          <w:b/>
          <w:bCs/>
          <w:color w:val="0072BC"/>
          <w:kern w:val="0"/>
          <w:sz w:val="30"/>
          <w:szCs w:val="30"/>
          <w:bdr w:val="none" w:sz="0" w:space="0" w:color="auto" w:frame="1"/>
        </w:rPr>
      </w:pPr>
    </w:p>
    <w:p w:rsidR="00081DE4" w:rsidRDefault="00081DE4" w:rsidP="00B43902">
      <w:pPr>
        <w:widowControl/>
        <w:pBdr>
          <w:bottom w:val="single" w:sz="6" w:space="8" w:color="C8C8C8"/>
        </w:pBdr>
        <w:spacing w:before="100" w:beforeAutospacing="1" w:after="150"/>
        <w:outlineLvl w:val="2"/>
        <w:rPr>
          <w:rFonts w:ascii="微軟正黑體" w:eastAsia="微軟正黑體" w:hAnsi="微軟正黑體" w:cs="新細明體"/>
          <w:b/>
          <w:bCs/>
          <w:color w:val="0072BC"/>
          <w:kern w:val="0"/>
          <w:sz w:val="30"/>
          <w:szCs w:val="30"/>
          <w:bdr w:val="none" w:sz="0" w:space="0" w:color="auto" w:frame="1"/>
        </w:rPr>
      </w:pPr>
    </w:p>
    <w:p w:rsidR="00081DE4" w:rsidRDefault="00081DE4" w:rsidP="00B43902">
      <w:pPr>
        <w:widowControl/>
        <w:pBdr>
          <w:bottom w:val="single" w:sz="6" w:space="8" w:color="C8C8C8"/>
        </w:pBdr>
        <w:spacing w:before="100" w:beforeAutospacing="1" w:after="150"/>
        <w:outlineLvl w:val="2"/>
        <w:rPr>
          <w:rFonts w:ascii="微軟正黑體" w:eastAsia="微軟正黑體" w:hAnsi="微軟正黑體" w:cs="新細明體"/>
          <w:b/>
          <w:bCs/>
          <w:color w:val="0072BC"/>
          <w:kern w:val="0"/>
          <w:sz w:val="30"/>
          <w:szCs w:val="30"/>
          <w:bdr w:val="none" w:sz="0" w:space="0" w:color="auto" w:frame="1"/>
        </w:rPr>
      </w:pPr>
    </w:p>
    <w:p w:rsidR="00081DE4" w:rsidRDefault="00081DE4" w:rsidP="00B43902">
      <w:pPr>
        <w:widowControl/>
        <w:pBdr>
          <w:bottom w:val="single" w:sz="6" w:space="8" w:color="C8C8C8"/>
        </w:pBdr>
        <w:spacing w:before="100" w:beforeAutospacing="1" w:after="150"/>
        <w:outlineLvl w:val="2"/>
        <w:rPr>
          <w:rFonts w:ascii="微軟正黑體" w:eastAsia="微軟正黑體" w:hAnsi="微軟正黑體" w:cs="新細明體"/>
          <w:b/>
          <w:bCs/>
          <w:color w:val="0072BC"/>
          <w:kern w:val="0"/>
          <w:sz w:val="30"/>
          <w:szCs w:val="30"/>
          <w:bdr w:val="none" w:sz="0" w:space="0" w:color="auto" w:frame="1"/>
        </w:rPr>
      </w:pPr>
    </w:p>
    <w:p w:rsidR="00B43902" w:rsidRPr="00B43902" w:rsidRDefault="00B43902" w:rsidP="00B43902">
      <w:pPr>
        <w:widowControl/>
        <w:pBdr>
          <w:bottom w:val="single" w:sz="6" w:space="8" w:color="C8C8C8"/>
        </w:pBdr>
        <w:spacing w:before="100" w:beforeAutospacing="1" w:after="150"/>
        <w:outlineLvl w:val="2"/>
        <w:rPr>
          <w:rFonts w:ascii="微軟正黑體" w:eastAsia="微軟正黑體" w:hAnsi="微軟正黑體" w:cs="新細明體"/>
          <w:b/>
          <w:bCs/>
          <w:color w:val="0072BC"/>
          <w:kern w:val="0"/>
          <w:sz w:val="30"/>
          <w:szCs w:val="30"/>
          <w:bdr w:val="none" w:sz="0" w:space="0" w:color="auto" w:frame="1"/>
        </w:rPr>
      </w:pPr>
      <w:r w:rsidRPr="00B43902">
        <w:rPr>
          <w:rFonts w:ascii="微軟正黑體" w:eastAsia="微軟正黑體" w:hAnsi="微軟正黑體" w:cs="新細明體" w:hint="eastAsia"/>
          <w:b/>
          <w:bCs/>
          <w:color w:val="0072BC"/>
          <w:kern w:val="0"/>
          <w:sz w:val="30"/>
          <w:szCs w:val="30"/>
          <w:bdr w:val="none" w:sz="0" w:space="0" w:color="auto" w:frame="1"/>
        </w:rPr>
        <w:lastRenderedPageBreak/>
        <w:t>香港投資移民條件</w:t>
      </w:r>
    </w:p>
    <w:bookmarkEnd w:id="1"/>
    <w:p w:rsidR="00B43902" w:rsidRPr="00B43902" w:rsidRDefault="00B43902" w:rsidP="00B43902">
      <w:pPr>
        <w:widowControl/>
        <w:spacing w:before="100" w:beforeAutospacing="1" w:after="75"/>
        <w:outlineLvl w:val="3"/>
        <w:rPr>
          <w:rFonts w:ascii="新細明體" w:eastAsia="新細明體" w:hAnsi="新細明體" w:cs="新細明體"/>
          <w:b/>
          <w:bCs/>
          <w:color w:val="333333"/>
          <w:kern w:val="0"/>
          <w:sz w:val="21"/>
          <w:szCs w:val="21"/>
        </w:rPr>
      </w:pPr>
      <w:r w:rsidRPr="00B43902">
        <w:rPr>
          <w:rFonts w:ascii="新細明體" w:eastAsia="新細明體" w:hAnsi="新細明體" w:cs="新細明體" w:hint="eastAsia"/>
          <w:b/>
          <w:bCs/>
          <w:color w:val="333333"/>
          <w:kern w:val="0"/>
          <w:sz w:val="21"/>
          <w:szCs w:val="21"/>
        </w:rPr>
        <w:t>香港投資移民適用以下人士：</w:t>
      </w:r>
    </w:p>
    <w:p w:rsidR="00B43902" w:rsidRPr="00B43902" w:rsidRDefault="00B43902" w:rsidP="00B43902">
      <w:pPr>
        <w:widowControl/>
        <w:spacing w:after="195"/>
        <w:ind w:left="720"/>
        <w:rPr>
          <w:rFonts w:ascii="新細明體" w:eastAsia="新細明體" w:hAnsi="新細明體" w:cs="新細明體"/>
          <w:kern w:val="0"/>
          <w:sz w:val="18"/>
          <w:szCs w:val="18"/>
        </w:rPr>
      </w:pPr>
      <w:r w:rsidRPr="00B43902">
        <w:rPr>
          <w:rFonts w:ascii="新細明體" w:eastAsia="新細明體" w:hAnsi="新細明體" w:cs="新細明體" w:hint="eastAsia"/>
          <w:kern w:val="0"/>
          <w:sz w:val="18"/>
          <w:szCs w:val="18"/>
        </w:rPr>
        <w:t>所有外國籍人士澳門特區居民中國籍而已取得外國永久居民身份無國籍但已在外國取得永久性居民身分並持有確實可以重新進入該國的文件的人士，以及臺灣居民</w:t>
      </w:r>
    </w:p>
    <w:p w:rsidR="00B43902" w:rsidRPr="00B43902" w:rsidRDefault="00B43902" w:rsidP="00B43902">
      <w:pPr>
        <w:widowControl/>
        <w:spacing w:before="100" w:beforeAutospacing="1" w:after="75"/>
        <w:outlineLvl w:val="3"/>
        <w:rPr>
          <w:rFonts w:ascii="新細明體" w:eastAsia="新細明體" w:hAnsi="新細明體" w:cs="新細明體"/>
          <w:b/>
          <w:bCs/>
          <w:color w:val="333333"/>
          <w:kern w:val="0"/>
          <w:sz w:val="21"/>
          <w:szCs w:val="21"/>
        </w:rPr>
      </w:pPr>
      <w:r w:rsidRPr="00B43902">
        <w:rPr>
          <w:rFonts w:ascii="新細明體" w:eastAsia="新細明體" w:hAnsi="新細明體" w:cs="新細明體" w:hint="eastAsia"/>
          <w:b/>
          <w:bCs/>
          <w:color w:val="333333"/>
          <w:kern w:val="0"/>
          <w:sz w:val="21"/>
          <w:szCs w:val="21"/>
        </w:rPr>
        <w:t>投資者並必須符合以下准則，才合資格根據本計劃申請來港：</w:t>
      </w:r>
    </w:p>
    <w:p w:rsidR="00B43902" w:rsidRPr="00B43902" w:rsidRDefault="00B43902" w:rsidP="00B43902">
      <w:pPr>
        <w:widowControl/>
        <w:spacing w:after="195"/>
        <w:ind w:left="720"/>
        <w:rPr>
          <w:rFonts w:ascii="新細明體" w:eastAsia="新細明體" w:hAnsi="新細明體" w:cs="新細明體"/>
          <w:kern w:val="0"/>
          <w:sz w:val="18"/>
          <w:szCs w:val="18"/>
        </w:rPr>
      </w:pPr>
      <w:r w:rsidRPr="00B43902">
        <w:rPr>
          <w:rFonts w:ascii="新細明體" w:eastAsia="新細明體" w:hAnsi="新細明體" w:cs="新細明體" w:hint="eastAsia"/>
          <w:kern w:val="0"/>
          <w:sz w:val="18"/>
          <w:szCs w:val="18"/>
        </w:rPr>
        <w:t>根據本計劃申請來港時已年滿18歲;在提出申請前的兩年，擁有不少於港幣1000萬元的淨資產;在向入境處遞交申請書前的六個月內，或在申請獲入境處原則上批准後的六個月內，把不少於港幣1000萬元投資在獲許投資資產類別。在香港及其居住地沒有不良記錄；以及能證明有能力支持自己及受養人的生計和提供住所，而無須依賴在香港獲許投資資產所帶來的任何收益、工作入息或公共援助。(最近資產證明超過港幣1000萬元)</w:t>
      </w:r>
    </w:p>
    <w:p w:rsidR="00B43902" w:rsidRPr="00B43902" w:rsidRDefault="00B43902" w:rsidP="00B43902">
      <w:pPr>
        <w:widowControl/>
        <w:spacing w:before="100" w:beforeAutospacing="1" w:after="75"/>
        <w:outlineLvl w:val="3"/>
        <w:rPr>
          <w:rFonts w:ascii="新細明體" w:eastAsia="新細明體" w:hAnsi="新細明體" w:cs="新細明體"/>
          <w:b/>
          <w:bCs/>
          <w:color w:val="333333"/>
          <w:kern w:val="0"/>
          <w:sz w:val="21"/>
          <w:szCs w:val="21"/>
        </w:rPr>
      </w:pPr>
      <w:r w:rsidRPr="00B43902">
        <w:rPr>
          <w:rFonts w:ascii="新細明體" w:eastAsia="新細明體" w:hAnsi="新細明體" w:cs="新細明體" w:hint="eastAsia"/>
          <w:b/>
          <w:bCs/>
          <w:color w:val="333333"/>
          <w:kern w:val="0"/>
          <w:sz w:val="21"/>
          <w:szCs w:val="21"/>
        </w:rPr>
        <w:t>受養人來港</w:t>
      </w:r>
    </w:p>
    <w:p w:rsidR="00B43902" w:rsidRPr="00B43902" w:rsidRDefault="00B43902" w:rsidP="00B43902">
      <w:pPr>
        <w:widowControl/>
        <w:spacing w:before="100" w:beforeAutospacing="1" w:line="270" w:lineRule="atLeast"/>
        <w:ind w:left="720"/>
        <w:rPr>
          <w:rFonts w:ascii="新細明體" w:eastAsia="新細明體" w:hAnsi="新細明體" w:cs="新細明體"/>
          <w:color w:val="333333"/>
          <w:kern w:val="0"/>
          <w:sz w:val="18"/>
          <w:szCs w:val="18"/>
        </w:rPr>
      </w:pPr>
      <w:r w:rsidRPr="00B43902">
        <w:rPr>
          <w:rFonts w:ascii="新細明體" w:eastAsia="新細明體" w:hAnsi="新細明體" w:cs="新細明體" w:hint="eastAsia"/>
          <w:color w:val="333333"/>
          <w:kern w:val="0"/>
          <w:sz w:val="18"/>
          <w:szCs w:val="18"/>
        </w:rPr>
        <w:t>投資者可攜同受養人(即配偶及十八歲以下未婚及受養的子女)來港，惟必須能夠支持受養人的生計和提供住所，而無須依賴在香港獲許投資資產所帶來的任何收益、工作入息或公共援助。</w:t>
      </w:r>
    </w:p>
    <w:p w:rsidR="00B43902" w:rsidRPr="00B43902" w:rsidRDefault="001F420C" w:rsidP="00B43902">
      <w:pPr>
        <w:widowControl/>
        <w:spacing w:before="150" w:after="150"/>
        <w:rPr>
          <w:rFonts w:ascii="新細明體" w:eastAsia="新細明體" w:hAnsi="新細明體" w:cs="新細明體"/>
          <w:kern w:val="0"/>
          <w:sz w:val="18"/>
          <w:szCs w:val="18"/>
        </w:rPr>
      </w:pPr>
      <w:r w:rsidRPr="001F420C">
        <w:rPr>
          <w:rFonts w:ascii="新細明體" w:eastAsia="新細明體" w:hAnsi="新細明體" w:cs="新細明體"/>
          <w:kern w:val="0"/>
          <w:sz w:val="18"/>
          <w:szCs w:val="18"/>
        </w:rPr>
        <w:pict>
          <v:rect id="_x0000_i1027" style="width:379.3pt;height:1.5pt" o:hralign="center" o:hrstd="t" o:hr="t" fillcolor="#a0a0a0" stroked="f"/>
        </w:pict>
      </w:r>
    </w:p>
    <w:p w:rsidR="00081DE4" w:rsidRDefault="00081DE4" w:rsidP="00B43902">
      <w:pPr>
        <w:widowControl/>
        <w:pBdr>
          <w:bottom w:val="single" w:sz="6" w:space="8" w:color="C8C8C8"/>
        </w:pBdr>
        <w:spacing w:before="100" w:beforeAutospacing="1" w:after="150"/>
        <w:outlineLvl w:val="2"/>
        <w:rPr>
          <w:rFonts w:ascii="微軟正黑體" w:eastAsia="微軟正黑體" w:hAnsi="微軟正黑體" w:cs="新細明體"/>
          <w:b/>
          <w:bCs/>
          <w:color w:val="0072BC"/>
          <w:kern w:val="0"/>
          <w:sz w:val="30"/>
          <w:szCs w:val="30"/>
          <w:bdr w:val="none" w:sz="0" w:space="0" w:color="auto" w:frame="1"/>
        </w:rPr>
      </w:pPr>
      <w:bookmarkStart w:id="2" w:name="4"/>
    </w:p>
    <w:p w:rsidR="00081DE4" w:rsidRDefault="00081DE4" w:rsidP="00B43902">
      <w:pPr>
        <w:widowControl/>
        <w:pBdr>
          <w:bottom w:val="single" w:sz="6" w:space="8" w:color="C8C8C8"/>
        </w:pBdr>
        <w:spacing w:before="100" w:beforeAutospacing="1" w:after="150"/>
        <w:outlineLvl w:val="2"/>
        <w:rPr>
          <w:rFonts w:ascii="微軟正黑體" w:eastAsia="微軟正黑體" w:hAnsi="微軟正黑體" w:cs="新細明體"/>
          <w:b/>
          <w:bCs/>
          <w:color w:val="0072BC"/>
          <w:kern w:val="0"/>
          <w:sz w:val="30"/>
          <w:szCs w:val="30"/>
          <w:bdr w:val="none" w:sz="0" w:space="0" w:color="auto" w:frame="1"/>
        </w:rPr>
      </w:pPr>
    </w:p>
    <w:p w:rsidR="00081DE4" w:rsidRDefault="00081DE4" w:rsidP="00B43902">
      <w:pPr>
        <w:widowControl/>
        <w:pBdr>
          <w:bottom w:val="single" w:sz="6" w:space="8" w:color="C8C8C8"/>
        </w:pBdr>
        <w:spacing w:before="100" w:beforeAutospacing="1" w:after="150"/>
        <w:outlineLvl w:val="2"/>
        <w:rPr>
          <w:rFonts w:ascii="微軟正黑體" w:eastAsia="微軟正黑體" w:hAnsi="微軟正黑體" w:cs="新細明體"/>
          <w:b/>
          <w:bCs/>
          <w:color w:val="0072BC"/>
          <w:kern w:val="0"/>
          <w:sz w:val="30"/>
          <w:szCs w:val="30"/>
          <w:bdr w:val="none" w:sz="0" w:space="0" w:color="auto" w:frame="1"/>
        </w:rPr>
      </w:pPr>
    </w:p>
    <w:p w:rsidR="00081DE4" w:rsidRDefault="00081DE4" w:rsidP="00B43902">
      <w:pPr>
        <w:widowControl/>
        <w:pBdr>
          <w:bottom w:val="single" w:sz="6" w:space="8" w:color="C8C8C8"/>
        </w:pBdr>
        <w:spacing w:before="100" w:beforeAutospacing="1" w:after="150"/>
        <w:outlineLvl w:val="2"/>
        <w:rPr>
          <w:rFonts w:ascii="微軟正黑體" w:eastAsia="微軟正黑體" w:hAnsi="微軟正黑體" w:cs="新細明體"/>
          <w:b/>
          <w:bCs/>
          <w:color w:val="0072BC"/>
          <w:kern w:val="0"/>
          <w:sz w:val="30"/>
          <w:szCs w:val="30"/>
          <w:bdr w:val="none" w:sz="0" w:space="0" w:color="auto" w:frame="1"/>
        </w:rPr>
      </w:pPr>
    </w:p>
    <w:p w:rsidR="00081DE4" w:rsidRDefault="00081DE4" w:rsidP="00B43902">
      <w:pPr>
        <w:widowControl/>
        <w:pBdr>
          <w:bottom w:val="single" w:sz="6" w:space="8" w:color="C8C8C8"/>
        </w:pBdr>
        <w:spacing w:before="100" w:beforeAutospacing="1" w:after="150"/>
        <w:outlineLvl w:val="2"/>
        <w:rPr>
          <w:rFonts w:ascii="微軟正黑體" w:eastAsia="微軟正黑體" w:hAnsi="微軟正黑體" w:cs="新細明體"/>
          <w:b/>
          <w:bCs/>
          <w:color w:val="0072BC"/>
          <w:kern w:val="0"/>
          <w:sz w:val="30"/>
          <w:szCs w:val="30"/>
          <w:bdr w:val="none" w:sz="0" w:space="0" w:color="auto" w:frame="1"/>
        </w:rPr>
      </w:pPr>
    </w:p>
    <w:p w:rsidR="00081DE4" w:rsidRDefault="00081DE4" w:rsidP="00B43902">
      <w:pPr>
        <w:widowControl/>
        <w:pBdr>
          <w:bottom w:val="single" w:sz="6" w:space="8" w:color="C8C8C8"/>
        </w:pBdr>
        <w:spacing w:before="100" w:beforeAutospacing="1" w:after="150"/>
        <w:outlineLvl w:val="2"/>
        <w:rPr>
          <w:rFonts w:ascii="微軟正黑體" w:eastAsia="微軟正黑體" w:hAnsi="微軟正黑體" w:cs="新細明體"/>
          <w:b/>
          <w:bCs/>
          <w:color w:val="0072BC"/>
          <w:kern w:val="0"/>
          <w:sz w:val="30"/>
          <w:szCs w:val="30"/>
          <w:bdr w:val="none" w:sz="0" w:space="0" w:color="auto" w:frame="1"/>
        </w:rPr>
      </w:pPr>
    </w:p>
    <w:p w:rsidR="00B43902" w:rsidRPr="00B43902" w:rsidRDefault="00B43902" w:rsidP="00B43902">
      <w:pPr>
        <w:widowControl/>
        <w:pBdr>
          <w:bottom w:val="single" w:sz="6" w:space="8" w:color="C8C8C8"/>
        </w:pBdr>
        <w:spacing w:before="100" w:beforeAutospacing="1" w:after="150"/>
        <w:outlineLvl w:val="2"/>
        <w:rPr>
          <w:rFonts w:ascii="微軟正黑體" w:eastAsia="微軟正黑體" w:hAnsi="微軟正黑體" w:cs="新細明體"/>
          <w:b/>
          <w:bCs/>
          <w:color w:val="0072BC"/>
          <w:kern w:val="0"/>
          <w:sz w:val="30"/>
          <w:szCs w:val="30"/>
          <w:bdr w:val="none" w:sz="0" w:space="0" w:color="auto" w:frame="1"/>
        </w:rPr>
      </w:pPr>
      <w:r w:rsidRPr="00B43902">
        <w:rPr>
          <w:rFonts w:ascii="微軟正黑體" w:eastAsia="微軟正黑體" w:hAnsi="微軟正黑體" w:cs="新細明體" w:hint="eastAsia"/>
          <w:b/>
          <w:bCs/>
          <w:color w:val="0072BC"/>
          <w:kern w:val="0"/>
          <w:sz w:val="30"/>
          <w:szCs w:val="30"/>
          <w:bdr w:val="none" w:sz="0" w:space="0" w:color="auto" w:frame="1"/>
        </w:rPr>
        <w:lastRenderedPageBreak/>
        <w:t>香港移民所需文件</w:t>
      </w:r>
    </w:p>
    <w:bookmarkEnd w:id="2"/>
    <w:p w:rsidR="00B43902" w:rsidRDefault="00B43902" w:rsidP="00B43902">
      <w:pPr>
        <w:widowControl/>
        <w:spacing w:before="100" w:beforeAutospacing="1" w:after="75"/>
        <w:outlineLvl w:val="3"/>
        <w:rPr>
          <w:rFonts w:ascii="新細明體" w:eastAsia="新細明體" w:hAnsi="新細明體" w:cs="新細明體"/>
          <w:b/>
          <w:bCs/>
          <w:color w:val="333333"/>
          <w:kern w:val="0"/>
          <w:sz w:val="21"/>
          <w:szCs w:val="21"/>
        </w:rPr>
      </w:pPr>
      <w:r w:rsidRPr="00B43902">
        <w:rPr>
          <w:rFonts w:ascii="新細明體" w:eastAsia="新細明體" w:hAnsi="新細明體" w:cs="新細明體" w:hint="eastAsia"/>
          <w:b/>
          <w:bCs/>
          <w:color w:val="333333"/>
          <w:kern w:val="0"/>
          <w:sz w:val="21"/>
          <w:szCs w:val="21"/>
        </w:rPr>
        <w:t>辦理香港投資移民所需文件</w:t>
      </w:r>
      <w:r>
        <w:rPr>
          <w:rFonts w:ascii="新細明體" w:eastAsia="新細明體" w:hAnsi="新細明體" w:cs="新細明體"/>
          <w:b/>
          <w:bCs/>
          <w:color w:val="333333"/>
          <w:kern w:val="0"/>
          <w:sz w:val="21"/>
          <w:szCs w:val="21"/>
        </w:rPr>
        <w:t>:</w:t>
      </w:r>
    </w:p>
    <w:p w:rsidR="00B43902" w:rsidRPr="00081DE4" w:rsidRDefault="00B43902" w:rsidP="00B43902">
      <w:pPr>
        <w:pStyle w:val="ListParagraph"/>
        <w:widowControl/>
        <w:numPr>
          <w:ilvl w:val="0"/>
          <w:numId w:val="5"/>
        </w:numPr>
        <w:spacing w:before="100" w:beforeAutospacing="1" w:after="100" w:afterAutospacing="1"/>
        <w:ind w:leftChars="0"/>
        <w:rPr>
          <w:rFonts w:ascii="標楷體" w:eastAsia="標楷體" w:hAnsi="標楷體" w:cs="新細明體"/>
          <w:b/>
          <w:kern w:val="0"/>
          <w:szCs w:val="24"/>
          <w:lang w:eastAsia="zh-CN"/>
        </w:rPr>
      </w:pPr>
      <w:r w:rsidRPr="00081DE4">
        <w:rPr>
          <w:rFonts w:ascii="標楷體" w:eastAsia="標楷體" w:hAnsi="標楷體" w:cs="新細明體" w:hint="eastAsia"/>
          <w:b/>
          <w:kern w:val="0"/>
          <w:szCs w:val="24"/>
          <w:lang w:eastAsia="zh-CN"/>
        </w:rPr>
        <w:t>以下文件请提供彩色扫描件</w:t>
      </w:r>
    </w:p>
    <w:p w:rsidR="00B43902" w:rsidRPr="00081DE4" w:rsidRDefault="00B43902" w:rsidP="00B43902">
      <w:pPr>
        <w:widowControl/>
        <w:numPr>
          <w:ilvl w:val="0"/>
          <w:numId w:val="4"/>
        </w:numPr>
        <w:spacing w:before="100" w:beforeAutospacing="1" w:after="100" w:afterAutospacing="1"/>
        <w:rPr>
          <w:rFonts w:ascii="標楷體" w:eastAsia="標楷體" w:hAnsi="標楷體" w:cs="Times New Roman"/>
          <w:kern w:val="0"/>
          <w:szCs w:val="24"/>
          <w:lang w:eastAsia="zh-CN"/>
        </w:rPr>
      </w:pPr>
      <w:r w:rsidRPr="00081DE4">
        <w:rPr>
          <w:rFonts w:ascii="標楷體" w:eastAsia="標楷體" w:hAnsi="標楷體" w:cs="新細明體" w:hint="eastAsia"/>
          <w:kern w:val="0"/>
          <w:szCs w:val="24"/>
          <w:lang w:eastAsia="zh-CN"/>
        </w:rPr>
        <w:t>中国旅游护照相片资料页及</w:t>
      </w:r>
      <w:r w:rsidRPr="00081DE4">
        <w:rPr>
          <w:rFonts w:ascii="標楷體" w:eastAsia="標楷體" w:hAnsi="標楷體" w:cs="Times New Roman"/>
          <w:kern w:val="0"/>
          <w:szCs w:val="24"/>
          <w:lang w:eastAsia="zh-CN"/>
        </w:rPr>
        <w:t>(</w:t>
      </w:r>
      <w:r w:rsidRPr="00081DE4">
        <w:rPr>
          <w:rFonts w:ascii="標楷體" w:eastAsia="標楷體" w:hAnsi="標楷體" w:cs="新細明體" w:hint="eastAsia"/>
          <w:kern w:val="0"/>
          <w:szCs w:val="24"/>
          <w:lang w:eastAsia="zh-CN"/>
        </w:rPr>
        <w:t>全家每位申请者</w:t>
      </w:r>
      <w:r w:rsidRPr="00081DE4">
        <w:rPr>
          <w:rFonts w:ascii="標楷體" w:eastAsia="標楷體" w:hAnsi="標楷體" w:cs="Times New Roman"/>
          <w:kern w:val="0"/>
          <w:szCs w:val="24"/>
          <w:lang w:eastAsia="zh-CN"/>
        </w:rPr>
        <w:t xml:space="preserve">) </w:t>
      </w:r>
      <w:r w:rsidRPr="00081DE4">
        <w:rPr>
          <w:rFonts w:ascii="標楷體" w:eastAsia="標楷體" w:hAnsi="標楷體" w:cs="新細明體" w:hint="eastAsia"/>
          <w:kern w:val="0"/>
          <w:szCs w:val="24"/>
          <w:lang w:eastAsia="zh-CN"/>
        </w:rPr>
        <w:t>有效期不少于</w:t>
      </w:r>
      <w:r w:rsidRPr="00081DE4">
        <w:rPr>
          <w:rFonts w:ascii="標楷體" w:eastAsia="標楷體" w:hAnsi="標楷體" w:cs="Times New Roman"/>
          <w:kern w:val="0"/>
          <w:szCs w:val="24"/>
          <w:lang w:eastAsia="zh-CN"/>
        </w:rPr>
        <w:t>12</w:t>
      </w:r>
      <w:r w:rsidRPr="00081DE4">
        <w:rPr>
          <w:rFonts w:ascii="標楷體" w:eastAsia="標楷體" w:hAnsi="標楷體" w:cs="新細明體" w:hint="eastAsia"/>
          <w:kern w:val="0"/>
          <w:szCs w:val="24"/>
          <w:lang w:eastAsia="zh-CN"/>
        </w:rPr>
        <w:t>个月</w:t>
      </w:r>
    </w:p>
    <w:p w:rsidR="00B43902" w:rsidRPr="00081DE4" w:rsidRDefault="00B43902" w:rsidP="00B43902">
      <w:pPr>
        <w:widowControl/>
        <w:numPr>
          <w:ilvl w:val="0"/>
          <w:numId w:val="4"/>
        </w:numPr>
        <w:spacing w:before="100" w:beforeAutospacing="1" w:after="100" w:afterAutospacing="1"/>
        <w:rPr>
          <w:rFonts w:ascii="標楷體" w:eastAsia="標楷體" w:hAnsi="標楷體" w:cs="Times New Roman"/>
          <w:kern w:val="0"/>
          <w:szCs w:val="24"/>
          <w:lang w:eastAsia="zh-CN"/>
        </w:rPr>
      </w:pPr>
      <w:r w:rsidRPr="00081DE4">
        <w:rPr>
          <w:rFonts w:ascii="標楷體" w:eastAsia="標楷體" w:hAnsi="標楷體" w:cs="新細明體" w:hint="eastAsia"/>
          <w:kern w:val="0"/>
          <w:szCs w:val="24"/>
          <w:lang w:eastAsia="zh-CN"/>
        </w:rPr>
        <w:t>中国旅游护照签名页</w:t>
      </w:r>
      <w:r w:rsidRPr="00081DE4">
        <w:rPr>
          <w:rFonts w:ascii="標楷體" w:eastAsia="標楷體" w:hAnsi="標楷體" w:cs="Times New Roman"/>
          <w:kern w:val="0"/>
          <w:szCs w:val="24"/>
          <w:lang w:eastAsia="zh-CN"/>
        </w:rPr>
        <w:t xml:space="preserve"> (</w:t>
      </w:r>
      <w:r w:rsidRPr="00081DE4">
        <w:rPr>
          <w:rFonts w:ascii="標楷體" w:eastAsia="標楷體" w:hAnsi="標楷體" w:cs="新細明體" w:hint="eastAsia"/>
          <w:kern w:val="0"/>
          <w:szCs w:val="24"/>
          <w:lang w:eastAsia="zh-CN"/>
        </w:rPr>
        <w:t>全家每位申请者</w:t>
      </w:r>
      <w:r w:rsidRPr="00081DE4">
        <w:rPr>
          <w:rFonts w:ascii="標楷體" w:eastAsia="標楷體" w:hAnsi="標楷體" w:cs="Times New Roman"/>
          <w:kern w:val="0"/>
          <w:szCs w:val="24"/>
          <w:lang w:eastAsia="zh-CN"/>
        </w:rPr>
        <w:t xml:space="preserve">) </w:t>
      </w:r>
    </w:p>
    <w:p w:rsidR="00B43902" w:rsidRPr="00081DE4" w:rsidRDefault="00B43902" w:rsidP="00B43902">
      <w:pPr>
        <w:widowControl/>
        <w:numPr>
          <w:ilvl w:val="0"/>
          <w:numId w:val="4"/>
        </w:numPr>
        <w:spacing w:before="100" w:beforeAutospacing="1" w:after="100" w:afterAutospacing="1"/>
        <w:rPr>
          <w:rFonts w:ascii="標楷體" w:eastAsia="標楷體" w:hAnsi="標楷體" w:cs="Times New Roman"/>
          <w:kern w:val="0"/>
          <w:szCs w:val="24"/>
          <w:lang w:eastAsia="zh-CN"/>
        </w:rPr>
      </w:pPr>
      <w:r w:rsidRPr="00081DE4">
        <w:rPr>
          <w:rFonts w:ascii="標楷體" w:eastAsia="標楷體" w:hAnsi="標楷體" w:cs="新細明體" w:hint="eastAsia"/>
          <w:kern w:val="0"/>
          <w:szCs w:val="24"/>
          <w:lang w:eastAsia="zh-CN"/>
        </w:rPr>
        <w:t>来往港澳通行证相片资料页</w:t>
      </w:r>
      <w:r w:rsidRPr="00081DE4">
        <w:rPr>
          <w:rFonts w:ascii="標楷體" w:eastAsia="標楷體" w:hAnsi="標楷體" w:cs="Times New Roman"/>
          <w:kern w:val="0"/>
          <w:szCs w:val="24"/>
          <w:lang w:eastAsia="zh-CN"/>
        </w:rPr>
        <w:t xml:space="preserve"> (</w:t>
      </w:r>
      <w:r w:rsidRPr="00081DE4">
        <w:rPr>
          <w:rFonts w:ascii="標楷體" w:eastAsia="標楷體" w:hAnsi="標楷體" w:cs="新細明體" w:hint="eastAsia"/>
          <w:kern w:val="0"/>
          <w:szCs w:val="24"/>
          <w:lang w:eastAsia="zh-CN"/>
        </w:rPr>
        <w:t>全家每位申请者</w:t>
      </w:r>
      <w:r w:rsidRPr="00081DE4">
        <w:rPr>
          <w:rFonts w:ascii="標楷體" w:eastAsia="標楷體" w:hAnsi="標楷體" w:cs="Times New Roman"/>
          <w:kern w:val="0"/>
          <w:szCs w:val="24"/>
          <w:lang w:eastAsia="zh-CN"/>
        </w:rPr>
        <w:t xml:space="preserve">) </w:t>
      </w:r>
    </w:p>
    <w:p w:rsidR="00B43902" w:rsidRPr="00081DE4" w:rsidRDefault="00B43902" w:rsidP="00B43902">
      <w:pPr>
        <w:widowControl/>
        <w:numPr>
          <w:ilvl w:val="0"/>
          <w:numId w:val="4"/>
        </w:numPr>
        <w:spacing w:before="100" w:beforeAutospacing="1" w:after="100" w:afterAutospacing="1"/>
        <w:rPr>
          <w:rFonts w:ascii="標楷體" w:eastAsia="標楷體" w:hAnsi="標楷體" w:cs="Times New Roman"/>
          <w:kern w:val="0"/>
          <w:szCs w:val="24"/>
          <w:lang w:eastAsia="zh-CN"/>
        </w:rPr>
      </w:pPr>
      <w:r w:rsidRPr="00081DE4">
        <w:rPr>
          <w:rFonts w:ascii="標楷體" w:eastAsia="標楷體" w:hAnsi="標楷體" w:cs="新細明體" w:hint="eastAsia"/>
          <w:kern w:val="0"/>
          <w:szCs w:val="24"/>
          <w:lang w:eastAsia="zh-CN"/>
        </w:rPr>
        <w:t>主申請人近照白色背景的彩色照片</w:t>
      </w:r>
      <w:r w:rsidRPr="00081DE4">
        <w:rPr>
          <w:rFonts w:ascii="標楷體" w:eastAsia="標楷體" w:hAnsi="標楷體"/>
          <w:szCs w:val="24"/>
          <w:lang w:eastAsia="zh-HK"/>
        </w:rPr>
        <w:t>1.5</w:t>
      </w:r>
      <w:r w:rsidRPr="00081DE4">
        <w:rPr>
          <w:rFonts w:ascii="標楷體" w:eastAsia="標楷體" w:hAnsi="標楷體" w:hint="eastAsia"/>
          <w:szCs w:val="24"/>
          <w:lang w:eastAsia="zh-HK"/>
        </w:rPr>
        <w:t>吋</w:t>
      </w:r>
      <w:r w:rsidRPr="00081DE4">
        <w:rPr>
          <w:rFonts w:ascii="標楷體" w:eastAsia="標楷體" w:hAnsi="標楷體"/>
          <w:szCs w:val="24"/>
          <w:lang w:eastAsia="zh-HK"/>
        </w:rPr>
        <w:t xml:space="preserve"> X 2</w:t>
      </w:r>
      <w:r w:rsidRPr="00081DE4">
        <w:rPr>
          <w:rFonts w:ascii="標楷體" w:eastAsia="標楷體" w:hAnsi="標楷體" w:hint="eastAsia"/>
          <w:szCs w:val="24"/>
          <w:lang w:eastAsia="zh-HK"/>
        </w:rPr>
        <w:t>吋</w:t>
      </w:r>
      <w:r w:rsidRPr="00081DE4">
        <w:rPr>
          <w:rFonts w:ascii="標楷體" w:eastAsia="標楷體" w:hAnsi="標楷體" w:cs="Times New Roman"/>
          <w:kern w:val="0"/>
          <w:szCs w:val="24"/>
          <w:lang w:eastAsia="zh-CN"/>
        </w:rPr>
        <w:t>1</w:t>
      </w:r>
      <w:r w:rsidRPr="00081DE4">
        <w:rPr>
          <w:rFonts w:ascii="標楷體" w:eastAsia="標楷體" w:hAnsi="標楷體" w:cs="新細明體" w:hint="eastAsia"/>
          <w:kern w:val="0"/>
          <w:szCs w:val="24"/>
          <w:lang w:eastAsia="zh-CN"/>
        </w:rPr>
        <w:t>张</w:t>
      </w:r>
      <w:r w:rsidRPr="00081DE4">
        <w:rPr>
          <w:rFonts w:ascii="標楷體" w:eastAsia="標楷體" w:hAnsi="標楷體" w:cs="Times New Roman"/>
          <w:kern w:val="0"/>
          <w:szCs w:val="24"/>
          <w:lang w:eastAsia="zh-CN"/>
        </w:rPr>
        <w:t xml:space="preserve"> (</w:t>
      </w:r>
      <w:r w:rsidRPr="00081DE4">
        <w:rPr>
          <w:rFonts w:ascii="標楷體" w:eastAsia="標楷體" w:hAnsi="標楷體" w:cs="新細明體" w:hint="eastAsia"/>
          <w:kern w:val="0"/>
          <w:szCs w:val="24"/>
          <w:lang w:eastAsia="zh-CN"/>
        </w:rPr>
        <w:t>电子版)</w:t>
      </w:r>
    </w:p>
    <w:p w:rsidR="00B43902" w:rsidRPr="00081DE4" w:rsidRDefault="00B43902" w:rsidP="00B43902">
      <w:pPr>
        <w:widowControl/>
        <w:numPr>
          <w:ilvl w:val="0"/>
          <w:numId w:val="4"/>
        </w:numPr>
        <w:spacing w:before="100" w:beforeAutospacing="1" w:after="100" w:afterAutospacing="1"/>
        <w:rPr>
          <w:rFonts w:ascii="標楷體" w:eastAsia="標楷體" w:hAnsi="標楷體" w:cs="Times New Roman"/>
          <w:kern w:val="0"/>
          <w:szCs w:val="24"/>
          <w:lang w:eastAsia="zh-CN"/>
        </w:rPr>
      </w:pPr>
      <w:r w:rsidRPr="00081DE4">
        <w:rPr>
          <w:rFonts w:ascii="標楷體" w:eastAsia="標楷體" w:hAnsi="標楷體" w:cs="新細明體" w:hint="eastAsia"/>
          <w:kern w:val="0"/>
          <w:szCs w:val="24"/>
          <w:lang w:eastAsia="zh-CN"/>
        </w:rPr>
        <w:t>中国身份证前頁</w:t>
      </w:r>
      <w:r w:rsidRPr="00081DE4">
        <w:rPr>
          <w:rFonts w:ascii="標楷體" w:eastAsia="標楷體" w:hAnsi="標楷體" w:cs="Times New Roman"/>
          <w:kern w:val="0"/>
          <w:szCs w:val="24"/>
          <w:lang w:eastAsia="zh-CN"/>
        </w:rPr>
        <w:t>(</w:t>
      </w:r>
      <w:r w:rsidRPr="00081DE4">
        <w:rPr>
          <w:rFonts w:ascii="標楷體" w:eastAsia="標楷體" w:hAnsi="標楷體" w:cs="新細明體" w:hint="eastAsia"/>
          <w:kern w:val="0"/>
          <w:szCs w:val="24"/>
          <w:lang w:eastAsia="zh-CN"/>
        </w:rPr>
        <w:t>全家每位申请者</w:t>
      </w:r>
      <w:r w:rsidRPr="00081DE4">
        <w:rPr>
          <w:rFonts w:ascii="標楷體" w:eastAsia="標楷體" w:hAnsi="標楷體" w:cs="Times New Roman"/>
          <w:kern w:val="0"/>
          <w:szCs w:val="24"/>
          <w:lang w:eastAsia="zh-CN"/>
        </w:rPr>
        <w:t xml:space="preserve">) </w:t>
      </w:r>
    </w:p>
    <w:p w:rsidR="00B43902" w:rsidRPr="00081DE4" w:rsidRDefault="00B43902" w:rsidP="00B43902">
      <w:pPr>
        <w:widowControl/>
        <w:numPr>
          <w:ilvl w:val="0"/>
          <w:numId w:val="4"/>
        </w:numPr>
        <w:spacing w:before="100" w:beforeAutospacing="1" w:after="100" w:afterAutospacing="1"/>
        <w:rPr>
          <w:rFonts w:ascii="標楷體" w:eastAsia="標楷體" w:hAnsi="標楷體" w:cs="Times New Roman"/>
          <w:kern w:val="0"/>
          <w:szCs w:val="24"/>
          <w:lang w:eastAsia="zh-CN"/>
        </w:rPr>
      </w:pPr>
      <w:r w:rsidRPr="00081DE4">
        <w:rPr>
          <w:rFonts w:ascii="標楷體" w:eastAsia="標楷體" w:hAnsi="標楷體" w:cs="新細明體" w:hint="eastAsia"/>
          <w:kern w:val="0"/>
          <w:szCs w:val="24"/>
          <w:lang w:eastAsia="zh-CN"/>
        </w:rPr>
        <w:t>中国身份证後頁</w:t>
      </w:r>
      <w:r w:rsidRPr="00081DE4">
        <w:rPr>
          <w:rFonts w:ascii="標楷體" w:eastAsia="標楷體" w:hAnsi="標楷體" w:cs="Times New Roman"/>
          <w:kern w:val="0"/>
          <w:szCs w:val="24"/>
          <w:lang w:eastAsia="zh-CN"/>
        </w:rPr>
        <w:t xml:space="preserve"> (</w:t>
      </w:r>
      <w:r w:rsidRPr="00081DE4">
        <w:rPr>
          <w:rFonts w:ascii="標楷體" w:eastAsia="標楷體" w:hAnsi="標楷體" w:cs="新細明體" w:hint="eastAsia"/>
          <w:kern w:val="0"/>
          <w:szCs w:val="24"/>
          <w:lang w:eastAsia="zh-CN"/>
        </w:rPr>
        <w:t>全家每位申请者</w:t>
      </w:r>
      <w:r w:rsidRPr="00081DE4">
        <w:rPr>
          <w:rFonts w:ascii="標楷體" w:eastAsia="標楷體" w:hAnsi="標楷體" w:cs="Times New Roman"/>
          <w:kern w:val="0"/>
          <w:szCs w:val="24"/>
          <w:lang w:eastAsia="zh-CN"/>
        </w:rPr>
        <w:t xml:space="preserve">) </w:t>
      </w:r>
    </w:p>
    <w:p w:rsidR="00B43902" w:rsidRPr="00081DE4" w:rsidRDefault="00B43902" w:rsidP="00B43902">
      <w:pPr>
        <w:widowControl/>
        <w:numPr>
          <w:ilvl w:val="0"/>
          <w:numId w:val="4"/>
        </w:numPr>
        <w:spacing w:before="100" w:beforeAutospacing="1" w:after="100" w:afterAutospacing="1"/>
        <w:rPr>
          <w:rFonts w:ascii="標楷體" w:eastAsia="標楷體" w:hAnsi="標楷體" w:cs="Times New Roman"/>
          <w:kern w:val="0"/>
          <w:szCs w:val="24"/>
          <w:lang w:eastAsia="zh-CN"/>
        </w:rPr>
      </w:pPr>
      <w:r w:rsidRPr="00081DE4">
        <w:rPr>
          <w:rFonts w:ascii="標楷體" w:eastAsia="標楷體" w:hAnsi="標楷體" w:cs="新細明體" w:hint="eastAsia"/>
          <w:kern w:val="0"/>
          <w:szCs w:val="24"/>
          <w:lang w:eastAsia="zh-CN"/>
        </w:rPr>
        <w:t>户口簿所有页</w:t>
      </w:r>
      <w:r w:rsidRPr="00081DE4">
        <w:rPr>
          <w:rFonts w:ascii="標楷體" w:eastAsia="標楷體" w:hAnsi="標楷體" w:cs="Times New Roman"/>
          <w:kern w:val="0"/>
          <w:szCs w:val="24"/>
          <w:lang w:eastAsia="zh-CN"/>
        </w:rPr>
        <w:t xml:space="preserve"> (</w:t>
      </w:r>
      <w:r w:rsidRPr="00081DE4">
        <w:rPr>
          <w:rFonts w:ascii="標楷體" w:eastAsia="標楷體" w:hAnsi="標楷體" w:cs="新細明體" w:hint="eastAsia"/>
          <w:kern w:val="0"/>
          <w:szCs w:val="24"/>
          <w:lang w:eastAsia="zh-CN"/>
        </w:rPr>
        <w:t>全家每位申请者</w:t>
      </w:r>
      <w:r w:rsidRPr="00081DE4">
        <w:rPr>
          <w:rFonts w:ascii="標楷體" w:eastAsia="標楷體" w:hAnsi="標楷體" w:cs="Times New Roman"/>
          <w:kern w:val="0"/>
          <w:szCs w:val="24"/>
          <w:lang w:eastAsia="zh-CN"/>
        </w:rPr>
        <w:t xml:space="preserve">) </w:t>
      </w:r>
    </w:p>
    <w:p w:rsidR="00B43902" w:rsidRPr="00081DE4" w:rsidRDefault="00B43902" w:rsidP="00B43902">
      <w:pPr>
        <w:widowControl/>
        <w:numPr>
          <w:ilvl w:val="0"/>
          <w:numId w:val="4"/>
        </w:numPr>
        <w:spacing w:before="100" w:beforeAutospacing="1" w:after="100" w:afterAutospacing="1"/>
        <w:rPr>
          <w:rFonts w:ascii="標楷體" w:eastAsia="標楷體" w:hAnsi="標楷體" w:cs="Times New Roman"/>
          <w:kern w:val="0"/>
          <w:szCs w:val="24"/>
          <w:lang w:eastAsia="zh-CN"/>
        </w:rPr>
      </w:pPr>
      <w:r w:rsidRPr="00081DE4">
        <w:rPr>
          <w:rFonts w:ascii="標楷體" w:eastAsia="標楷體" w:hAnsi="標楷體" w:cs="新細明體" w:hint="eastAsia"/>
          <w:kern w:val="0"/>
          <w:szCs w:val="24"/>
          <w:lang w:eastAsia="zh-CN"/>
        </w:rPr>
        <w:t xml:space="preserve">出生医学证明(每位十八岁以下的小孩必备) </w:t>
      </w:r>
    </w:p>
    <w:p w:rsidR="00B43902" w:rsidRPr="00081DE4" w:rsidRDefault="00B43902" w:rsidP="00B43902">
      <w:pPr>
        <w:widowControl/>
        <w:numPr>
          <w:ilvl w:val="0"/>
          <w:numId w:val="4"/>
        </w:numPr>
        <w:spacing w:before="100" w:beforeAutospacing="1" w:after="100" w:afterAutospacing="1"/>
        <w:rPr>
          <w:rFonts w:ascii="標楷體" w:eastAsia="標楷體" w:hAnsi="標楷體" w:cs="Times New Roman"/>
          <w:kern w:val="0"/>
          <w:szCs w:val="24"/>
        </w:rPr>
      </w:pPr>
      <w:r w:rsidRPr="00081DE4">
        <w:rPr>
          <w:rFonts w:ascii="標楷體" w:eastAsia="標楷體" w:hAnsi="標楷體" w:cs="新細明體" w:hint="eastAsia"/>
          <w:kern w:val="0"/>
          <w:szCs w:val="24"/>
        </w:rPr>
        <w:t>结婚证</w:t>
      </w:r>
      <w:r w:rsidRPr="00081DE4">
        <w:rPr>
          <w:rFonts w:ascii="標楷體" w:eastAsia="標楷體" w:hAnsi="標楷體" w:cs="Times New Roman"/>
          <w:kern w:val="0"/>
          <w:szCs w:val="24"/>
        </w:rPr>
        <w:t xml:space="preserve"> </w:t>
      </w:r>
    </w:p>
    <w:p w:rsidR="00B43902" w:rsidRPr="00081DE4" w:rsidRDefault="00B43902" w:rsidP="00B43902">
      <w:pPr>
        <w:widowControl/>
        <w:numPr>
          <w:ilvl w:val="0"/>
          <w:numId w:val="4"/>
        </w:numPr>
        <w:spacing w:before="100" w:beforeAutospacing="1" w:after="100" w:afterAutospacing="1"/>
        <w:rPr>
          <w:rFonts w:ascii="標楷體" w:eastAsia="標楷體" w:hAnsi="標楷體" w:cs="Times New Roman"/>
          <w:kern w:val="0"/>
          <w:szCs w:val="24"/>
        </w:rPr>
      </w:pPr>
      <w:r w:rsidRPr="00081DE4">
        <w:rPr>
          <w:rFonts w:ascii="標楷體" w:eastAsia="標楷體" w:hAnsi="標楷體" w:cs="新細明體" w:hint="eastAsia"/>
          <w:kern w:val="0"/>
          <w:szCs w:val="24"/>
          <w:lang w:eastAsia="zh-CN"/>
        </w:rPr>
        <w:t>已填写的香港资本投资者入境计划主申請人相关資料表</w:t>
      </w:r>
    </w:p>
    <w:p w:rsidR="00B43902" w:rsidRPr="00081DE4" w:rsidRDefault="00B43902" w:rsidP="00B43902">
      <w:pPr>
        <w:widowControl/>
        <w:spacing w:before="100" w:beforeAutospacing="1" w:after="100" w:afterAutospacing="1"/>
        <w:rPr>
          <w:rFonts w:ascii="新細明體" w:eastAsia="新細明體" w:hAnsi="新細明體" w:cs="新細明體"/>
          <w:kern w:val="0"/>
          <w:szCs w:val="24"/>
          <w:lang w:eastAsia="zh-CN"/>
        </w:rPr>
      </w:pPr>
    </w:p>
    <w:p w:rsidR="00B43902" w:rsidRPr="00081DE4" w:rsidRDefault="00B43902" w:rsidP="00B43902">
      <w:pPr>
        <w:widowControl/>
        <w:spacing w:before="100" w:beforeAutospacing="1" w:after="100" w:afterAutospacing="1"/>
        <w:rPr>
          <w:rFonts w:ascii="標楷體" w:eastAsia="標楷體" w:hAnsi="標楷體" w:cs="新細明體"/>
          <w:b/>
          <w:kern w:val="0"/>
          <w:szCs w:val="24"/>
          <w:lang w:eastAsia="zh-CN"/>
        </w:rPr>
      </w:pPr>
      <w:r w:rsidRPr="00081DE4">
        <w:rPr>
          <w:rFonts w:ascii="標楷體" w:eastAsia="標楷體" w:hAnsi="標楷體" w:cs="新細明體" w:hint="eastAsia"/>
          <w:b/>
          <w:kern w:val="0"/>
          <w:szCs w:val="24"/>
          <w:lang w:eastAsia="zh-CN"/>
        </w:rPr>
        <w:t>二</w:t>
      </w:r>
      <w:r w:rsidRPr="00081DE4">
        <w:rPr>
          <w:rFonts w:ascii="標楷體" w:eastAsia="標楷體" w:hAnsi="標楷體" w:cs="新細明體"/>
          <w:b/>
          <w:kern w:val="0"/>
          <w:szCs w:val="24"/>
          <w:lang w:eastAsia="zh-CN"/>
        </w:rPr>
        <w:t>.</w:t>
      </w:r>
      <w:r w:rsidRPr="00081DE4">
        <w:rPr>
          <w:rFonts w:ascii="標楷體" w:eastAsia="標楷體" w:hAnsi="標楷體" w:cs="新細明體" w:hint="eastAsia"/>
          <w:b/>
          <w:kern w:val="0"/>
          <w:szCs w:val="24"/>
          <w:lang w:eastAsia="zh-CN"/>
        </w:rPr>
        <w:t>以下文件请提供原件</w:t>
      </w:r>
    </w:p>
    <w:p w:rsidR="00B43902" w:rsidRPr="00081DE4" w:rsidRDefault="00B43902" w:rsidP="00B43902">
      <w:pPr>
        <w:widowControl/>
        <w:spacing w:before="100" w:beforeAutospacing="1" w:after="100" w:afterAutospacing="1"/>
        <w:rPr>
          <w:rFonts w:ascii="標楷體" w:eastAsia="標楷體" w:hAnsi="標楷體" w:cs="新細明體"/>
          <w:b/>
          <w:kern w:val="0"/>
          <w:szCs w:val="24"/>
          <w:lang w:eastAsia="zh-CN"/>
        </w:rPr>
      </w:pPr>
      <w:r w:rsidRPr="00081DE4">
        <w:rPr>
          <w:rFonts w:ascii="標楷體" w:eastAsia="標楷體" w:hAnsi="標楷體" w:cs="新細明體"/>
          <w:kern w:val="0"/>
          <w:szCs w:val="24"/>
          <w:lang w:eastAsia="zh-CN"/>
        </w:rPr>
        <w:t xml:space="preserve">1. </w:t>
      </w:r>
      <w:r w:rsidRPr="00081DE4">
        <w:rPr>
          <w:rFonts w:ascii="標楷體" w:eastAsia="標楷體" w:hAnsi="標楷體" w:cs="新細明體" w:hint="eastAsia"/>
          <w:kern w:val="0"/>
          <w:szCs w:val="24"/>
          <w:lang w:eastAsia="zh-CN"/>
        </w:rPr>
        <w:t>相片</w:t>
      </w:r>
      <w:r w:rsidRPr="00081DE4">
        <w:rPr>
          <w:rFonts w:ascii="標楷體" w:eastAsia="標楷體" w:hAnsi="標楷體" w:cs="Times New Roman"/>
          <w:kern w:val="0"/>
          <w:szCs w:val="24"/>
          <w:lang w:eastAsia="zh-CN"/>
        </w:rPr>
        <w:t>(</w:t>
      </w:r>
      <w:r w:rsidRPr="00081DE4">
        <w:rPr>
          <w:rFonts w:ascii="標楷體" w:eastAsia="標楷體" w:hAnsi="標楷體" w:cs="新細明體" w:hint="eastAsia"/>
          <w:kern w:val="0"/>
          <w:szCs w:val="24"/>
          <w:lang w:eastAsia="zh-CN"/>
        </w:rPr>
        <w:t>全家每位申请者</w:t>
      </w:r>
      <w:r w:rsidRPr="00081DE4">
        <w:rPr>
          <w:rFonts w:ascii="標楷體" w:eastAsia="標楷體" w:hAnsi="標楷體" w:cs="Times New Roman"/>
          <w:kern w:val="0"/>
          <w:szCs w:val="24"/>
          <w:lang w:eastAsia="zh-CN"/>
        </w:rPr>
        <w:t xml:space="preserve">) </w:t>
      </w:r>
      <w:r w:rsidRPr="00081DE4">
        <w:rPr>
          <w:rFonts w:ascii="標楷體" w:eastAsia="標楷體" w:hAnsi="標楷體" w:cs="新細明體" w:hint="eastAsia"/>
          <w:kern w:val="0"/>
          <w:szCs w:val="24"/>
          <w:lang w:eastAsia="zh-CN"/>
        </w:rPr>
        <w:t>近照白色背景的彩色照片</w:t>
      </w:r>
      <w:r w:rsidRPr="00081DE4">
        <w:rPr>
          <w:rFonts w:ascii="標楷體" w:eastAsia="標楷體" w:hAnsi="標楷體"/>
          <w:szCs w:val="24"/>
          <w:lang w:eastAsia="zh-HK"/>
        </w:rPr>
        <w:t>1.5</w:t>
      </w:r>
      <w:r w:rsidRPr="00081DE4">
        <w:rPr>
          <w:rFonts w:ascii="標楷體" w:eastAsia="標楷體" w:hAnsi="標楷體" w:hint="eastAsia"/>
          <w:szCs w:val="24"/>
          <w:lang w:eastAsia="zh-HK"/>
        </w:rPr>
        <w:t>吋</w:t>
      </w:r>
      <w:r w:rsidRPr="00081DE4">
        <w:rPr>
          <w:rFonts w:ascii="標楷體" w:eastAsia="標楷體" w:hAnsi="標楷體"/>
          <w:szCs w:val="24"/>
          <w:lang w:eastAsia="zh-HK"/>
        </w:rPr>
        <w:t xml:space="preserve"> X 2</w:t>
      </w:r>
      <w:r w:rsidRPr="00081DE4">
        <w:rPr>
          <w:rFonts w:ascii="標楷體" w:eastAsia="標楷體" w:hAnsi="標楷體" w:hint="eastAsia"/>
          <w:szCs w:val="24"/>
          <w:lang w:eastAsia="zh-HK"/>
        </w:rPr>
        <w:t>吋</w:t>
      </w:r>
      <w:r w:rsidRPr="00081DE4">
        <w:rPr>
          <w:rFonts w:ascii="標楷體" w:eastAsia="標楷體" w:hAnsi="標楷體" w:cs="Times New Roman"/>
          <w:kern w:val="0"/>
          <w:szCs w:val="24"/>
          <w:lang w:eastAsia="zh-CN"/>
        </w:rPr>
        <w:t>1</w:t>
      </w:r>
      <w:r w:rsidRPr="00081DE4">
        <w:rPr>
          <w:rFonts w:ascii="標楷體" w:eastAsia="標楷體" w:hAnsi="標楷體" w:cs="新細明體" w:hint="eastAsia"/>
          <w:kern w:val="0"/>
          <w:szCs w:val="24"/>
          <w:lang w:eastAsia="zh-CN"/>
        </w:rPr>
        <w:t>张</w:t>
      </w:r>
      <w:r w:rsidRPr="00081DE4">
        <w:rPr>
          <w:rFonts w:ascii="標楷體" w:eastAsia="標楷體" w:hAnsi="標楷體" w:cs="Times New Roman"/>
          <w:kern w:val="0"/>
          <w:szCs w:val="24"/>
          <w:lang w:eastAsia="zh-CN"/>
        </w:rPr>
        <w:t xml:space="preserve"> </w:t>
      </w:r>
    </w:p>
    <w:p w:rsidR="00B43902" w:rsidRPr="00081DE4" w:rsidRDefault="00B43902" w:rsidP="00B43902">
      <w:pPr>
        <w:widowControl/>
        <w:spacing w:before="100" w:beforeAutospacing="1" w:after="100" w:afterAutospacing="1"/>
        <w:rPr>
          <w:rFonts w:ascii="標楷體" w:eastAsia="標楷體" w:hAnsi="標楷體" w:cs="Times New Roman"/>
          <w:kern w:val="0"/>
          <w:szCs w:val="24"/>
          <w:lang w:eastAsia="zh-CN"/>
        </w:rPr>
      </w:pPr>
      <w:r w:rsidRPr="00081DE4">
        <w:rPr>
          <w:rFonts w:ascii="標楷體" w:eastAsia="標楷體" w:hAnsi="標楷體" w:cs="新細明體"/>
          <w:kern w:val="0"/>
          <w:szCs w:val="24"/>
          <w:lang w:eastAsia="zh-CN"/>
        </w:rPr>
        <w:t>2.</w:t>
      </w:r>
      <w:r w:rsidRPr="00081DE4">
        <w:rPr>
          <w:rFonts w:ascii="標楷體" w:eastAsia="標楷體" w:hAnsi="標楷體" w:cs="新細明體"/>
          <w:b/>
          <w:kern w:val="0"/>
          <w:szCs w:val="24"/>
          <w:lang w:eastAsia="zh-CN"/>
        </w:rPr>
        <w:t xml:space="preserve"> </w:t>
      </w:r>
      <w:r w:rsidRPr="00081DE4">
        <w:rPr>
          <w:rFonts w:ascii="標楷體" w:eastAsia="標楷體" w:hAnsi="標楷體" w:cs="新細明體" w:hint="eastAsia"/>
          <w:kern w:val="0"/>
          <w:szCs w:val="24"/>
          <w:lang w:eastAsia="zh-CN"/>
        </w:rPr>
        <w:t>出生公证书</w:t>
      </w:r>
      <w:r w:rsidRPr="00081DE4">
        <w:rPr>
          <w:rFonts w:ascii="標楷體" w:eastAsia="標楷體" w:hAnsi="標楷體" w:cs="Times New Roman"/>
          <w:kern w:val="0"/>
          <w:szCs w:val="24"/>
          <w:lang w:eastAsia="zh-CN"/>
        </w:rPr>
        <w:t xml:space="preserve"> (</w:t>
      </w:r>
      <w:r w:rsidRPr="00081DE4">
        <w:rPr>
          <w:rFonts w:ascii="標楷體" w:eastAsia="標楷體" w:hAnsi="標楷體" w:cs="新細明體" w:hint="eastAsia"/>
          <w:kern w:val="0"/>
          <w:szCs w:val="24"/>
          <w:lang w:eastAsia="zh-CN"/>
        </w:rPr>
        <w:t>全家每位申请者</w:t>
      </w:r>
      <w:r w:rsidRPr="00081DE4">
        <w:rPr>
          <w:rFonts w:ascii="標楷體" w:eastAsia="標楷體" w:hAnsi="標楷體" w:cs="Times New Roman"/>
          <w:kern w:val="0"/>
          <w:szCs w:val="24"/>
          <w:lang w:eastAsia="zh-CN"/>
        </w:rPr>
        <w:t xml:space="preserve">) </w:t>
      </w:r>
    </w:p>
    <w:p w:rsidR="00B43902" w:rsidRPr="00081DE4" w:rsidRDefault="00B43902" w:rsidP="00B43902">
      <w:pPr>
        <w:widowControl/>
        <w:spacing w:before="100" w:beforeAutospacing="1" w:after="100" w:afterAutospacing="1"/>
        <w:rPr>
          <w:rFonts w:ascii="標楷體" w:eastAsia="標楷體" w:hAnsi="標楷體" w:cs="Times New Roman"/>
          <w:kern w:val="0"/>
          <w:szCs w:val="24"/>
          <w:lang w:eastAsia="zh-CN"/>
        </w:rPr>
      </w:pPr>
      <w:r w:rsidRPr="00081DE4">
        <w:rPr>
          <w:rFonts w:ascii="標楷體" w:eastAsia="標楷體" w:hAnsi="標楷體" w:cs="Times New Roman"/>
          <w:kern w:val="0"/>
          <w:szCs w:val="24"/>
          <w:lang w:eastAsia="zh-CN"/>
        </w:rPr>
        <w:t xml:space="preserve">3. </w:t>
      </w:r>
      <w:r w:rsidRPr="00081DE4">
        <w:rPr>
          <w:rFonts w:ascii="標楷體" w:eastAsia="標楷體" w:hAnsi="標楷體" w:cs="新細明體" w:hint="eastAsia"/>
          <w:kern w:val="0"/>
          <w:szCs w:val="24"/>
          <w:lang w:eastAsia="zh-CN"/>
        </w:rPr>
        <w:t>结婚公证书</w:t>
      </w:r>
      <w:r w:rsidRPr="00081DE4">
        <w:rPr>
          <w:rFonts w:ascii="標楷體" w:eastAsia="標楷體" w:hAnsi="標楷體" w:cs="Times New Roman"/>
          <w:kern w:val="0"/>
          <w:szCs w:val="24"/>
          <w:lang w:eastAsia="zh-CN"/>
        </w:rPr>
        <w:t xml:space="preserve"> </w:t>
      </w:r>
    </w:p>
    <w:p w:rsidR="00B43902" w:rsidRDefault="00B43902" w:rsidP="00B43902">
      <w:pPr>
        <w:widowControl/>
        <w:spacing w:before="100" w:beforeAutospacing="1" w:after="100" w:afterAutospacing="1"/>
        <w:rPr>
          <w:rFonts w:ascii="標楷體" w:eastAsia="標楷體" w:hAnsi="標楷體" w:cs="Times New Roman"/>
          <w:kern w:val="0"/>
          <w:sz w:val="28"/>
          <w:szCs w:val="26"/>
          <w:lang w:eastAsia="zh-CN"/>
        </w:rPr>
      </w:pPr>
      <w:r w:rsidRPr="00081DE4">
        <w:rPr>
          <w:rFonts w:ascii="標楷體" w:eastAsia="標楷體" w:hAnsi="標楷體" w:cs="Times New Roman"/>
          <w:kern w:val="0"/>
          <w:szCs w:val="24"/>
          <w:lang w:eastAsia="zh-CN"/>
        </w:rPr>
        <w:t xml:space="preserve">4. </w:t>
      </w:r>
      <w:r w:rsidRPr="00081DE4">
        <w:rPr>
          <w:rFonts w:ascii="標楷體" w:eastAsia="標楷體" w:hAnsi="標楷體" w:cs="新細明體" w:hint="eastAsia"/>
          <w:kern w:val="0"/>
          <w:szCs w:val="24"/>
          <w:lang w:eastAsia="zh-CN"/>
        </w:rPr>
        <w:t>无犯罪公证书</w:t>
      </w:r>
      <w:r w:rsidRPr="00081DE4">
        <w:rPr>
          <w:rFonts w:ascii="標楷體" w:eastAsia="標楷體" w:hAnsi="標楷體" w:cs="Times New Roman"/>
          <w:kern w:val="0"/>
          <w:szCs w:val="24"/>
          <w:lang w:eastAsia="zh-CN"/>
        </w:rPr>
        <w:t xml:space="preserve"> (</w:t>
      </w:r>
      <w:r w:rsidRPr="00081DE4">
        <w:rPr>
          <w:rFonts w:ascii="標楷體" w:eastAsia="標楷體" w:hAnsi="標楷體" w:cs="新細明體" w:hint="eastAsia"/>
          <w:kern w:val="0"/>
          <w:szCs w:val="24"/>
          <w:lang w:eastAsia="zh-CN"/>
        </w:rPr>
        <w:t>每位十六岁或以上申请者必备</w:t>
      </w:r>
      <w:r w:rsidRPr="00081DE4">
        <w:rPr>
          <w:rFonts w:ascii="標楷體" w:eastAsia="標楷體" w:hAnsi="標楷體" w:cs="Times New Roman"/>
          <w:kern w:val="0"/>
          <w:szCs w:val="24"/>
          <w:lang w:eastAsia="zh-CN"/>
        </w:rPr>
        <w:t xml:space="preserve">) </w:t>
      </w:r>
    </w:p>
    <w:p w:rsidR="00B43902" w:rsidRDefault="00B43902" w:rsidP="00B43902">
      <w:pPr>
        <w:widowControl/>
        <w:spacing w:before="100" w:beforeAutospacing="1" w:after="100" w:afterAutospacing="1"/>
        <w:rPr>
          <w:rFonts w:ascii="標楷體" w:eastAsia="標楷體" w:hAnsi="標楷體" w:cs="Times New Roman"/>
          <w:kern w:val="0"/>
          <w:sz w:val="28"/>
          <w:szCs w:val="26"/>
          <w:lang w:eastAsia="zh-CN"/>
        </w:rPr>
      </w:pPr>
    </w:p>
    <w:p w:rsidR="00B43902" w:rsidRPr="00B64CC1" w:rsidRDefault="00B43902" w:rsidP="00B43902">
      <w:pPr>
        <w:widowControl/>
        <w:spacing w:before="100" w:beforeAutospacing="1" w:after="100" w:afterAutospacing="1"/>
        <w:rPr>
          <w:rFonts w:ascii="標楷體" w:eastAsia="標楷體" w:hAnsi="標楷體" w:cs="Times New Roman"/>
          <w:kern w:val="0"/>
          <w:sz w:val="28"/>
          <w:szCs w:val="26"/>
          <w:lang w:eastAsia="zh-CN"/>
        </w:rPr>
      </w:pPr>
    </w:p>
    <w:p w:rsidR="00081DE4" w:rsidRDefault="00081DE4" w:rsidP="00B43902">
      <w:pPr>
        <w:widowControl/>
        <w:pBdr>
          <w:bottom w:val="single" w:sz="6" w:space="8" w:color="C8C8C8"/>
        </w:pBdr>
        <w:spacing w:before="100" w:beforeAutospacing="1"/>
        <w:outlineLvl w:val="2"/>
        <w:rPr>
          <w:rFonts w:ascii="微軟正黑體" w:eastAsia="微軟正黑體" w:hAnsi="微軟正黑體" w:cs="新細明體"/>
          <w:b/>
          <w:bCs/>
          <w:color w:val="0072BC"/>
          <w:kern w:val="0"/>
          <w:sz w:val="30"/>
          <w:szCs w:val="30"/>
          <w:bdr w:val="none" w:sz="0" w:space="0" w:color="auto" w:frame="1"/>
        </w:rPr>
      </w:pPr>
      <w:bookmarkStart w:id="3" w:name="5"/>
    </w:p>
    <w:p w:rsidR="00B43902" w:rsidRPr="00B43902" w:rsidRDefault="00B43902" w:rsidP="00B43902">
      <w:pPr>
        <w:widowControl/>
        <w:pBdr>
          <w:bottom w:val="single" w:sz="6" w:space="8" w:color="C8C8C8"/>
        </w:pBdr>
        <w:spacing w:before="100" w:beforeAutospacing="1"/>
        <w:outlineLvl w:val="2"/>
        <w:rPr>
          <w:rFonts w:ascii="微軟正黑體" w:eastAsia="微軟正黑體" w:hAnsi="微軟正黑體" w:cs="新細明體"/>
          <w:b/>
          <w:bCs/>
          <w:color w:val="0072BC"/>
          <w:kern w:val="0"/>
          <w:sz w:val="30"/>
          <w:szCs w:val="30"/>
          <w:bdr w:val="none" w:sz="0" w:space="0" w:color="auto" w:frame="1"/>
        </w:rPr>
      </w:pPr>
      <w:r w:rsidRPr="00B43902">
        <w:rPr>
          <w:rFonts w:ascii="微軟正黑體" w:eastAsia="微軟正黑體" w:hAnsi="微軟正黑體" w:cs="新細明體" w:hint="eastAsia"/>
          <w:b/>
          <w:bCs/>
          <w:color w:val="0072BC"/>
          <w:kern w:val="0"/>
          <w:sz w:val="30"/>
          <w:szCs w:val="30"/>
          <w:bdr w:val="none" w:sz="0" w:space="0" w:color="auto" w:frame="1"/>
        </w:rPr>
        <w:lastRenderedPageBreak/>
        <w:t>香港投資移民程序</w:t>
      </w:r>
    </w:p>
    <w:bookmarkEnd w:id="3"/>
    <w:p w:rsidR="00B43902" w:rsidRDefault="00B43902" w:rsidP="00B43902"/>
    <w:p w:rsidR="00B43902" w:rsidRPr="00B43902" w:rsidRDefault="00B43902" w:rsidP="00B43902">
      <w:pPr>
        <w:widowControl/>
        <w:spacing w:before="100" w:beforeAutospacing="1" w:after="75"/>
        <w:outlineLvl w:val="3"/>
        <w:rPr>
          <w:rFonts w:ascii="新細明體" w:eastAsia="新細明體" w:hAnsi="新細明體" w:cs="新細明體"/>
          <w:b/>
          <w:bCs/>
          <w:color w:val="333333"/>
          <w:kern w:val="0"/>
          <w:sz w:val="21"/>
          <w:szCs w:val="21"/>
        </w:rPr>
      </w:pPr>
    </w:p>
    <w:p w:rsidR="00FA4134" w:rsidRDefault="00B43902">
      <w:r w:rsidRPr="00B43902">
        <w:rPr>
          <w:noProof/>
        </w:rPr>
        <w:drawing>
          <wp:inline distT="0" distB="0" distL="0" distR="0">
            <wp:extent cx="5274310" cy="3173743"/>
            <wp:effectExtent l="19050" t="0" r="254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10600" cy="5181600"/>
                      <a:chOff x="533400" y="1295400"/>
                      <a:chExt cx="8610600" cy="5181600"/>
                    </a:xfrm>
                  </a:grpSpPr>
                  <a:sp>
                    <a:nvSpPr>
                      <a:cNvPr id="5" name="圓角矩形 4"/>
                      <a:cNvSpPr/>
                    </a:nvSpPr>
                    <a:spPr bwMode="auto">
                      <a:xfrm>
                        <a:off x="533400" y="1676400"/>
                        <a:ext cx="1600200" cy="1143000"/>
                      </a:xfrm>
                      <a:prstGeom prst="roundRect">
                        <a:avLst/>
                      </a:prstGeom>
                      <a:ln>
                        <a:headEnd type="none" w="med" len="med"/>
                        <a:tailEnd type="none" w="med" len="med"/>
                      </a:ln>
                    </a:spPr>
                    <a:txSp>
                      <a:txBody>
                        <a:bodyP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defRPr/>
                          </a:pPr>
                          <a:endParaRPr lang="en-US" altLang="zh-HK" b="1" dirty="0">
                            <a:solidFill>
                              <a:schemeClr val="tx1"/>
                            </a:solidFill>
                          </a:endParaRPr>
                        </a:p>
                        <a:p>
                          <a:pPr algn="ctr">
                            <a:defRPr/>
                          </a:pPr>
                          <a:r>
                            <a:rPr lang="zh-HK" altLang="en-US" sz="2000" b="1" dirty="0">
                              <a:ln>
                                <a:solidFill>
                                  <a:sysClr val="windowText" lastClr="000000"/>
                                </a:solidFill>
                              </a:ln>
                              <a:solidFill>
                                <a:schemeClr val="tx1"/>
                              </a:solidFill>
                              <a:latin typeface="標楷體" pitchFamily="65" charset="-120"/>
                              <a:ea typeface="標楷體" pitchFamily="65" charset="-120"/>
                            </a:rPr>
                            <a:t>資產初評</a:t>
                          </a:r>
                          <a:endParaRPr lang="zh-TW" altLang="en-US" sz="2400" b="1" dirty="0">
                            <a:ln>
                              <a:solidFill>
                                <a:sysClr val="windowText" lastClr="000000"/>
                              </a:solidFill>
                            </a:ln>
                            <a:solidFill>
                              <a:schemeClr val="accent3"/>
                            </a:solidFill>
                            <a:latin typeface="標楷體" pitchFamily="65" charset="-120"/>
                            <a:ea typeface="標楷體" pitchFamily="65" charset="-120"/>
                          </a:endParaRPr>
                        </a:p>
                      </a:txBody>
                      <a:useSpRect/>
                    </a:txSp>
                    <a:style>
                      <a:lnRef idx="2">
                        <a:schemeClr val="accent2"/>
                      </a:lnRef>
                      <a:fillRef idx="1">
                        <a:schemeClr val="lt1"/>
                      </a:fillRef>
                      <a:effectRef idx="0">
                        <a:schemeClr val="accent2"/>
                      </a:effectRef>
                      <a:fontRef idx="minor">
                        <a:schemeClr val="dk1"/>
                      </a:fontRef>
                    </a:style>
                  </a:sp>
                  <a:sp>
                    <a:nvSpPr>
                      <a:cNvPr id="6" name="圓角矩形 5"/>
                      <a:cNvSpPr/>
                    </a:nvSpPr>
                    <a:spPr bwMode="auto">
                      <a:xfrm>
                        <a:off x="2895600" y="1676400"/>
                        <a:ext cx="1524000" cy="1143000"/>
                      </a:xfrm>
                      <a:prstGeom prst="roundRect">
                        <a:avLst/>
                      </a:prstGeom>
                      <a:ln>
                        <a:headEnd type="none" w="med" len="med"/>
                        <a:tailEnd type="none" w="med" len="med"/>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r>
                            <a:rPr lang="zh-CN" altLang="en-US" sz="2000" dirty="0">
                              <a:ln w="18415" cmpd="sng">
                                <a:solidFill>
                                  <a:schemeClr val="tx1"/>
                                </a:solidFill>
                                <a:prstDash val="solid"/>
                              </a:ln>
                              <a:solidFill>
                                <a:srgbClr val="FFC000"/>
                              </a:solidFill>
                              <a:latin typeface="標楷體" pitchFamily="65" charset="-120"/>
                              <a:ea typeface="標楷體" pitchFamily="65" charset="-120"/>
                            </a:rPr>
                            <a:t>客户准备有关文件</a:t>
                          </a:r>
                          <a:endParaRPr lang="zh-TW" altLang="en-US" sz="2000" dirty="0">
                            <a:ln w="18415" cmpd="sng">
                              <a:solidFill>
                                <a:schemeClr val="tx1"/>
                              </a:solidFill>
                              <a:prstDash val="solid"/>
                            </a:ln>
                            <a:solidFill>
                              <a:srgbClr val="FFC000"/>
                            </a:solidFill>
                            <a:latin typeface="標楷體" pitchFamily="65" charset="-120"/>
                            <a:ea typeface="標楷體" pitchFamily="65" charset="-120"/>
                          </a:endParaRPr>
                        </a:p>
                      </a:txBody>
                      <a:useSpRect/>
                    </a:txSp>
                    <a:style>
                      <a:lnRef idx="2">
                        <a:schemeClr val="accent2"/>
                      </a:lnRef>
                      <a:fillRef idx="1">
                        <a:schemeClr val="lt1"/>
                      </a:fillRef>
                      <a:effectRef idx="0">
                        <a:schemeClr val="accent2"/>
                      </a:effectRef>
                      <a:fontRef idx="minor">
                        <a:schemeClr val="dk1"/>
                      </a:fontRef>
                    </a:style>
                  </a:sp>
                  <a:sp>
                    <a:nvSpPr>
                      <a:cNvPr id="7" name="圓角矩形 6"/>
                      <a:cNvSpPr/>
                    </a:nvSpPr>
                    <a:spPr bwMode="auto">
                      <a:xfrm>
                        <a:off x="5181600" y="3505200"/>
                        <a:ext cx="1524000" cy="1143000"/>
                      </a:xfrm>
                      <a:prstGeom prst="roundRect">
                        <a:avLst/>
                      </a:prstGeom>
                      <a:ln>
                        <a:headEnd type="none" w="med" len="med"/>
                        <a:tailEnd type="none" w="med" len="med"/>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endParaRPr lang="en-US" altLang="zh-CN" dirty="0">
                            <a:ln w="18415" cmpd="sng">
                              <a:solidFill>
                                <a:schemeClr val="tx1"/>
                              </a:solidFill>
                              <a:prstDash val="solid"/>
                            </a:ln>
                            <a:solidFill>
                              <a:srgbClr val="FFC000"/>
                            </a:solidFill>
                            <a:latin typeface="標楷體" pitchFamily="65" charset="-120"/>
                            <a:ea typeface="標楷體" pitchFamily="65" charset="-120"/>
                          </a:endParaRPr>
                        </a:p>
                        <a:p>
                          <a:pPr algn="ctr">
                            <a:defRPr/>
                          </a:pPr>
                          <a:r>
                            <a:rPr lang="zh-CN" altLang="en-US" dirty="0">
                              <a:ln w="18415" cmpd="sng">
                                <a:solidFill>
                                  <a:schemeClr val="tx1"/>
                                </a:solidFill>
                                <a:prstDash val="solid"/>
                              </a:ln>
                              <a:solidFill>
                                <a:srgbClr val="FFC000"/>
                              </a:solidFill>
                              <a:latin typeface="標楷體" pitchFamily="65" charset="-120"/>
                              <a:ea typeface="標楷體" pitchFamily="65" charset="-120"/>
                            </a:rPr>
                            <a:t>递交香港投资移民申请书</a:t>
                          </a:r>
                        </a:p>
                        <a:p>
                          <a:pPr algn="ctr">
                            <a:defRPr/>
                          </a:pPr>
                          <a:endParaRPr lang="zh-TW" altLang="en-US" dirty="0">
                            <a:ln w="18415" cmpd="sng">
                              <a:solidFill>
                                <a:schemeClr val="tx1"/>
                              </a:solidFill>
                              <a:prstDash val="solid"/>
                            </a:ln>
                            <a:solidFill>
                              <a:srgbClr val="FFC000"/>
                            </a:solidFill>
                            <a:latin typeface="標楷體" pitchFamily="65" charset="-120"/>
                            <a:ea typeface="標楷體" pitchFamily="65" charset="-120"/>
                          </a:endParaRPr>
                        </a:p>
                      </a:txBody>
                      <a:useSpRect/>
                    </a:txSp>
                    <a:style>
                      <a:lnRef idx="2">
                        <a:schemeClr val="accent2"/>
                      </a:lnRef>
                      <a:fillRef idx="1">
                        <a:schemeClr val="lt1"/>
                      </a:fillRef>
                      <a:effectRef idx="0">
                        <a:schemeClr val="accent2"/>
                      </a:effectRef>
                      <a:fontRef idx="minor">
                        <a:schemeClr val="dk1"/>
                      </a:fontRef>
                    </a:style>
                  </a:sp>
                  <a:sp>
                    <a:nvSpPr>
                      <a:cNvPr id="8" name="圓角矩形 7"/>
                      <a:cNvSpPr/>
                    </a:nvSpPr>
                    <a:spPr bwMode="auto">
                      <a:xfrm>
                        <a:off x="5181600" y="1676400"/>
                        <a:ext cx="1447800" cy="1143000"/>
                      </a:xfrm>
                      <a:prstGeom prst="roundRect">
                        <a:avLst/>
                      </a:prstGeom>
                      <a:ln>
                        <a:headEnd type="none" w="med" len="med"/>
                        <a:tailEnd type="none" w="med" len="med"/>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endParaRPr lang="en-US" altLang="zh-CN" sz="2000" dirty="0">
                            <a:ln w="18415" cmpd="sng">
                              <a:solidFill>
                                <a:schemeClr val="tx1"/>
                              </a:solidFill>
                              <a:prstDash val="solid"/>
                            </a:ln>
                            <a:solidFill>
                              <a:srgbClr val="FFC000"/>
                            </a:solidFill>
                            <a:latin typeface="標楷體" pitchFamily="65" charset="-120"/>
                            <a:ea typeface="標楷體" pitchFamily="65" charset="-120"/>
                          </a:endParaRPr>
                        </a:p>
                        <a:p>
                          <a:pPr algn="ctr">
                            <a:defRPr/>
                          </a:pPr>
                          <a:r>
                            <a:rPr lang="zh-CN" altLang="en-US" sz="2000" dirty="0">
                              <a:ln w="18415" cmpd="sng">
                                <a:solidFill>
                                  <a:schemeClr val="tx1"/>
                                </a:solidFill>
                                <a:prstDash val="solid"/>
                              </a:ln>
                              <a:solidFill>
                                <a:srgbClr val="FFC000"/>
                              </a:solidFill>
                              <a:latin typeface="標楷體" pitchFamily="65" charset="-120"/>
                              <a:ea typeface="標楷體" pitchFamily="65" charset="-120"/>
                            </a:rPr>
                            <a:t>签订合同缴纳订金</a:t>
                          </a:r>
                        </a:p>
                        <a:p>
                          <a:pPr algn="ctr">
                            <a:defRPr/>
                          </a:pPr>
                          <a:endParaRPr lang="zh-TW" altLang="en-US" sz="2000" dirty="0">
                            <a:ln w="18415" cmpd="sng">
                              <a:solidFill>
                                <a:schemeClr val="tx1"/>
                              </a:solidFill>
                              <a:prstDash val="solid"/>
                            </a:ln>
                            <a:solidFill>
                              <a:srgbClr val="FFC000"/>
                            </a:solidFill>
                            <a:latin typeface="標楷體" pitchFamily="65" charset="-120"/>
                            <a:ea typeface="標楷體" pitchFamily="65" charset="-120"/>
                          </a:endParaRPr>
                        </a:p>
                      </a:txBody>
                      <a:useSpRect/>
                    </a:txSp>
                    <a:style>
                      <a:lnRef idx="2">
                        <a:schemeClr val="accent2"/>
                      </a:lnRef>
                      <a:fillRef idx="1">
                        <a:schemeClr val="lt1"/>
                      </a:fillRef>
                      <a:effectRef idx="0">
                        <a:schemeClr val="accent2"/>
                      </a:effectRef>
                      <a:fontRef idx="minor">
                        <a:schemeClr val="dk1"/>
                      </a:fontRef>
                    </a:style>
                  </a:sp>
                  <a:sp>
                    <a:nvSpPr>
                      <a:cNvPr id="9" name="圓角矩形 8"/>
                      <a:cNvSpPr/>
                    </a:nvSpPr>
                    <a:spPr bwMode="auto">
                      <a:xfrm>
                        <a:off x="7391400" y="1676400"/>
                        <a:ext cx="1447800" cy="1143000"/>
                      </a:xfrm>
                      <a:prstGeom prst="roundRect">
                        <a:avLst/>
                      </a:prstGeom>
                      <a:ln>
                        <a:headEnd type="none" w="med" len="med"/>
                        <a:tailEnd type="none" w="med" len="med"/>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r>
                            <a:rPr lang="zh-CN" altLang="en-US" sz="2000" dirty="0">
                              <a:ln w="18415" cmpd="sng">
                                <a:solidFill>
                                  <a:schemeClr val="tx1"/>
                                </a:solidFill>
                                <a:prstDash val="solid"/>
                              </a:ln>
                              <a:solidFill>
                                <a:srgbClr val="FFC000"/>
                              </a:solidFill>
                              <a:latin typeface="標楷體" pitchFamily="65" charset="-120"/>
                              <a:ea typeface="標楷體" pitchFamily="65" charset="-120"/>
                            </a:rPr>
                            <a:t>办理第三国居留证</a:t>
                          </a:r>
                        </a:p>
                      </a:txBody>
                      <a:useSpRect/>
                    </a:txSp>
                    <a:style>
                      <a:lnRef idx="2">
                        <a:schemeClr val="accent2"/>
                      </a:lnRef>
                      <a:fillRef idx="1">
                        <a:schemeClr val="lt1"/>
                      </a:fillRef>
                      <a:effectRef idx="0">
                        <a:schemeClr val="accent2"/>
                      </a:effectRef>
                      <a:fontRef idx="minor">
                        <a:schemeClr val="dk1"/>
                      </a:fontRef>
                    </a:style>
                  </a:sp>
                  <a:sp>
                    <a:nvSpPr>
                      <a:cNvPr id="10" name="圓角矩形 9"/>
                      <a:cNvSpPr/>
                    </a:nvSpPr>
                    <a:spPr bwMode="auto">
                      <a:xfrm>
                        <a:off x="2895600" y="3505200"/>
                        <a:ext cx="1524000" cy="1143000"/>
                      </a:xfrm>
                      <a:prstGeom prst="roundRect">
                        <a:avLst/>
                      </a:prstGeom>
                      <a:ln>
                        <a:headEnd type="none" w="med" len="med"/>
                        <a:tailEnd type="none" w="med" len="med"/>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r>
                            <a:rPr lang="zh-CN" altLang="en-US" sz="2000" dirty="0">
                              <a:ln w="18415" cmpd="sng">
                                <a:solidFill>
                                  <a:schemeClr val="tx1"/>
                                </a:solidFill>
                                <a:prstDash val="solid"/>
                              </a:ln>
                              <a:solidFill>
                                <a:srgbClr val="FFC000"/>
                              </a:solidFill>
                              <a:latin typeface="標楷體" pitchFamily="65" charset="-120"/>
                              <a:ea typeface="標楷體" pitchFamily="65" charset="-120"/>
                            </a:rPr>
                            <a:t>获取入境处发出挡案号</a:t>
                          </a:r>
                          <a:endParaRPr lang="zh-TW" altLang="en-US" sz="2000" dirty="0">
                            <a:ln w="18415" cmpd="sng">
                              <a:solidFill>
                                <a:schemeClr val="tx1"/>
                              </a:solidFill>
                              <a:prstDash val="solid"/>
                            </a:ln>
                            <a:solidFill>
                              <a:srgbClr val="FFC000"/>
                            </a:solidFill>
                            <a:latin typeface="標楷體" pitchFamily="65" charset="-120"/>
                            <a:ea typeface="標楷體" pitchFamily="65" charset="-120"/>
                          </a:endParaRPr>
                        </a:p>
                      </a:txBody>
                      <a:useSpRect/>
                    </a:txSp>
                    <a:style>
                      <a:lnRef idx="2">
                        <a:schemeClr val="accent2"/>
                      </a:lnRef>
                      <a:fillRef idx="1">
                        <a:schemeClr val="lt1"/>
                      </a:fillRef>
                      <a:effectRef idx="0">
                        <a:schemeClr val="accent2"/>
                      </a:effectRef>
                      <a:fontRef idx="minor">
                        <a:schemeClr val="dk1"/>
                      </a:fontRef>
                    </a:style>
                  </a:sp>
                  <a:sp>
                    <a:nvSpPr>
                      <a:cNvPr id="11" name="圓角矩形 10"/>
                      <a:cNvSpPr/>
                    </a:nvSpPr>
                    <a:spPr bwMode="auto">
                      <a:xfrm>
                        <a:off x="533400" y="3429000"/>
                        <a:ext cx="1600200" cy="1219200"/>
                      </a:xfrm>
                      <a:prstGeom prst="roundRect">
                        <a:avLst/>
                      </a:prstGeom>
                      <a:ln>
                        <a:headEnd type="none" w="med" len="med"/>
                        <a:tailEnd type="none" w="med" len="med"/>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r>
                            <a:rPr lang="zh-CN" altLang="en-US" sz="2000" dirty="0">
                              <a:ln w="18415" cmpd="sng">
                                <a:solidFill>
                                  <a:schemeClr val="tx1"/>
                                </a:solidFill>
                                <a:prstDash val="solid"/>
                              </a:ln>
                              <a:solidFill>
                                <a:srgbClr val="FFC000"/>
                              </a:solidFill>
                              <a:latin typeface="標楷體" pitchFamily="65" charset="-120"/>
                              <a:ea typeface="標楷體" pitchFamily="65" charset="-120"/>
                            </a:rPr>
                            <a:t>发放原则性批准书及领取香港入境签证</a:t>
                          </a:r>
                          <a:endParaRPr lang="zh-TW" altLang="en-US" sz="2000" dirty="0">
                            <a:ln w="18415" cmpd="sng">
                              <a:solidFill>
                                <a:schemeClr val="tx1"/>
                              </a:solidFill>
                              <a:prstDash val="solid"/>
                            </a:ln>
                            <a:solidFill>
                              <a:srgbClr val="FFC000"/>
                            </a:solidFill>
                            <a:latin typeface="標楷體" pitchFamily="65" charset="-120"/>
                            <a:ea typeface="標楷體" pitchFamily="65" charset="-120"/>
                          </a:endParaRPr>
                        </a:p>
                      </a:txBody>
                      <a:useSpRect/>
                    </a:txSp>
                    <a:style>
                      <a:lnRef idx="2">
                        <a:schemeClr val="accent2"/>
                      </a:lnRef>
                      <a:fillRef idx="1">
                        <a:schemeClr val="lt1"/>
                      </a:fillRef>
                      <a:effectRef idx="0">
                        <a:schemeClr val="accent2"/>
                      </a:effectRef>
                      <a:fontRef idx="minor">
                        <a:schemeClr val="dk1"/>
                      </a:fontRef>
                    </a:style>
                  </a:sp>
                  <a:sp>
                    <a:nvSpPr>
                      <a:cNvPr id="7178" name="圓角矩形 11"/>
                      <a:cNvSpPr>
                        <a:spLocks noChangeArrowheads="1"/>
                      </a:cNvSpPr>
                    </a:nvSpPr>
                    <a:spPr bwMode="auto">
                      <a:xfrm>
                        <a:off x="5181600" y="5334000"/>
                        <a:ext cx="1524000" cy="1143000"/>
                      </a:xfrm>
                      <a:prstGeom prst="roundRect">
                        <a:avLst>
                          <a:gd name="adj" fmla="val 16667"/>
                        </a:avLst>
                      </a:prstGeom>
                      <a:ln>
                        <a:headEnd/>
                        <a:tailEnd/>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r>
                            <a:rPr lang="zh-CN" altLang="en-US" dirty="0">
                              <a:ln w="18415" cmpd="sng">
                                <a:solidFill>
                                  <a:schemeClr val="tx1"/>
                                </a:solidFill>
                                <a:prstDash val="solid"/>
                              </a:ln>
                              <a:solidFill>
                                <a:srgbClr val="FFC000"/>
                              </a:solidFill>
                              <a:latin typeface="標楷體" pitchFamily="65" charset="-120"/>
                              <a:ea typeface="標楷體" pitchFamily="65" charset="-120"/>
                            </a:rPr>
                            <a:t>获得正式批准书和</a:t>
                          </a:r>
                          <a:r>
                            <a:rPr lang="en-US" altLang="zh-CN" dirty="0">
                              <a:ln w="18415" cmpd="sng">
                                <a:solidFill>
                                  <a:schemeClr val="tx1"/>
                                </a:solidFill>
                                <a:prstDash val="solid"/>
                              </a:ln>
                              <a:solidFill>
                                <a:srgbClr val="FFC000"/>
                              </a:solidFill>
                              <a:latin typeface="標楷體" pitchFamily="65" charset="-120"/>
                              <a:ea typeface="標楷體" pitchFamily="65" charset="-120"/>
                            </a:rPr>
                            <a:t>2</a:t>
                          </a:r>
                          <a:r>
                            <a:rPr lang="zh-CN" altLang="en-US" dirty="0">
                              <a:ln w="18415" cmpd="sng">
                                <a:solidFill>
                                  <a:schemeClr val="tx1"/>
                                </a:solidFill>
                                <a:prstDash val="solid"/>
                              </a:ln>
                              <a:solidFill>
                                <a:srgbClr val="FFC000"/>
                              </a:solidFill>
                              <a:latin typeface="標楷體" pitchFamily="65" charset="-120"/>
                              <a:ea typeface="標楷體" pitchFamily="65" charset="-120"/>
                            </a:rPr>
                            <a:t>年签证</a:t>
                          </a:r>
                          <a:endParaRPr lang="zh-TW" altLang="en-US" dirty="0">
                            <a:ln w="18415" cmpd="sng">
                              <a:solidFill>
                                <a:schemeClr val="tx1"/>
                              </a:solidFill>
                              <a:prstDash val="solid"/>
                            </a:ln>
                            <a:solidFill>
                              <a:srgbClr val="FFC000"/>
                            </a:solidFill>
                            <a:latin typeface="標楷體" pitchFamily="65" charset="-120"/>
                            <a:ea typeface="標楷體" pitchFamily="65" charset="-120"/>
                          </a:endParaRPr>
                        </a:p>
                      </a:txBody>
                      <a:useSpRect/>
                    </a:txSp>
                    <a:style>
                      <a:lnRef idx="2">
                        <a:schemeClr val="accent2"/>
                      </a:lnRef>
                      <a:fillRef idx="1">
                        <a:schemeClr val="lt1"/>
                      </a:fillRef>
                      <a:effectRef idx="0">
                        <a:schemeClr val="accent2"/>
                      </a:effectRef>
                      <a:fontRef idx="minor">
                        <a:schemeClr val="dk1"/>
                      </a:fontRef>
                    </a:style>
                  </a:sp>
                  <a:sp>
                    <a:nvSpPr>
                      <a:cNvPr id="7179" name="圓角矩形 12"/>
                      <a:cNvSpPr>
                        <a:spLocks noChangeArrowheads="1"/>
                      </a:cNvSpPr>
                    </a:nvSpPr>
                    <a:spPr bwMode="auto">
                      <a:xfrm>
                        <a:off x="2895600" y="5334000"/>
                        <a:ext cx="1524000" cy="1143000"/>
                      </a:xfrm>
                      <a:prstGeom prst="roundRect">
                        <a:avLst>
                          <a:gd name="adj" fmla="val 16667"/>
                        </a:avLst>
                      </a:prstGeom>
                      <a:ln>
                        <a:headEnd/>
                        <a:tailEnd/>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r>
                            <a:rPr lang="zh-CN" altLang="en-US" dirty="0">
                              <a:ln w="18415" cmpd="sng">
                                <a:solidFill>
                                  <a:schemeClr val="tx1"/>
                                </a:solidFill>
                                <a:prstDash val="solid"/>
                              </a:ln>
                              <a:solidFill>
                                <a:srgbClr val="FFC000"/>
                              </a:solidFill>
                              <a:latin typeface="標楷體" pitchFamily="65" charset="-120"/>
                              <a:ea typeface="標楷體" pitchFamily="65" charset="-120"/>
                            </a:rPr>
                            <a:t>整理和递交投资文件</a:t>
                          </a:r>
                          <a:endParaRPr lang="zh-TW" altLang="en-US" dirty="0">
                            <a:ln w="18415" cmpd="sng">
                              <a:solidFill>
                                <a:schemeClr val="tx1"/>
                              </a:solidFill>
                              <a:prstDash val="solid"/>
                            </a:ln>
                            <a:solidFill>
                              <a:srgbClr val="FFC000"/>
                            </a:solidFill>
                            <a:latin typeface="標楷體" pitchFamily="65" charset="-120"/>
                            <a:ea typeface="標楷體" pitchFamily="65" charset="-120"/>
                          </a:endParaRPr>
                        </a:p>
                      </a:txBody>
                      <a:useSpRect/>
                    </a:txSp>
                    <a:style>
                      <a:lnRef idx="2">
                        <a:schemeClr val="accent2"/>
                      </a:lnRef>
                      <a:fillRef idx="1">
                        <a:schemeClr val="lt1"/>
                      </a:fillRef>
                      <a:effectRef idx="0">
                        <a:schemeClr val="accent2"/>
                      </a:effectRef>
                      <a:fontRef idx="minor">
                        <a:schemeClr val="dk1"/>
                      </a:fontRef>
                    </a:style>
                  </a:sp>
                  <a:sp>
                    <a:nvSpPr>
                      <a:cNvPr id="7180" name="圓角矩形 13"/>
                      <a:cNvSpPr>
                        <a:spLocks noChangeArrowheads="1"/>
                      </a:cNvSpPr>
                    </a:nvSpPr>
                    <a:spPr bwMode="auto">
                      <a:xfrm>
                        <a:off x="533400" y="5410200"/>
                        <a:ext cx="1524000" cy="1066800"/>
                      </a:xfrm>
                      <a:prstGeom prst="roundRect">
                        <a:avLst>
                          <a:gd name="adj" fmla="val 16667"/>
                        </a:avLst>
                      </a:prstGeom>
                      <a:ln>
                        <a:headEnd/>
                        <a:tailEnd/>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r>
                            <a:rPr lang="zh-CN" altLang="en-US" sz="2000" dirty="0">
                              <a:ln w="18415" cmpd="sng">
                                <a:solidFill>
                                  <a:schemeClr val="tx1"/>
                                </a:solidFill>
                                <a:prstDash val="solid"/>
                              </a:ln>
                              <a:solidFill>
                                <a:srgbClr val="FFC000"/>
                              </a:solidFill>
                              <a:latin typeface="標楷體" pitchFamily="65" charset="-120"/>
                              <a:ea typeface="標楷體" pitchFamily="65" charset="-120"/>
                            </a:rPr>
                            <a:t>投资专家协助投资</a:t>
                          </a:r>
                          <a:r>
                            <a:rPr lang="en-US" altLang="zh-CN" sz="2000" dirty="0">
                              <a:ln w="18415" cmpd="sng">
                                <a:solidFill>
                                  <a:schemeClr val="tx1"/>
                                </a:solidFill>
                                <a:prstDash val="solid"/>
                              </a:ln>
                              <a:solidFill>
                                <a:srgbClr val="FFC000"/>
                              </a:solidFill>
                              <a:latin typeface="標楷體" pitchFamily="65" charset="-120"/>
                              <a:ea typeface="標楷體" pitchFamily="65" charset="-120"/>
                            </a:rPr>
                            <a:t>1000</a:t>
                          </a:r>
                          <a:r>
                            <a:rPr lang="zh-CN" altLang="en-US" sz="2000" dirty="0">
                              <a:ln w="18415" cmpd="sng">
                                <a:solidFill>
                                  <a:schemeClr val="tx1"/>
                                </a:solidFill>
                                <a:prstDash val="solid"/>
                              </a:ln>
                              <a:solidFill>
                                <a:srgbClr val="FFC000"/>
                              </a:solidFill>
                              <a:latin typeface="標楷體" pitchFamily="65" charset="-120"/>
                              <a:ea typeface="標楷體" pitchFamily="65" charset="-120"/>
                            </a:rPr>
                            <a:t>万</a:t>
                          </a:r>
                          <a:endParaRPr lang="zh-TW" altLang="en-US" sz="2000" dirty="0">
                            <a:ln w="18415" cmpd="sng">
                              <a:solidFill>
                                <a:schemeClr val="tx1"/>
                              </a:solidFill>
                              <a:prstDash val="solid"/>
                            </a:ln>
                            <a:solidFill>
                              <a:srgbClr val="FFC000"/>
                            </a:solidFill>
                            <a:latin typeface="標楷體" pitchFamily="65" charset="-120"/>
                            <a:ea typeface="標楷體" pitchFamily="65" charset="-120"/>
                          </a:endParaRPr>
                        </a:p>
                      </a:txBody>
                      <a:useSpRect/>
                    </a:txSp>
                    <a:style>
                      <a:lnRef idx="2">
                        <a:schemeClr val="accent2"/>
                      </a:lnRef>
                      <a:fillRef idx="1">
                        <a:schemeClr val="lt1"/>
                      </a:fillRef>
                      <a:effectRef idx="0">
                        <a:schemeClr val="accent2"/>
                      </a:effectRef>
                      <a:fontRef idx="minor">
                        <a:schemeClr val="dk1"/>
                      </a:fontRef>
                    </a:style>
                  </a:sp>
                  <a:sp>
                    <a:nvSpPr>
                      <a:cNvPr id="15" name="圓角矩形 14"/>
                      <a:cNvSpPr/>
                    </a:nvSpPr>
                    <a:spPr bwMode="auto">
                      <a:xfrm>
                        <a:off x="7315201" y="3513992"/>
                        <a:ext cx="1752600" cy="1143000"/>
                      </a:xfrm>
                      <a:prstGeom prst="roundRect">
                        <a:avLst/>
                      </a:prstGeom>
                      <a:ln>
                        <a:headEnd type="none" w="med" len="med"/>
                        <a:tailEnd type="none" w="med" len="med"/>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r>
                            <a:rPr lang="zh-CN" altLang="en-US" sz="2000" dirty="0">
                              <a:ln w="18415" cmpd="sng">
                                <a:solidFill>
                                  <a:schemeClr val="tx1"/>
                                </a:solidFill>
                                <a:prstDash val="solid"/>
                              </a:ln>
                              <a:solidFill>
                                <a:srgbClr val="FFC000"/>
                              </a:solidFill>
                              <a:latin typeface="標楷體" pitchFamily="65" charset="-120"/>
                              <a:ea typeface="標楷體" pitchFamily="65" charset="-120"/>
                            </a:rPr>
                            <a:t>香港会计师拟备资产证明文件</a:t>
                          </a:r>
                        </a:p>
                      </a:txBody>
                      <a:useSpRect/>
                    </a:txSp>
                    <a:style>
                      <a:lnRef idx="2">
                        <a:schemeClr val="accent2"/>
                      </a:lnRef>
                      <a:fillRef idx="1">
                        <a:schemeClr val="lt1"/>
                      </a:fillRef>
                      <a:effectRef idx="0">
                        <a:schemeClr val="accent2"/>
                      </a:effectRef>
                      <a:fontRef idx="minor">
                        <a:schemeClr val="dk1"/>
                      </a:fontRef>
                    </a:style>
                  </a:sp>
                  <a:sp>
                    <a:nvSpPr>
                      <a:cNvPr id="7182" name="圓角矩形 15"/>
                      <a:cNvSpPr>
                        <a:spLocks noChangeArrowheads="1"/>
                      </a:cNvSpPr>
                    </a:nvSpPr>
                    <a:spPr bwMode="auto">
                      <a:xfrm>
                        <a:off x="7391400" y="5334000"/>
                        <a:ext cx="1524000" cy="1143000"/>
                      </a:xfrm>
                      <a:prstGeom prst="roundRect">
                        <a:avLst>
                          <a:gd name="adj" fmla="val 16667"/>
                        </a:avLst>
                      </a:prstGeom>
                      <a:ln>
                        <a:headEnd/>
                        <a:tailEnd/>
                      </a:ln>
                    </a:spPr>
                    <a:txSp>
                      <a:txBody>
                        <a:bodyPr anchor="ctr"/>
                        <a:lstStyle>
                          <a:defPPr>
                            <a:defRPr lang="en-US"/>
                          </a:defPPr>
                          <a:lvl1pPr algn="l" rtl="0" fontAlgn="base">
                            <a:spcBef>
                              <a:spcPct val="0"/>
                            </a:spcBef>
                            <a:spcAft>
                              <a:spcPct val="0"/>
                            </a:spcAft>
                            <a:defRPr kern="1200">
                              <a:solidFill>
                                <a:schemeClr val="dk1"/>
                              </a:solidFill>
                              <a:latin typeface="+mn-lt"/>
                              <a:ea typeface="+mn-ea"/>
                              <a:cs typeface="+mn-cs"/>
                            </a:defRPr>
                          </a:lvl1pPr>
                          <a:lvl2pPr marL="457200" algn="l" rtl="0" fontAlgn="base">
                            <a:spcBef>
                              <a:spcPct val="0"/>
                            </a:spcBef>
                            <a:spcAft>
                              <a:spcPct val="0"/>
                            </a:spcAft>
                            <a:defRPr kern="1200">
                              <a:solidFill>
                                <a:schemeClr val="dk1"/>
                              </a:solidFill>
                              <a:latin typeface="+mn-lt"/>
                              <a:ea typeface="+mn-ea"/>
                              <a:cs typeface="+mn-cs"/>
                            </a:defRPr>
                          </a:lvl2pPr>
                          <a:lvl3pPr marL="914400" algn="l" rtl="0" fontAlgn="base">
                            <a:spcBef>
                              <a:spcPct val="0"/>
                            </a:spcBef>
                            <a:spcAft>
                              <a:spcPct val="0"/>
                            </a:spcAft>
                            <a:defRPr kern="1200">
                              <a:solidFill>
                                <a:schemeClr val="dk1"/>
                              </a:solidFill>
                              <a:latin typeface="+mn-lt"/>
                              <a:ea typeface="+mn-ea"/>
                              <a:cs typeface="+mn-cs"/>
                            </a:defRPr>
                          </a:lvl3pPr>
                          <a:lvl4pPr marL="1371600" algn="l" rtl="0" fontAlgn="base">
                            <a:spcBef>
                              <a:spcPct val="0"/>
                            </a:spcBef>
                            <a:spcAft>
                              <a:spcPct val="0"/>
                            </a:spcAft>
                            <a:defRPr kern="1200">
                              <a:solidFill>
                                <a:schemeClr val="dk1"/>
                              </a:solidFill>
                              <a:latin typeface="+mn-lt"/>
                              <a:ea typeface="+mn-ea"/>
                              <a:cs typeface="+mn-cs"/>
                            </a:defRPr>
                          </a:lvl4pPr>
                          <a:lvl5pPr marL="1828800" algn="l" rtl="0" fontAlgn="base">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a:defRPr/>
                          </a:pPr>
                          <a:r>
                            <a:rPr lang="zh-CN" altLang="en-US" dirty="0">
                              <a:ln w="18415" cmpd="sng">
                                <a:solidFill>
                                  <a:schemeClr val="tx1"/>
                                </a:solidFill>
                                <a:prstDash val="solid"/>
                              </a:ln>
                              <a:solidFill>
                                <a:srgbClr val="FFC000"/>
                              </a:solidFill>
                              <a:latin typeface="標楷體" pitchFamily="65" charset="-120"/>
                              <a:ea typeface="標楷體" pitchFamily="65" charset="-120"/>
                            </a:rPr>
                            <a:t>办理和领取香港身份证</a:t>
                          </a:r>
                          <a:endParaRPr lang="zh-TW" altLang="en-US" dirty="0">
                            <a:ln w="18415" cmpd="sng">
                              <a:solidFill>
                                <a:schemeClr val="tx1"/>
                              </a:solidFill>
                              <a:prstDash val="solid"/>
                            </a:ln>
                            <a:solidFill>
                              <a:srgbClr val="FFC000"/>
                            </a:solidFill>
                            <a:latin typeface="標楷體" pitchFamily="65" charset="-120"/>
                            <a:ea typeface="標楷體" pitchFamily="65" charset="-120"/>
                          </a:endParaRPr>
                        </a:p>
                      </a:txBody>
                      <a:useSpRect/>
                    </a:txSp>
                    <a:style>
                      <a:lnRef idx="2">
                        <a:schemeClr val="accent2"/>
                      </a:lnRef>
                      <a:fillRef idx="1">
                        <a:schemeClr val="lt1"/>
                      </a:fillRef>
                      <a:effectRef idx="0">
                        <a:schemeClr val="accent2"/>
                      </a:effectRef>
                      <a:fontRef idx="minor">
                        <a:schemeClr val="dk1"/>
                      </a:fontRef>
                    </a:style>
                  </a:sp>
                  <a:sp>
                    <a:nvSpPr>
                      <a:cNvPr id="9231" name="向右箭號 15"/>
                      <a:cNvSpPr>
                        <a:spLocks noChangeArrowheads="1"/>
                      </a:cNvSpPr>
                    </a:nvSpPr>
                    <a:spPr bwMode="auto">
                      <a:xfrm>
                        <a:off x="2209800" y="2057400"/>
                        <a:ext cx="609600" cy="381000"/>
                      </a:xfrm>
                      <a:prstGeom prst="rightArrow">
                        <a:avLst>
                          <a:gd name="adj1" fmla="val 50000"/>
                          <a:gd name="adj2" fmla="val 50000"/>
                        </a:avLst>
                      </a:prstGeom>
                      <a:solidFill>
                        <a:schemeClr val="accent1"/>
                      </a:solidFill>
                      <a:ln w="9525" algn="ctr">
                        <a:solidFill>
                          <a:schemeClr val="tx1"/>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zh-TW" altLang="en-US">
                            <a:ea typeface="新細明體" charset="-120"/>
                          </a:endParaRPr>
                        </a:p>
                      </a:txBody>
                      <a:useSpRect/>
                    </a:txSp>
                  </a:sp>
                  <a:sp>
                    <a:nvSpPr>
                      <a:cNvPr id="9232" name="向右箭號 16"/>
                      <a:cNvSpPr>
                        <a:spLocks noChangeArrowheads="1"/>
                      </a:cNvSpPr>
                    </a:nvSpPr>
                    <a:spPr bwMode="auto">
                      <a:xfrm>
                        <a:off x="4495800" y="2057400"/>
                        <a:ext cx="609600" cy="381000"/>
                      </a:xfrm>
                      <a:prstGeom prst="rightArrow">
                        <a:avLst>
                          <a:gd name="adj1" fmla="val 50000"/>
                          <a:gd name="adj2" fmla="val 50000"/>
                        </a:avLst>
                      </a:prstGeom>
                      <a:solidFill>
                        <a:schemeClr val="accent1"/>
                      </a:solidFill>
                      <a:ln w="9525" algn="ctr">
                        <a:solidFill>
                          <a:schemeClr val="tx1"/>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zh-TW" altLang="en-US">
                            <a:ea typeface="新細明體" charset="-120"/>
                          </a:endParaRPr>
                        </a:p>
                      </a:txBody>
                      <a:useSpRect/>
                    </a:txSp>
                  </a:sp>
                  <a:sp>
                    <a:nvSpPr>
                      <a:cNvPr id="9233" name="向右箭號 17"/>
                      <a:cNvSpPr>
                        <a:spLocks noChangeArrowheads="1"/>
                      </a:cNvSpPr>
                    </a:nvSpPr>
                    <a:spPr bwMode="auto">
                      <a:xfrm>
                        <a:off x="6705600" y="2057400"/>
                        <a:ext cx="609600" cy="381000"/>
                      </a:xfrm>
                      <a:prstGeom prst="rightArrow">
                        <a:avLst>
                          <a:gd name="adj1" fmla="val 50000"/>
                          <a:gd name="adj2" fmla="val 50000"/>
                        </a:avLst>
                      </a:prstGeom>
                      <a:solidFill>
                        <a:schemeClr val="accent1"/>
                      </a:solidFill>
                      <a:ln w="9525" algn="ctr">
                        <a:solidFill>
                          <a:schemeClr val="tx1"/>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zh-TW" altLang="en-US">
                            <a:ea typeface="新細明體" charset="-120"/>
                          </a:endParaRPr>
                        </a:p>
                      </a:txBody>
                      <a:useSpRect/>
                    </a:txSp>
                  </a:sp>
                  <a:sp>
                    <a:nvSpPr>
                      <a:cNvPr id="9234" name="向右箭號 18"/>
                      <a:cNvSpPr>
                        <a:spLocks noChangeArrowheads="1"/>
                      </a:cNvSpPr>
                    </a:nvSpPr>
                    <a:spPr bwMode="auto">
                      <a:xfrm rot="5400000">
                        <a:off x="7429500" y="3009900"/>
                        <a:ext cx="609600" cy="381000"/>
                      </a:xfrm>
                      <a:prstGeom prst="rightArrow">
                        <a:avLst>
                          <a:gd name="adj1" fmla="val 50000"/>
                          <a:gd name="adj2" fmla="val 50000"/>
                        </a:avLst>
                      </a:prstGeom>
                      <a:solidFill>
                        <a:schemeClr val="accent1"/>
                      </a:solidFill>
                      <a:ln w="9525" algn="ctr">
                        <a:solidFill>
                          <a:schemeClr val="tx1"/>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zh-TW" altLang="en-US">
                            <a:ea typeface="新細明體" charset="-120"/>
                          </a:endParaRPr>
                        </a:p>
                      </a:txBody>
                      <a:useSpRect/>
                    </a:txSp>
                  </a:sp>
                  <a:sp>
                    <a:nvSpPr>
                      <a:cNvPr id="9235" name="向右箭號 19"/>
                      <a:cNvSpPr>
                        <a:spLocks noChangeArrowheads="1"/>
                      </a:cNvSpPr>
                    </a:nvSpPr>
                    <a:spPr bwMode="auto">
                      <a:xfrm rot="5400000">
                        <a:off x="876300" y="4838700"/>
                        <a:ext cx="609600" cy="381000"/>
                      </a:xfrm>
                      <a:prstGeom prst="rightArrow">
                        <a:avLst>
                          <a:gd name="adj1" fmla="val 50000"/>
                          <a:gd name="adj2" fmla="val 50000"/>
                        </a:avLst>
                      </a:prstGeom>
                      <a:solidFill>
                        <a:schemeClr val="accent1"/>
                      </a:solidFill>
                      <a:ln w="9525" algn="ctr">
                        <a:solidFill>
                          <a:schemeClr val="tx1"/>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zh-TW" altLang="en-US">
                            <a:ea typeface="新細明體" charset="-120"/>
                          </a:endParaRPr>
                        </a:p>
                      </a:txBody>
                      <a:useSpRect/>
                    </a:txSp>
                  </a:sp>
                  <a:sp>
                    <a:nvSpPr>
                      <a:cNvPr id="9236" name="向右箭號 20"/>
                      <a:cNvSpPr>
                        <a:spLocks noChangeArrowheads="1"/>
                      </a:cNvSpPr>
                    </a:nvSpPr>
                    <a:spPr bwMode="auto">
                      <a:xfrm rot="10800000">
                        <a:off x="6705600" y="3886200"/>
                        <a:ext cx="533400" cy="381000"/>
                      </a:xfrm>
                      <a:prstGeom prst="rightArrow">
                        <a:avLst>
                          <a:gd name="adj1" fmla="val 50000"/>
                          <a:gd name="adj2" fmla="val 46194"/>
                        </a:avLst>
                      </a:prstGeom>
                      <a:solidFill>
                        <a:schemeClr val="accent1"/>
                      </a:solidFill>
                      <a:ln w="9525" algn="ctr">
                        <a:solidFill>
                          <a:schemeClr val="tx1"/>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zh-TW" altLang="en-US">
                            <a:ea typeface="新細明體" charset="-120"/>
                          </a:endParaRPr>
                        </a:p>
                      </a:txBody>
                      <a:useSpRect/>
                    </a:txSp>
                  </a:sp>
                  <a:sp>
                    <a:nvSpPr>
                      <a:cNvPr id="9237" name="向右箭號 21"/>
                      <a:cNvSpPr>
                        <a:spLocks noChangeArrowheads="1"/>
                      </a:cNvSpPr>
                    </a:nvSpPr>
                    <a:spPr bwMode="auto">
                      <a:xfrm rot="10800000">
                        <a:off x="4495800" y="3886200"/>
                        <a:ext cx="609600" cy="381000"/>
                      </a:xfrm>
                      <a:prstGeom prst="rightArrow">
                        <a:avLst>
                          <a:gd name="adj1" fmla="val 50000"/>
                          <a:gd name="adj2" fmla="val 46193"/>
                        </a:avLst>
                      </a:prstGeom>
                      <a:solidFill>
                        <a:schemeClr val="accent1"/>
                      </a:solidFill>
                      <a:ln w="9525" algn="ctr">
                        <a:solidFill>
                          <a:schemeClr val="tx1"/>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zh-TW" altLang="en-US">
                            <a:ea typeface="新細明體" charset="-120"/>
                          </a:endParaRPr>
                        </a:p>
                      </a:txBody>
                      <a:useSpRect/>
                    </a:txSp>
                  </a:sp>
                  <a:sp>
                    <a:nvSpPr>
                      <a:cNvPr id="9238" name="向右箭號 22"/>
                      <a:cNvSpPr>
                        <a:spLocks noChangeArrowheads="1"/>
                      </a:cNvSpPr>
                    </a:nvSpPr>
                    <a:spPr bwMode="auto">
                      <a:xfrm rot="10800000">
                        <a:off x="2133600" y="3886200"/>
                        <a:ext cx="609600" cy="381000"/>
                      </a:xfrm>
                      <a:prstGeom prst="rightArrow">
                        <a:avLst>
                          <a:gd name="adj1" fmla="val 50000"/>
                          <a:gd name="adj2" fmla="val 46193"/>
                        </a:avLst>
                      </a:prstGeom>
                      <a:solidFill>
                        <a:schemeClr val="accent1"/>
                      </a:solidFill>
                      <a:ln w="9525" algn="ctr">
                        <a:solidFill>
                          <a:schemeClr val="tx1"/>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zh-TW" altLang="en-US">
                            <a:ea typeface="新細明體" charset="-120"/>
                          </a:endParaRPr>
                        </a:p>
                      </a:txBody>
                      <a:useSpRect/>
                    </a:txSp>
                  </a:sp>
                  <a:sp>
                    <a:nvSpPr>
                      <a:cNvPr id="9239" name="向右箭號 23"/>
                      <a:cNvSpPr>
                        <a:spLocks noChangeArrowheads="1"/>
                      </a:cNvSpPr>
                    </a:nvSpPr>
                    <a:spPr bwMode="auto">
                      <a:xfrm>
                        <a:off x="2209800" y="5791200"/>
                        <a:ext cx="609600" cy="381000"/>
                      </a:xfrm>
                      <a:prstGeom prst="rightArrow">
                        <a:avLst>
                          <a:gd name="adj1" fmla="val 50000"/>
                          <a:gd name="adj2" fmla="val 50000"/>
                        </a:avLst>
                      </a:prstGeom>
                      <a:solidFill>
                        <a:schemeClr val="accent1"/>
                      </a:solidFill>
                      <a:ln w="9525" algn="ctr">
                        <a:solidFill>
                          <a:schemeClr val="tx1"/>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zh-TW" altLang="en-US">
                            <a:ea typeface="新細明體" charset="-120"/>
                          </a:endParaRPr>
                        </a:p>
                      </a:txBody>
                      <a:useSpRect/>
                    </a:txSp>
                  </a:sp>
                  <a:sp>
                    <a:nvSpPr>
                      <a:cNvPr id="9240" name="向右箭號 24"/>
                      <a:cNvSpPr>
                        <a:spLocks noChangeArrowheads="1"/>
                      </a:cNvSpPr>
                    </a:nvSpPr>
                    <a:spPr bwMode="auto">
                      <a:xfrm>
                        <a:off x="4495800" y="5791200"/>
                        <a:ext cx="609600" cy="381000"/>
                      </a:xfrm>
                      <a:prstGeom prst="rightArrow">
                        <a:avLst>
                          <a:gd name="adj1" fmla="val 50000"/>
                          <a:gd name="adj2" fmla="val 50000"/>
                        </a:avLst>
                      </a:prstGeom>
                      <a:solidFill>
                        <a:schemeClr val="accent1"/>
                      </a:solidFill>
                      <a:ln w="9525" algn="ctr">
                        <a:solidFill>
                          <a:schemeClr val="tx1"/>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zh-TW" altLang="en-US">
                            <a:ea typeface="新細明體" charset="-120"/>
                          </a:endParaRPr>
                        </a:p>
                      </a:txBody>
                      <a:useSpRect/>
                    </a:txSp>
                  </a:sp>
                  <a:sp>
                    <a:nvSpPr>
                      <a:cNvPr id="9241" name="向右箭號 25"/>
                      <a:cNvSpPr>
                        <a:spLocks noChangeArrowheads="1"/>
                      </a:cNvSpPr>
                    </a:nvSpPr>
                    <a:spPr bwMode="auto">
                      <a:xfrm>
                        <a:off x="6781800" y="5791200"/>
                        <a:ext cx="609600" cy="381000"/>
                      </a:xfrm>
                      <a:prstGeom prst="rightArrow">
                        <a:avLst>
                          <a:gd name="adj1" fmla="val 50000"/>
                          <a:gd name="adj2" fmla="val 50000"/>
                        </a:avLst>
                      </a:prstGeom>
                      <a:solidFill>
                        <a:schemeClr val="accent1"/>
                      </a:solidFill>
                      <a:ln w="9525" algn="ctr">
                        <a:solidFill>
                          <a:schemeClr val="tx1"/>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zh-TW" altLang="en-US">
                            <a:ea typeface="新細明體" charset="-120"/>
                          </a:endParaRPr>
                        </a:p>
                      </a:txBody>
                      <a:useSpRect/>
                    </a:txSp>
                  </a:sp>
                  <a:sp>
                    <a:nvSpPr>
                      <a:cNvPr id="27" name="橢圓 26"/>
                      <a:cNvSpPr/>
                    </a:nvSpPr>
                    <a:spPr bwMode="auto">
                      <a:xfrm>
                        <a:off x="1905000" y="1295400"/>
                        <a:ext cx="1295400" cy="381000"/>
                      </a:xfrm>
                      <a:prstGeom prst="ellipse">
                        <a:avLst/>
                      </a:prstGeom>
                      <a:solidFill>
                        <a:schemeClr val="bg1"/>
                      </a:solidFill>
                      <a:ln>
                        <a:noFill/>
                        <a:headEnd type="none" w="med" len="med"/>
                        <a:tailEnd type="none" w="med" len="med"/>
                      </a:ln>
                    </a:spPr>
                    <a:txSp>
                      <a:txBody>
                        <a:bodyP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defRPr/>
                          </a:pPr>
                          <a:r>
                            <a:rPr lang="en-US" altLang="zh-CN" dirty="0">
                              <a:solidFill>
                                <a:schemeClr val="tx1"/>
                              </a:solidFill>
                              <a:latin typeface="標楷體" pitchFamily="65" charset="-120"/>
                              <a:ea typeface="標楷體" pitchFamily="65" charset="-120"/>
                            </a:rPr>
                            <a:t>2</a:t>
                          </a:r>
                          <a:r>
                            <a:rPr lang="zh-CN" altLang="en-US" dirty="0">
                              <a:solidFill>
                                <a:schemeClr val="tx1"/>
                              </a:solidFill>
                              <a:latin typeface="標楷體" pitchFamily="65" charset="-120"/>
                              <a:ea typeface="標楷體" pitchFamily="65" charset="-120"/>
                            </a:rPr>
                            <a:t>星期</a:t>
                          </a:r>
                          <a:endParaRPr lang="zh-TW" altLang="en-US" dirty="0">
                            <a:solidFill>
                              <a:schemeClr val="tx1"/>
                            </a:solidFill>
                            <a:latin typeface="標楷體" pitchFamily="65" charset="-120"/>
                            <a:ea typeface="標楷體" pitchFamily="65" charset="-120"/>
                          </a:endParaRPr>
                        </a:p>
                      </a:txBody>
                      <a:useSpRect/>
                    </a:txSp>
                    <a:style>
                      <a:lnRef idx="2">
                        <a:schemeClr val="accent3">
                          <a:shade val="50000"/>
                        </a:schemeClr>
                      </a:lnRef>
                      <a:fillRef idx="1">
                        <a:schemeClr val="accent3"/>
                      </a:fillRef>
                      <a:effectRef idx="0">
                        <a:schemeClr val="accent3"/>
                      </a:effectRef>
                      <a:fontRef idx="minor">
                        <a:schemeClr val="lt1"/>
                      </a:fontRef>
                    </a:style>
                  </a:sp>
                  <a:sp>
                    <a:nvSpPr>
                      <a:cNvPr id="9243" name="橢圓 27"/>
                      <a:cNvSpPr>
                        <a:spLocks noChangeArrowheads="1"/>
                      </a:cNvSpPr>
                    </a:nvSpPr>
                    <a:spPr bwMode="auto">
                      <a:xfrm>
                        <a:off x="6400800" y="1295400"/>
                        <a:ext cx="1295400" cy="381000"/>
                      </a:xfrm>
                      <a:prstGeom prst="ellipse">
                        <a:avLst/>
                      </a:prstGeom>
                      <a:solidFill>
                        <a:schemeClr val="bg1"/>
                      </a:solidFill>
                      <a:ln w="9525" algn="ctr">
                        <a:no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altLang="zh-TW">
                              <a:latin typeface="標楷體" pitchFamily="65" charset="-120"/>
                              <a:ea typeface="標楷體" pitchFamily="65" charset="-120"/>
                            </a:rPr>
                            <a:t>2</a:t>
                          </a:r>
                          <a:r>
                            <a:rPr lang="zh-CN" altLang="en-US">
                              <a:latin typeface="標楷體" pitchFamily="65" charset="-120"/>
                              <a:ea typeface="標楷體" pitchFamily="65" charset="-120"/>
                            </a:rPr>
                            <a:t>星期</a:t>
                          </a:r>
                          <a:endParaRPr lang="zh-TW" altLang="en-US">
                            <a:latin typeface="標楷體" pitchFamily="65" charset="-120"/>
                            <a:ea typeface="標楷體" pitchFamily="65" charset="-120"/>
                          </a:endParaRPr>
                        </a:p>
                      </a:txBody>
                      <a:useSpRect/>
                    </a:txSp>
                  </a:sp>
                  <a:sp>
                    <a:nvSpPr>
                      <a:cNvPr id="9244" name="橢圓 28"/>
                      <a:cNvSpPr>
                        <a:spLocks noChangeArrowheads="1"/>
                      </a:cNvSpPr>
                    </a:nvSpPr>
                    <a:spPr bwMode="auto">
                      <a:xfrm>
                        <a:off x="7924800" y="2971800"/>
                        <a:ext cx="1219200" cy="228600"/>
                      </a:xfrm>
                      <a:prstGeom prst="ellipse">
                        <a:avLst/>
                      </a:prstGeom>
                      <a:solidFill>
                        <a:schemeClr val="bg1"/>
                      </a:solidFill>
                      <a:ln w="9525" algn="ctr">
                        <a:no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altLang="zh-TW">
                              <a:latin typeface="標楷體" pitchFamily="65" charset="-120"/>
                              <a:ea typeface="標楷體" pitchFamily="65" charset="-120"/>
                            </a:rPr>
                            <a:t>2</a:t>
                          </a:r>
                          <a:r>
                            <a:rPr lang="zh-CN" altLang="en-US">
                              <a:latin typeface="標楷體" pitchFamily="65" charset="-120"/>
                              <a:ea typeface="標楷體" pitchFamily="65" charset="-120"/>
                            </a:rPr>
                            <a:t>星期</a:t>
                          </a:r>
                          <a:endParaRPr lang="zh-TW" altLang="en-US">
                            <a:latin typeface="標楷體" pitchFamily="65" charset="-120"/>
                            <a:ea typeface="標楷體" pitchFamily="65" charset="-120"/>
                          </a:endParaRPr>
                        </a:p>
                      </a:txBody>
                      <a:useSpRect/>
                    </a:txSp>
                  </a:sp>
                  <a:sp>
                    <a:nvSpPr>
                      <a:cNvPr id="9245" name="橢圓 29"/>
                      <a:cNvSpPr>
                        <a:spLocks noChangeArrowheads="1"/>
                      </a:cNvSpPr>
                    </a:nvSpPr>
                    <a:spPr bwMode="auto">
                      <a:xfrm>
                        <a:off x="4419600" y="3003550"/>
                        <a:ext cx="1143000" cy="381000"/>
                      </a:xfrm>
                      <a:prstGeom prst="ellipse">
                        <a:avLst/>
                      </a:prstGeom>
                      <a:solidFill>
                        <a:schemeClr val="bg1"/>
                      </a:solidFill>
                      <a:ln w="9525" algn="ctr">
                        <a:no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altLang="zh-TW">
                              <a:latin typeface="標楷體" pitchFamily="65" charset="-120"/>
                              <a:ea typeface="標楷體" pitchFamily="65" charset="-120"/>
                            </a:rPr>
                            <a:t>3</a:t>
                          </a:r>
                          <a:r>
                            <a:rPr lang="zh-HK" altLang="en-US">
                              <a:latin typeface="標楷體" pitchFamily="65" charset="-120"/>
                              <a:ea typeface="標楷體" pitchFamily="65" charset="-120"/>
                            </a:rPr>
                            <a:t>个月</a:t>
                          </a:r>
                          <a:endParaRPr lang="zh-TW" altLang="en-US">
                            <a:latin typeface="標楷體" pitchFamily="65" charset="-120"/>
                            <a:ea typeface="標楷體" pitchFamily="65" charset="-120"/>
                          </a:endParaRPr>
                        </a:p>
                      </a:txBody>
                      <a:useSpRect/>
                    </a:txSp>
                  </a:sp>
                  <a:sp>
                    <a:nvSpPr>
                      <a:cNvPr id="9246" name="橢圓 29"/>
                      <a:cNvSpPr>
                        <a:spLocks noChangeArrowheads="1"/>
                      </a:cNvSpPr>
                    </a:nvSpPr>
                    <a:spPr bwMode="auto">
                      <a:xfrm>
                        <a:off x="1752600" y="2971800"/>
                        <a:ext cx="1752600" cy="304800"/>
                      </a:xfrm>
                      <a:prstGeom prst="ellipse">
                        <a:avLst/>
                      </a:prstGeom>
                      <a:solidFill>
                        <a:schemeClr val="bg1"/>
                      </a:solidFill>
                      <a:ln w="9525" algn="ctr">
                        <a:solidFill>
                          <a:schemeClr val="bg1"/>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altLang="zh-HK" sz="1600">
                              <a:latin typeface="標楷體" pitchFamily="65" charset="-120"/>
                              <a:ea typeface="標楷體" pitchFamily="65" charset="-120"/>
                            </a:rPr>
                            <a:t>18</a:t>
                          </a:r>
                          <a:r>
                            <a:rPr lang="zh-HK" altLang="en-US" sz="1600">
                              <a:latin typeface="標楷體" pitchFamily="65" charset="-120"/>
                              <a:ea typeface="標楷體" pitchFamily="65" charset="-120"/>
                            </a:rPr>
                            <a:t>个月</a:t>
                          </a:r>
                          <a:endParaRPr lang="zh-TW" altLang="en-US" sz="1600">
                            <a:latin typeface="標楷體" pitchFamily="65" charset="-120"/>
                            <a:ea typeface="標楷體" pitchFamily="65" charset="-120"/>
                          </a:endParaRPr>
                        </a:p>
                      </a:txBody>
                      <a:useSpRect/>
                    </a:txSp>
                  </a:sp>
                  <a:sp>
                    <a:nvSpPr>
                      <a:cNvPr id="9247" name="橢圓 30"/>
                      <a:cNvSpPr>
                        <a:spLocks noChangeArrowheads="1"/>
                      </a:cNvSpPr>
                    </a:nvSpPr>
                    <a:spPr bwMode="auto">
                      <a:xfrm>
                        <a:off x="1371600" y="4876800"/>
                        <a:ext cx="1371600" cy="304800"/>
                      </a:xfrm>
                      <a:prstGeom prst="ellipse">
                        <a:avLst/>
                      </a:prstGeom>
                      <a:solidFill>
                        <a:schemeClr val="bg1"/>
                      </a:solidFill>
                      <a:ln w="9525" algn="ctr">
                        <a:solidFill>
                          <a:schemeClr val="bg1"/>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altLang="zh-TW" sz="1600">
                              <a:latin typeface="標楷體" pitchFamily="65" charset="-120"/>
                              <a:ea typeface="標楷體" pitchFamily="65" charset="-120"/>
                            </a:rPr>
                            <a:t>6</a:t>
                          </a:r>
                          <a:r>
                            <a:rPr lang="zh-CN" altLang="en-US" sz="1600">
                              <a:latin typeface="標楷體" pitchFamily="65" charset="-120"/>
                              <a:ea typeface="標楷體" pitchFamily="65" charset="-120"/>
                            </a:rPr>
                            <a:t>个月内</a:t>
                          </a:r>
                          <a:endParaRPr lang="zh-TW" altLang="en-US" sz="1600">
                            <a:latin typeface="標楷體" pitchFamily="65" charset="-120"/>
                            <a:ea typeface="標楷體" pitchFamily="65" charset="-120"/>
                          </a:endParaRPr>
                        </a:p>
                      </a:txBody>
                      <a:useSpRect/>
                    </a:txSp>
                  </a:sp>
                  <a:sp>
                    <a:nvSpPr>
                      <a:cNvPr id="9248" name="橢圓 31"/>
                      <a:cNvSpPr>
                        <a:spLocks noChangeArrowheads="1"/>
                      </a:cNvSpPr>
                    </a:nvSpPr>
                    <a:spPr bwMode="auto">
                      <a:xfrm>
                        <a:off x="3886200" y="4953000"/>
                        <a:ext cx="1752600" cy="304800"/>
                      </a:xfrm>
                      <a:prstGeom prst="ellipse">
                        <a:avLst/>
                      </a:prstGeom>
                      <a:solidFill>
                        <a:schemeClr val="bg1"/>
                      </a:solidFill>
                      <a:ln w="9525" algn="ctr">
                        <a:solidFill>
                          <a:schemeClr val="bg1"/>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en-US" altLang="zh-TW" sz="1600">
                              <a:latin typeface="標楷體" pitchFamily="65" charset="-120"/>
                              <a:ea typeface="標楷體" pitchFamily="65" charset="-120"/>
                            </a:rPr>
                            <a:t>2-6</a:t>
                          </a:r>
                          <a:r>
                            <a:rPr lang="zh-HK" altLang="en-US" sz="1600">
                              <a:latin typeface="標楷體" pitchFamily="65" charset="-120"/>
                              <a:ea typeface="標楷體" pitchFamily="65" charset="-120"/>
                            </a:rPr>
                            <a:t>个月</a:t>
                          </a:r>
                          <a:endParaRPr lang="zh-TW" altLang="en-US" sz="1600">
                            <a:latin typeface="標楷體" pitchFamily="65" charset="-120"/>
                            <a:ea typeface="標楷體" pitchFamily="65" charset="-120"/>
                          </a:endParaRPr>
                        </a:p>
                      </a:txBody>
                      <a:useSpRect/>
                    </a:txSp>
                  </a:sp>
                </lc:lockedCanvas>
              </a:graphicData>
            </a:graphic>
          </wp:inline>
        </w:drawing>
      </w:r>
    </w:p>
    <w:p w:rsidR="00B43902" w:rsidRDefault="00B43902"/>
    <w:p w:rsidR="00B43902" w:rsidRDefault="00B43902"/>
    <w:p w:rsidR="00B43902" w:rsidRDefault="00B43902"/>
    <w:p w:rsidR="00B43902" w:rsidRDefault="00B43902"/>
    <w:p w:rsidR="00B43902" w:rsidRDefault="00B43902"/>
    <w:p w:rsidR="00B43902" w:rsidRDefault="00B43902"/>
    <w:p w:rsidR="00B43902" w:rsidRDefault="00B43902"/>
    <w:p w:rsidR="00B43902" w:rsidRDefault="00B43902"/>
    <w:p w:rsidR="00081DE4" w:rsidRDefault="00081DE4" w:rsidP="00FF7054">
      <w:pPr>
        <w:widowControl/>
        <w:pBdr>
          <w:bottom w:val="single" w:sz="6" w:space="8" w:color="C8C8C8"/>
        </w:pBdr>
        <w:spacing w:before="100" w:beforeAutospacing="1" w:after="150"/>
        <w:outlineLvl w:val="2"/>
        <w:rPr>
          <w:rFonts w:ascii="微軟正黑體" w:eastAsia="微軟正黑體" w:hAnsi="微軟正黑體" w:cs="新細明體"/>
          <w:b/>
          <w:bCs/>
          <w:color w:val="0072BC"/>
          <w:kern w:val="0"/>
          <w:sz w:val="30"/>
          <w:szCs w:val="30"/>
          <w:bdr w:val="none" w:sz="0" w:space="0" w:color="auto" w:frame="1"/>
        </w:rPr>
      </w:pPr>
      <w:bookmarkStart w:id="4" w:name="6"/>
    </w:p>
    <w:p w:rsidR="00081DE4" w:rsidRDefault="00081DE4" w:rsidP="00FF7054">
      <w:pPr>
        <w:widowControl/>
        <w:pBdr>
          <w:bottom w:val="single" w:sz="6" w:space="8" w:color="C8C8C8"/>
        </w:pBdr>
        <w:spacing w:before="100" w:beforeAutospacing="1" w:after="150"/>
        <w:outlineLvl w:val="2"/>
        <w:rPr>
          <w:rFonts w:ascii="微軟正黑體" w:eastAsia="微軟正黑體" w:hAnsi="微軟正黑體" w:cs="新細明體"/>
          <w:b/>
          <w:bCs/>
          <w:color w:val="0072BC"/>
          <w:kern w:val="0"/>
          <w:sz w:val="30"/>
          <w:szCs w:val="30"/>
          <w:bdr w:val="none" w:sz="0" w:space="0" w:color="auto" w:frame="1"/>
        </w:rPr>
      </w:pPr>
    </w:p>
    <w:p w:rsidR="00081DE4" w:rsidRDefault="00081DE4" w:rsidP="00FF7054">
      <w:pPr>
        <w:widowControl/>
        <w:pBdr>
          <w:bottom w:val="single" w:sz="6" w:space="8" w:color="C8C8C8"/>
        </w:pBdr>
        <w:spacing w:before="100" w:beforeAutospacing="1" w:after="150"/>
        <w:outlineLvl w:val="2"/>
        <w:rPr>
          <w:rFonts w:ascii="微軟正黑體" w:eastAsia="微軟正黑體" w:hAnsi="微軟正黑體" w:cs="新細明體"/>
          <w:b/>
          <w:bCs/>
          <w:color w:val="0072BC"/>
          <w:kern w:val="0"/>
          <w:sz w:val="30"/>
          <w:szCs w:val="30"/>
          <w:bdr w:val="none" w:sz="0" w:space="0" w:color="auto" w:frame="1"/>
        </w:rPr>
      </w:pPr>
    </w:p>
    <w:p w:rsidR="00FF7054" w:rsidRPr="00FF7054" w:rsidRDefault="00FF7054" w:rsidP="00FF7054">
      <w:pPr>
        <w:widowControl/>
        <w:pBdr>
          <w:bottom w:val="single" w:sz="6" w:space="8" w:color="C8C8C8"/>
        </w:pBdr>
        <w:spacing w:before="100" w:beforeAutospacing="1" w:after="150"/>
        <w:outlineLvl w:val="2"/>
        <w:rPr>
          <w:rFonts w:ascii="微軟正黑體" w:eastAsia="微軟正黑體" w:hAnsi="微軟正黑體" w:cs="新細明體"/>
          <w:b/>
          <w:bCs/>
          <w:color w:val="0072BC"/>
          <w:kern w:val="0"/>
          <w:sz w:val="30"/>
          <w:szCs w:val="30"/>
          <w:bdr w:val="none" w:sz="0" w:space="0" w:color="auto" w:frame="1"/>
        </w:rPr>
      </w:pPr>
      <w:r w:rsidRPr="00FF7054">
        <w:rPr>
          <w:rFonts w:ascii="微軟正黑體" w:eastAsia="微軟正黑體" w:hAnsi="微軟正黑體" w:cs="新細明體" w:hint="eastAsia"/>
          <w:b/>
          <w:bCs/>
          <w:color w:val="0072BC"/>
          <w:kern w:val="0"/>
          <w:sz w:val="30"/>
          <w:szCs w:val="30"/>
          <w:bdr w:val="none" w:sz="0" w:space="0" w:color="auto" w:frame="1"/>
        </w:rPr>
        <w:lastRenderedPageBreak/>
        <w:t>香港投資移民常見問題</w:t>
      </w:r>
    </w:p>
    <w:bookmarkEnd w:id="4"/>
    <w:p w:rsidR="00FF7054" w:rsidRPr="00FF7054" w:rsidRDefault="00FF7054" w:rsidP="00FF7054">
      <w:pPr>
        <w:widowControl/>
        <w:spacing w:before="100" w:beforeAutospacing="1" w:line="270" w:lineRule="atLeast"/>
        <w:rPr>
          <w:rFonts w:ascii="新細明體" w:eastAsia="新細明體" w:hAnsi="新細明體" w:cs="新細明體"/>
          <w:color w:val="333333"/>
          <w:kern w:val="0"/>
          <w:sz w:val="18"/>
          <w:szCs w:val="18"/>
        </w:rPr>
      </w:pPr>
      <w:r w:rsidRPr="00FF7054">
        <w:rPr>
          <w:rFonts w:ascii="新細明體" w:eastAsia="新細明體" w:hAnsi="新細明體" w:cs="新細明體" w:hint="eastAsia"/>
          <w:color w:val="333333"/>
          <w:kern w:val="0"/>
          <w:sz w:val="18"/>
          <w:szCs w:val="18"/>
        </w:rPr>
        <w:t>１.香港投資移民要求申請人個人名下資產證明有哪些？</w:t>
      </w:r>
      <w:r w:rsidRPr="00FF7054">
        <w:rPr>
          <w:rFonts w:ascii="新細明體" w:eastAsia="新細明體" w:hAnsi="新細明體" w:cs="新細明體" w:hint="eastAsia"/>
          <w:color w:val="333333"/>
          <w:kern w:val="0"/>
          <w:sz w:val="18"/>
          <w:szCs w:val="18"/>
        </w:rPr>
        <w:br/>
        <w:t>問：申請投資移民香港要求提供哪些個人名下資產證明？</w:t>
      </w:r>
      <w:r w:rsidRPr="00FF7054">
        <w:rPr>
          <w:rFonts w:ascii="新細明體" w:eastAsia="新細明體" w:hAnsi="新細明體" w:cs="新細明體" w:hint="eastAsia"/>
          <w:color w:val="333333"/>
          <w:kern w:val="0"/>
          <w:sz w:val="18"/>
          <w:szCs w:val="18"/>
        </w:rPr>
        <w:br/>
        <w:t>答：申請前兩年個人擁有不少於港幣1000萬淨資產，包括：</w:t>
      </w:r>
      <w:r w:rsidRPr="00FF7054">
        <w:rPr>
          <w:rFonts w:ascii="新細明體" w:eastAsia="新細明體" w:hAnsi="新細明體" w:cs="新細明體" w:hint="eastAsia"/>
          <w:color w:val="333333"/>
          <w:kern w:val="0"/>
          <w:sz w:val="18"/>
          <w:szCs w:val="18"/>
        </w:rPr>
        <w:br/>
        <w:t>(1) 股票、債券月結單或相關資料證明</w:t>
      </w:r>
      <w:r w:rsidRPr="00FF7054">
        <w:rPr>
          <w:rFonts w:ascii="新細明體" w:eastAsia="新細明體" w:hAnsi="新細明體" w:cs="新細明體" w:hint="eastAsia"/>
          <w:color w:val="333333"/>
          <w:kern w:val="0"/>
          <w:sz w:val="18"/>
          <w:szCs w:val="18"/>
        </w:rPr>
        <w:br/>
        <w:t>(2) 房產物業：房產證/購買合同/售賣合同/按揭合同及最近月結單</w:t>
      </w:r>
      <w:r w:rsidRPr="00FF7054">
        <w:rPr>
          <w:rFonts w:ascii="新細明體" w:eastAsia="新細明體" w:hAnsi="新細明體" w:cs="新細明體" w:hint="eastAsia"/>
          <w:color w:val="333333"/>
          <w:kern w:val="0"/>
          <w:sz w:val="18"/>
          <w:szCs w:val="18"/>
        </w:rPr>
        <w:br/>
        <w:t>(3) 個人銀行帳戶資料：過去24個月的銀行月結單（包括香港、中國及海外）</w:t>
      </w:r>
      <w:r w:rsidRPr="00FF7054">
        <w:rPr>
          <w:rFonts w:ascii="新細明體" w:eastAsia="新細明體" w:hAnsi="新細明體" w:cs="新細明體" w:hint="eastAsia"/>
          <w:color w:val="333333"/>
          <w:kern w:val="0"/>
          <w:sz w:val="18"/>
          <w:szCs w:val="18"/>
        </w:rPr>
        <w:br/>
        <w:t>(4) 擁有的公司股權：例如營業執照正本及副本（附過去兩年之年檢章）/驗資報告書及其後更改股本之驗資報告書（如有）/經中國會計師事務所審計過去兩年公司財務報告等等</w:t>
      </w:r>
      <w:r w:rsidRPr="00FF7054">
        <w:rPr>
          <w:rFonts w:ascii="新細明體" w:eastAsia="新細明體" w:hAnsi="新細明體" w:cs="新細明體" w:hint="eastAsia"/>
          <w:color w:val="333333"/>
          <w:kern w:val="0"/>
          <w:sz w:val="18"/>
          <w:szCs w:val="18"/>
        </w:rPr>
        <w:br/>
      </w:r>
      <w:r w:rsidRPr="00FF7054">
        <w:rPr>
          <w:rFonts w:ascii="新細明體" w:eastAsia="新細明體" w:hAnsi="新細明體" w:cs="新細明體" w:hint="eastAsia"/>
          <w:color w:val="333333"/>
          <w:kern w:val="0"/>
          <w:sz w:val="18"/>
          <w:szCs w:val="18"/>
        </w:rPr>
        <w:br/>
        <w:t>2、關於香港投資移民資產</w:t>
      </w:r>
      <w:r w:rsidRPr="00FF7054">
        <w:rPr>
          <w:rFonts w:ascii="新細明體" w:eastAsia="新細明體" w:hAnsi="新細明體" w:cs="新細明體" w:hint="eastAsia"/>
          <w:color w:val="333333"/>
          <w:kern w:val="0"/>
          <w:sz w:val="18"/>
          <w:szCs w:val="18"/>
        </w:rPr>
        <w:br/>
        <w:t>問: 移民香港計畫規定，提出“申請前兩年必須擁有1000萬港幣以上淨資產”，請問這“兩年”的準確概念是什麼？</w:t>
      </w:r>
      <w:r w:rsidRPr="00FF7054">
        <w:rPr>
          <w:rFonts w:ascii="新細明體" w:eastAsia="新細明體" w:hAnsi="新細明體" w:cs="新細明體" w:hint="eastAsia"/>
          <w:color w:val="333333"/>
          <w:kern w:val="0"/>
          <w:sz w:val="18"/>
          <w:szCs w:val="18"/>
        </w:rPr>
        <w:br/>
        <w:t>答: 按移民香港計劃規定，申請人在提出申請的前兩年必須已經擁有1000萬港幣或以上淨資產。如申請人在2013年11月提出申請，那麼必須證明申請人在2011年11月至2013年11月共24個月內的每個月一直擁有不少於1000萬港幣的淨資產</w:t>
      </w:r>
      <w:r w:rsidRPr="00FF7054">
        <w:rPr>
          <w:rFonts w:ascii="新細明體" w:eastAsia="新細明體" w:hAnsi="新細明體" w:cs="新細明體" w:hint="eastAsia"/>
          <w:color w:val="333333"/>
          <w:kern w:val="0"/>
          <w:sz w:val="18"/>
          <w:szCs w:val="18"/>
        </w:rPr>
        <w:br/>
      </w:r>
      <w:r w:rsidRPr="00FF7054">
        <w:rPr>
          <w:rFonts w:ascii="新細明體" w:eastAsia="新細明體" w:hAnsi="新細明體" w:cs="新細明體" w:hint="eastAsia"/>
          <w:color w:val="333333"/>
          <w:kern w:val="0"/>
          <w:sz w:val="18"/>
          <w:szCs w:val="18"/>
        </w:rPr>
        <w:br/>
        <w:t>3.未婚，持有香港居民身份證，可否在香港生育？</w:t>
      </w:r>
      <w:r w:rsidRPr="00FF7054">
        <w:rPr>
          <w:rFonts w:ascii="新細明體" w:eastAsia="新細明體" w:hAnsi="新細明體" w:cs="新細明體" w:hint="eastAsia"/>
          <w:color w:val="333333"/>
          <w:kern w:val="0"/>
          <w:sz w:val="18"/>
          <w:szCs w:val="18"/>
        </w:rPr>
        <w:br/>
        <w:t>問：未婚，持有香港居民身份證，可否在香港生育？</w:t>
      </w:r>
      <w:r w:rsidRPr="00FF7054">
        <w:rPr>
          <w:rFonts w:ascii="新細明體" w:eastAsia="新細明體" w:hAnsi="新細明體" w:cs="新細明體" w:hint="eastAsia"/>
          <w:color w:val="333333"/>
          <w:kern w:val="0"/>
          <w:sz w:val="18"/>
          <w:szCs w:val="18"/>
        </w:rPr>
        <w:br/>
        <w:t>答：可以，而且不受香港政府對內地產婦政策限制。</w:t>
      </w:r>
      <w:r w:rsidRPr="00FF7054">
        <w:rPr>
          <w:rFonts w:ascii="新細明體" w:eastAsia="新細明體" w:hAnsi="新細明體" w:cs="新細明體" w:hint="eastAsia"/>
          <w:color w:val="333333"/>
          <w:kern w:val="0"/>
          <w:sz w:val="18"/>
          <w:szCs w:val="18"/>
        </w:rPr>
        <w:br/>
      </w:r>
      <w:r w:rsidRPr="00FF7054">
        <w:rPr>
          <w:rFonts w:ascii="新細明體" w:eastAsia="新細明體" w:hAnsi="新細明體" w:cs="新細明體" w:hint="eastAsia"/>
          <w:color w:val="333333"/>
          <w:kern w:val="0"/>
          <w:sz w:val="18"/>
          <w:szCs w:val="18"/>
        </w:rPr>
        <w:br/>
        <w:t>4. 申請人的資產審核</w:t>
      </w:r>
      <w:r w:rsidRPr="00FF7054">
        <w:rPr>
          <w:rFonts w:ascii="新細明體" w:eastAsia="新細明體" w:hAnsi="新細明體" w:cs="新細明體" w:hint="eastAsia"/>
          <w:color w:val="333333"/>
          <w:kern w:val="0"/>
          <w:sz w:val="18"/>
          <w:szCs w:val="18"/>
        </w:rPr>
        <w:br/>
        <w:t>問: 誰來審核我的資產？</w:t>
      </w:r>
      <w:r w:rsidRPr="00FF7054">
        <w:rPr>
          <w:rFonts w:ascii="新細明體" w:eastAsia="新細明體" w:hAnsi="新細明體" w:cs="新細明體" w:hint="eastAsia"/>
          <w:color w:val="333333"/>
          <w:kern w:val="0"/>
          <w:sz w:val="18"/>
          <w:szCs w:val="18"/>
        </w:rPr>
        <w:br/>
        <w:t>答: 提供的資產證明文件需由香港執業會計師審核評估。</w:t>
      </w:r>
      <w:r w:rsidRPr="00FF7054">
        <w:rPr>
          <w:rFonts w:ascii="新細明體" w:eastAsia="新細明體" w:hAnsi="新細明體" w:cs="新細明體" w:hint="eastAsia"/>
          <w:color w:val="333333"/>
          <w:kern w:val="0"/>
          <w:sz w:val="18"/>
          <w:szCs w:val="18"/>
        </w:rPr>
        <w:br/>
      </w:r>
      <w:r w:rsidRPr="00FF7054">
        <w:rPr>
          <w:rFonts w:ascii="新細明體" w:eastAsia="新細明體" w:hAnsi="新細明體" w:cs="新細明體" w:hint="eastAsia"/>
          <w:color w:val="333333"/>
          <w:kern w:val="0"/>
          <w:sz w:val="18"/>
          <w:szCs w:val="18"/>
        </w:rPr>
        <w:br/>
        <w:t>5. 移民香港的時間</w:t>
      </w:r>
      <w:r w:rsidRPr="00FF7054">
        <w:rPr>
          <w:rFonts w:ascii="新細明體" w:eastAsia="新細明體" w:hAnsi="新細明體" w:cs="新細明體" w:hint="eastAsia"/>
          <w:color w:val="333333"/>
          <w:kern w:val="0"/>
          <w:sz w:val="18"/>
          <w:szCs w:val="18"/>
        </w:rPr>
        <w:br/>
        <w:t>問: 移民香港申請需要多長時間？</w:t>
      </w:r>
      <w:r w:rsidRPr="00FF7054">
        <w:rPr>
          <w:rFonts w:ascii="新細明體" w:eastAsia="新細明體" w:hAnsi="新細明體" w:cs="新細明體" w:hint="eastAsia"/>
          <w:color w:val="333333"/>
          <w:kern w:val="0"/>
          <w:sz w:val="18"/>
          <w:szCs w:val="18"/>
        </w:rPr>
        <w:br/>
        <w:t>答: 按現時審批進度，於遞交申請表後當天起計算，需時8-9個月，如在審批期間已完成在港1000萬的投資，可直接取得正式批准書來港拍香港身分證。</w:t>
      </w:r>
      <w:r w:rsidRPr="00FF7054">
        <w:rPr>
          <w:rFonts w:ascii="新細明體" w:eastAsia="新細明體" w:hAnsi="新細明體" w:cs="新細明體" w:hint="eastAsia"/>
          <w:color w:val="333333"/>
          <w:kern w:val="0"/>
          <w:sz w:val="18"/>
          <w:szCs w:val="18"/>
        </w:rPr>
        <w:br/>
        <w:t>如還沒完成投資，則先拿到原則性批准書，給予6個月期限把投資做好，一旦完成投資，遞交投資文件後，約2-3個月會收到正式批准書。</w:t>
      </w:r>
      <w:r w:rsidRPr="00FF7054">
        <w:rPr>
          <w:rFonts w:ascii="新細明體" w:eastAsia="新細明體" w:hAnsi="新細明體" w:cs="新細明體" w:hint="eastAsia"/>
          <w:color w:val="333333"/>
          <w:kern w:val="0"/>
          <w:sz w:val="18"/>
          <w:szCs w:val="18"/>
        </w:rPr>
        <w:br/>
      </w:r>
      <w:r w:rsidRPr="00FF7054">
        <w:rPr>
          <w:rFonts w:ascii="新細明體" w:eastAsia="新細明體" w:hAnsi="新細明體" w:cs="新細明體" w:hint="eastAsia"/>
          <w:color w:val="333333"/>
          <w:kern w:val="0"/>
          <w:sz w:val="18"/>
          <w:szCs w:val="18"/>
        </w:rPr>
        <w:br/>
        <w:t>6.關於孩子上學，大人工作的問題</w:t>
      </w:r>
      <w:r w:rsidRPr="00FF7054">
        <w:rPr>
          <w:rFonts w:ascii="新細明體" w:eastAsia="新細明體" w:hAnsi="新細明體" w:cs="新細明體" w:hint="eastAsia"/>
          <w:color w:val="333333"/>
          <w:kern w:val="0"/>
          <w:sz w:val="18"/>
          <w:szCs w:val="18"/>
        </w:rPr>
        <w:br/>
        <w:t>問：通過資本投資入境計劃拿到香港居民身份證了，孩子可以在香港讀書嗎？我們可以在香港找工作嗎？</w:t>
      </w:r>
      <w:r w:rsidRPr="00FF7054">
        <w:rPr>
          <w:rFonts w:ascii="新細明體" w:eastAsia="新細明體" w:hAnsi="新細明體" w:cs="新細明體" w:hint="eastAsia"/>
          <w:color w:val="333333"/>
          <w:kern w:val="0"/>
          <w:sz w:val="18"/>
          <w:szCs w:val="18"/>
        </w:rPr>
        <w:br/>
        <w:t>答：可以，一旦取得香港居民身份證，可合法在港讀書和工作。</w:t>
      </w:r>
    </w:p>
    <w:p w:rsidR="00FF7054" w:rsidRPr="00FF7054" w:rsidRDefault="00FF7054"/>
    <w:sectPr w:rsidR="00FF7054" w:rsidRPr="00FF7054" w:rsidSect="00FA4134">
      <w:pgSz w:w="11906" w:h="16838"/>
      <w:pgMar w:top="1440" w:right="1800" w:bottom="1440" w:left="1800" w:header="851" w:footer="992" w:gutter="0"/>
      <w:cols w:space="425"/>
      <w:docGrid w:type="lines"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軟正黑體">
    <w:panose1 w:val="020B0604030504040204"/>
    <w:charset w:val="88"/>
    <w:family w:val="swiss"/>
    <w:pitch w:val="variable"/>
    <w:sig w:usb0="00000087" w:usb1="288F4000" w:usb2="00000016" w:usb3="00000000" w:csb0="00100009" w:csb1="00000000"/>
  </w:font>
  <w:font w:name="標楷體">
    <w:panose1 w:val="03000509000000000000"/>
    <w:charset w:val="88"/>
    <w:family w:val="script"/>
    <w:pitch w:val="fixed"/>
    <w:sig w:usb0="00000003" w:usb1="080E0000" w:usb2="00000016" w:usb3="00000000" w:csb0="001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122B6"/>
    <w:multiLevelType w:val="multilevel"/>
    <w:tmpl w:val="BE845F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320C5E"/>
    <w:multiLevelType w:val="multilevel"/>
    <w:tmpl w:val="6BD09D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953418"/>
    <w:multiLevelType w:val="hybridMultilevel"/>
    <w:tmpl w:val="FEA6C19A"/>
    <w:lvl w:ilvl="0" w:tplc="5C56D01A">
      <w:start w:val="1"/>
      <w:numFmt w:val="taiwaneseCountingThousand"/>
      <w:lvlText w:val="%1."/>
      <w:lvlJc w:val="left"/>
      <w:pPr>
        <w:ind w:left="465" w:hanging="46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4D1D06CC"/>
    <w:multiLevelType w:val="multilevel"/>
    <w:tmpl w:val="EB1C5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11947D0"/>
    <w:multiLevelType w:val="multilevel"/>
    <w:tmpl w:val="68E22E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6F63285"/>
    <w:multiLevelType w:val="multilevel"/>
    <w:tmpl w:val="B03ED7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num>
  <w:num w:numId="2">
    <w:abstractNumId w:val="4"/>
  </w:num>
  <w:num w:numId="3">
    <w:abstractNumId w:val="0"/>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B43902"/>
    <w:rsid w:val="000005B9"/>
    <w:rsid w:val="00001F31"/>
    <w:rsid w:val="00003659"/>
    <w:rsid w:val="00006D9F"/>
    <w:rsid w:val="00007F9E"/>
    <w:rsid w:val="00010408"/>
    <w:rsid w:val="00011D2C"/>
    <w:rsid w:val="00013E50"/>
    <w:rsid w:val="00014648"/>
    <w:rsid w:val="000238CA"/>
    <w:rsid w:val="00024273"/>
    <w:rsid w:val="00032585"/>
    <w:rsid w:val="00035751"/>
    <w:rsid w:val="000360C1"/>
    <w:rsid w:val="00041112"/>
    <w:rsid w:val="00043F89"/>
    <w:rsid w:val="0004444A"/>
    <w:rsid w:val="00055FDC"/>
    <w:rsid w:val="000606B3"/>
    <w:rsid w:val="00076E8D"/>
    <w:rsid w:val="0008061B"/>
    <w:rsid w:val="00080CAC"/>
    <w:rsid w:val="00081DE4"/>
    <w:rsid w:val="00083F96"/>
    <w:rsid w:val="00087E69"/>
    <w:rsid w:val="00095307"/>
    <w:rsid w:val="00095F50"/>
    <w:rsid w:val="00096211"/>
    <w:rsid w:val="00096468"/>
    <w:rsid w:val="000A4F0E"/>
    <w:rsid w:val="000A534D"/>
    <w:rsid w:val="000A7076"/>
    <w:rsid w:val="000A7A8B"/>
    <w:rsid w:val="000B624D"/>
    <w:rsid w:val="000B74AA"/>
    <w:rsid w:val="000C291E"/>
    <w:rsid w:val="000C3B49"/>
    <w:rsid w:val="000D0338"/>
    <w:rsid w:val="000D1528"/>
    <w:rsid w:val="000D4F03"/>
    <w:rsid w:val="000D7AFC"/>
    <w:rsid w:val="000E1DFE"/>
    <w:rsid w:val="000E2FE4"/>
    <w:rsid w:val="000F00FE"/>
    <w:rsid w:val="000F37C0"/>
    <w:rsid w:val="000F4C5E"/>
    <w:rsid w:val="000F5578"/>
    <w:rsid w:val="000F6318"/>
    <w:rsid w:val="000F6DC2"/>
    <w:rsid w:val="00105822"/>
    <w:rsid w:val="001120B3"/>
    <w:rsid w:val="00122671"/>
    <w:rsid w:val="00122BE8"/>
    <w:rsid w:val="00125196"/>
    <w:rsid w:val="00125855"/>
    <w:rsid w:val="00126732"/>
    <w:rsid w:val="0013571C"/>
    <w:rsid w:val="00140A34"/>
    <w:rsid w:val="001410F1"/>
    <w:rsid w:val="00143A22"/>
    <w:rsid w:val="0014402E"/>
    <w:rsid w:val="001449D3"/>
    <w:rsid w:val="00145A2D"/>
    <w:rsid w:val="00152716"/>
    <w:rsid w:val="00153705"/>
    <w:rsid w:val="0015662A"/>
    <w:rsid w:val="0017316D"/>
    <w:rsid w:val="00173797"/>
    <w:rsid w:val="0017487A"/>
    <w:rsid w:val="001862DD"/>
    <w:rsid w:val="00191F3A"/>
    <w:rsid w:val="0019371A"/>
    <w:rsid w:val="00194D8B"/>
    <w:rsid w:val="001965B9"/>
    <w:rsid w:val="00196699"/>
    <w:rsid w:val="00197B3B"/>
    <w:rsid w:val="001B098E"/>
    <w:rsid w:val="001B174F"/>
    <w:rsid w:val="001B4B4D"/>
    <w:rsid w:val="001C117C"/>
    <w:rsid w:val="001C6999"/>
    <w:rsid w:val="001C6FCB"/>
    <w:rsid w:val="001D6F67"/>
    <w:rsid w:val="001E1EDB"/>
    <w:rsid w:val="001E3C5C"/>
    <w:rsid w:val="001F18DC"/>
    <w:rsid w:val="001F4031"/>
    <w:rsid w:val="001F420C"/>
    <w:rsid w:val="001F5047"/>
    <w:rsid w:val="001F6C45"/>
    <w:rsid w:val="001F742D"/>
    <w:rsid w:val="001F7DB4"/>
    <w:rsid w:val="00205DB4"/>
    <w:rsid w:val="0020600A"/>
    <w:rsid w:val="00215AC0"/>
    <w:rsid w:val="002170D7"/>
    <w:rsid w:val="00224B71"/>
    <w:rsid w:val="00226389"/>
    <w:rsid w:val="002279EF"/>
    <w:rsid w:val="0023021B"/>
    <w:rsid w:val="00232E16"/>
    <w:rsid w:val="002448FA"/>
    <w:rsid w:val="00246143"/>
    <w:rsid w:val="002543F9"/>
    <w:rsid w:val="002572A7"/>
    <w:rsid w:val="00261ECA"/>
    <w:rsid w:val="002621C6"/>
    <w:rsid w:val="00265731"/>
    <w:rsid w:val="002703EC"/>
    <w:rsid w:val="002735BE"/>
    <w:rsid w:val="00274C2A"/>
    <w:rsid w:val="00282726"/>
    <w:rsid w:val="00282B42"/>
    <w:rsid w:val="002852DF"/>
    <w:rsid w:val="002862BA"/>
    <w:rsid w:val="0029135B"/>
    <w:rsid w:val="00292084"/>
    <w:rsid w:val="002948B7"/>
    <w:rsid w:val="00295520"/>
    <w:rsid w:val="00295AFC"/>
    <w:rsid w:val="002A2CDB"/>
    <w:rsid w:val="002B39B7"/>
    <w:rsid w:val="002C10F5"/>
    <w:rsid w:val="002C2B05"/>
    <w:rsid w:val="002C468D"/>
    <w:rsid w:val="002C4E66"/>
    <w:rsid w:val="002C5EA5"/>
    <w:rsid w:val="002C7A51"/>
    <w:rsid w:val="002D0274"/>
    <w:rsid w:val="002D0D18"/>
    <w:rsid w:val="002D2B4A"/>
    <w:rsid w:val="002D2D36"/>
    <w:rsid w:val="002D3FB7"/>
    <w:rsid w:val="002D6927"/>
    <w:rsid w:val="002E4438"/>
    <w:rsid w:val="002E5F44"/>
    <w:rsid w:val="002E5F8D"/>
    <w:rsid w:val="002E6703"/>
    <w:rsid w:val="002F1496"/>
    <w:rsid w:val="002F279A"/>
    <w:rsid w:val="002F2999"/>
    <w:rsid w:val="002F4F50"/>
    <w:rsid w:val="002F6EF9"/>
    <w:rsid w:val="00302CA1"/>
    <w:rsid w:val="00303085"/>
    <w:rsid w:val="00304396"/>
    <w:rsid w:val="00305959"/>
    <w:rsid w:val="00306CC3"/>
    <w:rsid w:val="00311995"/>
    <w:rsid w:val="00311A68"/>
    <w:rsid w:val="00312858"/>
    <w:rsid w:val="00313475"/>
    <w:rsid w:val="0031659D"/>
    <w:rsid w:val="00316E42"/>
    <w:rsid w:val="00324C1C"/>
    <w:rsid w:val="003261F0"/>
    <w:rsid w:val="00331940"/>
    <w:rsid w:val="00331D7B"/>
    <w:rsid w:val="0034259C"/>
    <w:rsid w:val="00344AAE"/>
    <w:rsid w:val="003559A8"/>
    <w:rsid w:val="00355FC0"/>
    <w:rsid w:val="00356763"/>
    <w:rsid w:val="003616E2"/>
    <w:rsid w:val="00362CE4"/>
    <w:rsid w:val="00370F30"/>
    <w:rsid w:val="003754B2"/>
    <w:rsid w:val="00380147"/>
    <w:rsid w:val="00380A5E"/>
    <w:rsid w:val="003813C4"/>
    <w:rsid w:val="003853A8"/>
    <w:rsid w:val="003861B7"/>
    <w:rsid w:val="0039240A"/>
    <w:rsid w:val="003A12C4"/>
    <w:rsid w:val="003A36A6"/>
    <w:rsid w:val="003A3A59"/>
    <w:rsid w:val="003A41E5"/>
    <w:rsid w:val="003B3F1F"/>
    <w:rsid w:val="003B628E"/>
    <w:rsid w:val="003C0422"/>
    <w:rsid w:val="003C3767"/>
    <w:rsid w:val="003C5FE6"/>
    <w:rsid w:val="003D13B5"/>
    <w:rsid w:val="003D6060"/>
    <w:rsid w:val="003D6720"/>
    <w:rsid w:val="003E4278"/>
    <w:rsid w:val="003E6E4B"/>
    <w:rsid w:val="003F1C09"/>
    <w:rsid w:val="003F2293"/>
    <w:rsid w:val="003F27D5"/>
    <w:rsid w:val="003F6C13"/>
    <w:rsid w:val="00402632"/>
    <w:rsid w:val="00404F52"/>
    <w:rsid w:val="0040581B"/>
    <w:rsid w:val="00411870"/>
    <w:rsid w:val="00411FB0"/>
    <w:rsid w:val="00414878"/>
    <w:rsid w:val="00414EC1"/>
    <w:rsid w:val="004168ED"/>
    <w:rsid w:val="00417750"/>
    <w:rsid w:val="004201A2"/>
    <w:rsid w:val="00421F10"/>
    <w:rsid w:val="00422826"/>
    <w:rsid w:val="00423F0E"/>
    <w:rsid w:val="004259A7"/>
    <w:rsid w:val="00426F61"/>
    <w:rsid w:val="004302F0"/>
    <w:rsid w:val="00432DF2"/>
    <w:rsid w:val="004400C9"/>
    <w:rsid w:val="00447043"/>
    <w:rsid w:val="00453070"/>
    <w:rsid w:val="0045620B"/>
    <w:rsid w:val="00457112"/>
    <w:rsid w:val="004575A6"/>
    <w:rsid w:val="004600FB"/>
    <w:rsid w:val="00462589"/>
    <w:rsid w:val="00465454"/>
    <w:rsid w:val="00474A75"/>
    <w:rsid w:val="004753E9"/>
    <w:rsid w:val="004809C5"/>
    <w:rsid w:val="00481D74"/>
    <w:rsid w:val="00484949"/>
    <w:rsid w:val="00486627"/>
    <w:rsid w:val="00487675"/>
    <w:rsid w:val="00494CC3"/>
    <w:rsid w:val="00496E9C"/>
    <w:rsid w:val="004A19DD"/>
    <w:rsid w:val="004A3F83"/>
    <w:rsid w:val="004A4576"/>
    <w:rsid w:val="004A6296"/>
    <w:rsid w:val="004A7DCB"/>
    <w:rsid w:val="004B26FF"/>
    <w:rsid w:val="004B4DB9"/>
    <w:rsid w:val="004C1E5C"/>
    <w:rsid w:val="004C4CFE"/>
    <w:rsid w:val="004C690D"/>
    <w:rsid w:val="004D0E93"/>
    <w:rsid w:val="004D2B43"/>
    <w:rsid w:val="004D4F39"/>
    <w:rsid w:val="004D5A23"/>
    <w:rsid w:val="004D7F5E"/>
    <w:rsid w:val="004E1F2F"/>
    <w:rsid w:val="004E3702"/>
    <w:rsid w:val="004E404B"/>
    <w:rsid w:val="004E5321"/>
    <w:rsid w:val="004F14D0"/>
    <w:rsid w:val="004F1C33"/>
    <w:rsid w:val="00501490"/>
    <w:rsid w:val="00503C97"/>
    <w:rsid w:val="00503FDE"/>
    <w:rsid w:val="00505CFC"/>
    <w:rsid w:val="005165C4"/>
    <w:rsid w:val="00516A50"/>
    <w:rsid w:val="00516D97"/>
    <w:rsid w:val="00522C36"/>
    <w:rsid w:val="00522F2D"/>
    <w:rsid w:val="0052517B"/>
    <w:rsid w:val="0052740E"/>
    <w:rsid w:val="00530722"/>
    <w:rsid w:val="00531236"/>
    <w:rsid w:val="00533E9F"/>
    <w:rsid w:val="00540661"/>
    <w:rsid w:val="0054380A"/>
    <w:rsid w:val="00545C67"/>
    <w:rsid w:val="005510E7"/>
    <w:rsid w:val="005535D0"/>
    <w:rsid w:val="0055418F"/>
    <w:rsid w:val="0055455E"/>
    <w:rsid w:val="005627FD"/>
    <w:rsid w:val="00562BCB"/>
    <w:rsid w:val="00564C86"/>
    <w:rsid w:val="0056518D"/>
    <w:rsid w:val="00567425"/>
    <w:rsid w:val="00576CC3"/>
    <w:rsid w:val="00577D29"/>
    <w:rsid w:val="005813BC"/>
    <w:rsid w:val="00581FEC"/>
    <w:rsid w:val="005835D0"/>
    <w:rsid w:val="00585064"/>
    <w:rsid w:val="005879F8"/>
    <w:rsid w:val="00587F88"/>
    <w:rsid w:val="005907E6"/>
    <w:rsid w:val="0059113B"/>
    <w:rsid w:val="00597CE4"/>
    <w:rsid w:val="005B02DA"/>
    <w:rsid w:val="005B19DF"/>
    <w:rsid w:val="005B1D49"/>
    <w:rsid w:val="005B29D2"/>
    <w:rsid w:val="005B3FCE"/>
    <w:rsid w:val="005B4530"/>
    <w:rsid w:val="005C177D"/>
    <w:rsid w:val="005C3146"/>
    <w:rsid w:val="005C5ADD"/>
    <w:rsid w:val="005C6204"/>
    <w:rsid w:val="005C68DA"/>
    <w:rsid w:val="005D0555"/>
    <w:rsid w:val="005D21C1"/>
    <w:rsid w:val="005D74E3"/>
    <w:rsid w:val="00602C3E"/>
    <w:rsid w:val="00607BA8"/>
    <w:rsid w:val="006148DB"/>
    <w:rsid w:val="0062146F"/>
    <w:rsid w:val="00624284"/>
    <w:rsid w:val="00624BAC"/>
    <w:rsid w:val="0062511C"/>
    <w:rsid w:val="00627C75"/>
    <w:rsid w:val="00631721"/>
    <w:rsid w:val="00636F71"/>
    <w:rsid w:val="00637A8C"/>
    <w:rsid w:val="0064099D"/>
    <w:rsid w:val="0064381F"/>
    <w:rsid w:val="00646023"/>
    <w:rsid w:val="00660761"/>
    <w:rsid w:val="00661EAA"/>
    <w:rsid w:val="0066395B"/>
    <w:rsid w:val="006725AF"/>
    <w:rsid w:val="00672CDD"/>
    <w:rsid w:val="00672F54"/>
    <w:rsid w:val="00673F6E"/>
    <w:rsid w:val="00674B63"/>
    <w:rsid w:val="00675516"/>
    <w:rsid w:val="00676EF7"/>
    <w:rsid w:val="00677823"/>
    <w:rsid w:val="00677926"/>
    <w:rsid w:val="006779D7"/>
    <w:rsid w:val="006912F6"/>
    <w:rsid w:val="00693E4E"/>
    <w:rsid w:val="006953BA"/>
    <w:rsid w:val="006A337A"/>
    <w:rsid w:val="006A61AB"/>
    <w:rsid w:val="006A6382"/>
    <w:rsid w:val="006A743E"/>
    <w:rsid w:val="006C007D"/>
    <w:rsid w:val="006C4B77"/>
    <w:rsid w:val="006D5124"/>
    <w:rsid w:val="006E0661"/>
    <w:rsid w:val="006E257A"/>
    <w:rsid w:val="006E31D1"/>
    <w:rsid w:val="006E5574"/>
    <w:rsid w:val="006F2C7B"/>
    <w:rsid w:val="006F5AF2"/>
    <w:rsid w:val="006F5D9A"/>
    <w:rsid w:val="00700014"/>
    <w:rsid w:val="00703B93"/>
    <w:rsid w:val="00704587"/>
    <w:rsid w:val="00704E0E"/>
    <w:rsid w:val="007117D7"/>
    <w:rsid w:val="00711E24"/>
    <w:rsid w:val="007129BF"/>
    <w:rsid w:val="00713BF8"/>
    <w:rsid w:val="00717E33"/>
    <w:rsid w:val="00721D91"/>
    <w:rsid w:val="00725BD4"/>
    <w:rsid w:val="00730A23"/>
    <w:rsid w:val="00731007"/>
    <w:rsid w:val="00732201"/>
    <w:rsid w:val="0073419F"/>
    <w:rsid w:val="0073794B"/>
    <w:rsid w:val="007401DE"/>
    <w:rsid w:val="00746206"/>
    <w:rsid w:val="00747A7E"/>
    <w:rsid w:val="00751471"/>
    <w:rsid w:val="00765AA7"/>
    <w:rsid w:val="00770AD2"/>
    <w:rsid w:val="00771869"/>
    <w:rsid w:val="00771C6B"/>
    <w:rsid w:val="00772926"/>
    <w:rsid w:val="00775CEF"/>
    <w:rsid w:val="007766D4"/>
    <w:rsid w:val="007778A3"/>
    <w:rsid w:val="007847F2"/>
    <w:rsid w:val="0078612F"/>
    <w:rsid w:val="0078646D"/>
    <w:rsid w:val="00790E05"/>
    <w:rsid w:val="00792FD4"/>
    <w:rsid w:val="00793B1D"/>
    <w:rsid w:val="007946D8"/>
    <w:rsid w:val="007A12DA"/>
    <w:rsid w:val="007A1696"/>
    <w:rsid w:val="007A2E39"/>
    <w:rsid w:val="007A4B93"/>
    <w:rsid w:val="007A7D17"/>
    <w:rsid w:val="007B2C61"/>
    <w:rsid w:val="007B60D2"/>
    <w:rsid w:val="007C16AB"/>
    <w:rsid w:val="007C3A73"/>
    <w:rsid w:val="007C3C0C"/>
    <w:rsid w:val="007D28DB"/>
    <w:rsid w:val="007D2BF6"/>
    <w:rsid w:val="007D47CD"/>
    <w:rsid w:val="007D717C"/>
    <w:rsid w:val="007E0128"/>
    <w:rsid w:val="007E31AB"/>
    <w:rsid w:val="007E4005"/>
    <w:rsid w:val="007E56EE"/>
    <w:rsid w:val="007F3283"/>
    <w:rsid w:val="007F369D"/>
    <w:rsid w:val="007F565A"/>
    <w:rsid w:val="007F667C"/>
    <w:rsid w:val="008072D5"/>
    <w:rsid w:val="008169E5"/>
    <w:rsid w:val="008176AA"/>
    <w:rsid w:val="008303FC"/>
    <w:rsid w:val="0083257F"/>
    <w:rsid w:val="00834A5E"/>
    <w:rsid w:val="00835EFC"/>
    <w:rsid w:val="008433BB"/>
    <w:rsid w:val="008443F8"/>
    <w:rsid w:val="008448A3"/>
    <w:rsid w:val="0084492B"/>
    <w:rsid w:val="0084619F"/>
    <w:rsid w:val="00847E0A"/>
    <w:rsid w:val="0085147B"/>
    <w:rsid w:val="00851612"/>
    <w:rsid w:val="0085598B"/>
    <w:rsid w:val="00857E03"/>
    <w:rsid w:val="00874989"/>
    <w:rsid w:val="00875FC7"/>
    <w:rsid w:val="00876273"/>
    <w:rsid w:val="008772CE"/>
    <w:rsid w:val="008853C1"/>
    <w:rsid w:val="00892642"/>
    <w:rsid w:val="00892C41"/>
    <w:rsid w:val="00893352"/>
    <w:rsid w:val="00893D07"/>
    <w:rsid w:val="00894C88"/>
    <w:rsid w:val="008956D2"/>
    <w:rsid w:val="008A26F9"/>
    <w:rsid w:val="008A753F"/>
    <w:rsid w:val="008A7E7F"/>
    <w:rsid w:val="008B0286"/>
    <w:rsid w:val="008C0A32"/>
    <w:rsid w:val="008C1916"/>
    <w:rsid w:val="008C2658"/>
    <w:rsid w:val="008C2D25"/>
    <w:rsid w:val="008C617D"/>
    <w:rsid w:val="008C6D60"/>
    <w:rsid w:val="008D7008"/>
    <w:rsid w:val="008E2BA6"/>
    <w:rsid w:val="008E360D"/>
    <w:rsid w:val="008E3846"/>
    <w:rsid w:val="008F2BEB"/>
    <w:rsid w:val="008F7817"/>
    <w:rsid w:val="008F7AC4"/>
    <w:rsid w:val="009014D6"/>
    <w:rsid w:val="009058D9"/>
    <w:rsid w:val="00905906"/>
    <w:rsid w:val="00905B04"/>
    <w:rsid w:val="00906105"/>
    <w:rsid w:val="00906711"/>
    <w:rsid w:val="00913190"/>
    <w:rsid w:val="0091370A"/>
    <w:rsid w:val="009159A2"/>
    <w:rsid w:val="009172C1"/>
    <w:rsid w:val="00917AA9"/>
    <w:rsid w:val="00922686"/>
    <w:rsid w:val="00931279"/>
    <w:rsid w:val="00933017"/>
    <w:rsid w:val="00940279"/>
    <w:rsid w:val="00941CB5"/>
    <w:rsid w:val="009422D8"/>
    <w:rsid w:val="00943F5D"/>
    <w:rsid w:val="00944313"/>
    <w:rsid w:val="00945D19"/>
    <w:rsid w:val="00945D77"/>
    <w:rsid w:val="00954F4C"/>
    <w:rsid w:val="00962D83"/>
    <w:rsid w:val="009671D8"/>
    <w:rsid w:val="00967852"/>
    <w:rsid w:val="009738DC"/>
    <w:rsid w:val="00981EF2"/>
    <w:rsid w:val="009909FF"/>
    <w:rsid w:val="00991C22"/>
    <w:rsid w:val="009941A3"/>
    <w:rsid w:val="00994FB5"/>
    <w:rsid w:val="00996385"/>
    <w:rsid w:val="009A1618"/>
    <w:rsid w:val="009A5AC1"/>
    <w:rsid w:val="009A661F"/>
    <w:rsid w:val="009B0AA3"/>
    <w:rsid w:val="009B27E7"/>
    <w:rsid w:val="009B32E0"/>
    <w:rsid w:val="009B3A7C"/>
    <w:rsid w:val="009B5300"/>
    <w:rsid w:val="009B64A4"/>
    <w:rsid w:val="009C0D86"/>
    <w:rsid w:val="009E32DB"/>
    <w:rsid w:val="009E4950"/>
    <w:rsid w:val="00A01040"/>
    <w:rsid w:val="00A078D4"/>
    <w:rsid w:val="00A07E65"/>
    <w:rsid w:val="00A12BDD"/>
    <w:rsid w:val="00A22674"/>
    <w:rsid w:val="00A236D5"/>
    <w:rsid w:val="00A260AB"/>
    <w:rsid w:val="00A27218"/>
    <w:rsid w:val="00A274D4"/>
    <w:rsid w:val="00A34DA0"/>
    <w:rsid w:val="00A35222"/>
    <w:rsid w:val="00A3747F"/>
    <w:rsid w:val="00A409C7"/>
    <w:rsid w:val="00A46268"/>
    <w:rsid w:val="00A47A2D"/>
    <w:rsid w:val="00A53313"/>
    <w:rsid w:val="00A53460"/>
    <w:rsid w:val="00A612AA"/>
    <w:rsid w:val="00A653AA"/>
    <w:rsid w:val="00A66501"/>
    <w:rsid w:val="00A678F0"/>
    <w:rsid w:val="00A700BF"/>
    <w:rsid w:val="00A76405"/>
    <w:rsid w:val="00A773B7"/>
    <w:rsid w:val="00A8207F"/>
    <w:rsid w:val="00A8727A"/>
    <w:rsid w:val="00A93978"/>
    <w:rsid w:val="00AA06FB"/>
    <w:rsid w:val="00AA1CD5"/>
    <w:rsid w:val="00AA3AC9"/>
    <w:rsid w:val="00AA75DE"/>
    <w:rsid w:val="00AB1954"/>
    <w:rsid w:val="00AB455E"/>
    <w:rsid w:val="00AB6550"/>
    <w:rsid w:val="00AC070F"/>
    <w:rsid w:val="00AC293B"/>
    <w:rsid w:val="00AC6FC3"/>
    <w:rsid w:val="00AC7396"/>
    <w:rsid w:val="00AC754F"/>
    <w:rsid w:val="00AD1A15"/>
    <w:rsid w:val="00AD285D"/>
    <w:rsid w:val="00AE0D54"/>
    <w:rsid w:val="00AE4127"/>
    <w:rsid w:val="00AE5515"/>
    <w:rsid w:val="00AE6785"/>
    <w:rsid w:val="00AF1D82"/>
    <w:rsid w:val="00AF44B5"/>
    <w:rsid w:val="00AF5189"/>
    <w:rsid w:val="00B1264A"/>
    <w:rsid w:val="00B173B7"/>
    <w:rsid w:val="00B21F0A"/>
    <w:rsid w:val="00B2350A"/>
    <w:rsid w:val="00B302A5"/>
    <w:rsid w:val="00B30A69"/>
    <w:rsid w:val="00B310C1"/>
    <w:rsid w:val="00B31EA0"/>
    <w:rsid w:val="00B350CC"/>
    <w:rsid w:val="00B35D58"/>
    <w:rsid w:val="00B423DA"/>
    <w:rsid w:val="00B43902"/>
    <w:rsid w:val="00B44B88"/>
    <w:rsid w:val="00B45CA5"/>
    <w:rsid w:val="00B52E81"/>
    <w:rsid w:val="00B571D1"/>
    <w:rsid w:val="00B57998"/>
    <w:rsid w:val="00B66CBD"/>
    <w:rsid w:val="00B720C9"/>
    <w:rsid w:val="00B74C3C"/>
    <w:rsid w:val="00B75AE6"/>
    <w:rsid w:val="00B76B2E"/>
    <w:rsid w:val="00B82972"/>
    <w:rsid w:val="00B90236"/>
    <w:rsid w:val="00B96CF4"/>
    <w:rsid w:val="00BA20E6"/>
    <w:rsid w:val="00BA72DB"/>
    <w:rsid w:val="00BB1EB4"/>
    <w:rsid w:val="00BB279A"/>
    <w:rsid w:val="00BB375F"/>
    <w:rsid w:val="00BB4C3B"/>
    <w:rsid w:val="00BB6477"/>
    <w:rsid w:val="00BC39F0"/>
    <w:rsid w:val="00BC75C6"/>
    <w:rsid w:val="00BD184D"/>
    <w:rsid w:val="00BD5083"/>
    <w:rsid w:val="00BE0DEF"/>
    <w:rsid w:val="00BE1132"/>
    <w:rsid w:val="00BE1FEA"/>
    <w:rsid w:val="00BE7CAC"/>
    <w:rsid w:val="00BF0E94"/>
    <w:rsid w:val="00BF1AAD"/>
    <w:rsid w:val="00BF456B"/>
    <w:rsid w:val="00BF5322"/>
    <w:rsid w:val="00BF567E"/>
    <w:rsid w:val="00C02CA1"/>
    <w:rsid w:val="00C04807"/>
    <w:rsid w:val="00C05983"/>
    <w:rsid w:val="00C07DA8"/>
    <w:rsid w:val="00C14D40"/>
    <w:rsid w:val="00C16F8F"/>
    <w:rsid w:val="00C17528"/>
    <w:rsid w:val="00C2050C"/>
    <w:rsid w:val="00C213F7"/>
    <w:rsid w:val="00C25CE0"/>
    <w:rsid w:val="00C33D2B"/>
    <w:rsid w:val="00C34527"/>
    <w:rsid w:val="00C34B0F"/>
    <w:rsid w:val="00C34C2C"/>
    <w:rsid w:val="00C42094"/>
    <w:rsid w:val="00C4298A"/>
    <w:rsid w:val="00C45D88"/>
    <w:rsid w:val="00C45F6E"/>
    <w:rsid w:val="00C50967"/>
    <w:rsid w:val="00C543B5"/>
    <w:rsid w:val="00C55207"/>
    <w:rsid w:val="00C557AD"/>
    <w:rsid w:val="00C56CBF"/>
    <w:rsid w:val="00C617F2"/>
    <w:rsid w:val="00C64DC0"/>
    <w:rsid w:val="00C66B51"/>
    <w:rsid w:val="00C72E4A"/>
    <w:rsid w:val="00C744ED"/>
    <w:rsid w:val="00C75DF4"/>
    <w:rsid w:val="00C77AF2"/>
    <w:rsid w:val="00C830E8"/>
    <w:rsid w:val="00C87042"/>
    <w:rsid w:val="00C91870"/>
    <w:rsid w:val="00CA033F"/>
    <w:rsid w:val="00CA2BAA"/>
    <w:rsid w:val="00CA7C47"/>
    <w:rsid w:val="00CB3E23"/>
    <w:rsid w:val="00CB520F"/>
    <w:rsid w:val="00CC158A"/>
    <w:rsid w:val="00CC47CB"/>
    <w:rsid w:val="00CC4D34"/>
    <w:rsid w:val="00CC7053"/>
    <w:rsid w:val="00CD468E"/>
    <w:rsid w:val="00CE1FAC"/>
    <w:rsid w:val="00CE2ADC"/>
    <w:rsid w:val="00CE6AE2"/>
    <w:rsid w:val="00CF33BA"/>
    <w:rsid w:val="00CF631C"/>
    <w:rsid w:val="00CF6A4F"/>
    <w:rsid w:val="00CF7C36"/>
    <w:rsid w:val="00CF7F83"/>
    <w:rsid w:val="00D132A1"/>
    <w:rsid w:val="00D17913"/>
    <w:rsid w:val="00D22CB1"/>
    <w:rsid w:val="00D34484"/>
    <w:rsid w:val="00D34656"/>
    <w:rsid w:val="00D40992"/>
    <w:rsid w:val="00D42247"/>
    <w:rsid w:val="00D44D2C"/>
    <w:rsid w:val="00D46387"/>
    <w:rsid w:val="00D4647C"/>
    <w:rsid w:val="00D478F1"/>
    <w:rsid w:val="00D638E9"/>
    <w:rsid w:val="00D63B85"/>
    <w:rsid w:val="00D66DD2"/>
    <w:rsid w:val="00D7391C"/>
    <w:rsid w:val="00D75DF5"/>
    <w:rsid w:val="00D77FCC"/>
    <w:rsid w:val="00D84F5C"/>
    <w:rsid w:val="00D87DCF"/>
    <w:rsid w:val="00D91213"/>
    <w:rsid w:val="00D91C72"/>
    <w:rsid w:val="00D95337"/>
    <w:rsid w:val="00D95BD3"/>
    <w:rsid w:val="00DA03C7"/>
    <w:rsid w:val="00DA44AB"/>
    <w:rsid w:val="00DA72CD"/>
    <w:rsid w:val="00DB20E2"/>
    <w:rsid w:val="00DB722E"/>
    <w:rsid w:val="00DB7B25"/>
    <w:rsid w:val="00DC055E"/>
    <w:rsid w:val="00DC2A38"/>
    <w:rsid w:val="00DC3351"/>
    <w:rsid w:val="00DC34A4"/>
    <w:rsid w:val="00DC38C3"/>
    <w:rsid w:val="00DC3947"/>
    <w:rsid w:val="00DC460F"/>
    <w:rsid w:val="00DC49D8"/>
    <w:rsid w:val="00DC6994"/>
    <w:rsid w:val="00DC79C2"/>
    <w:rsid w:val="00DC7BC2"/>
    <w:rsid w:val="00DD16C2"/>
    <w:rsid w:val="00DD3F3F"/>
    <w:rsid w:val="00DD4AD5"/>
    <w:rsid w:val="00DD775F"/>
    <w:rsid w:val="00DE2677"/>
    <w:rsid w:val="00DE29DA"/>
    <w:rsid w:val="00DE3D3D"/>
    <w:rsid w:val="00DE405B"/>
    <w:rsid w:val="00DE7B0C"/>
    <w:rsid w:val="00DF180A"/>
    <w:rsid w:val="00DF4032"/>
    <w:rsid w:val="00DF4E49"/>
    <w:rsid w:val="00E02935"/>
    <w:rsid w:val="00E06ED7"/>
    <w:rsid w:val="00E078FD"/>
    <w:rsid w:val="00E11668"/>
    <w:rsid w:val="00E1315E"/>
    <w:rsid w:val="00E14A7C"/>
    <w:rsid w:val="00E22860"/>
    <w:rsid w:val="00E2512B"/>
    <w:rsid w:val="00E2688E"/>
    <w:rsid w:val="00E30090"/>
    <w:rsid w:val="00E3134A"/>
    <w:rsid w:val="00E32D23"/>
    <w:rsid w:val="00E34047"/>
    <w:rsid w:val="00E5431A"/>
    <w:rsid w:val="00E60823"/>
    <w:rsid w:val="00E6520B"/>
    <w:rsid w:val="00E661EA"/>
    <w:rsid w:val="00E66683"/>
    <w:rsid w:val="00E722AC"/>
    <w:rsid w:val="00E740E5"/>
    <w:rsid w:val="00E7578B"/>
    <w:rsid w:val="00E75C51"/>
    <w:rsid w:val="00E773F6"/>
    <w:rsid w:val="00E8176D"/>
    <w:rsid w:val="00E81EF0"/>
    <w:rsid w:val="00E82B16"/>
    <w:rsid w:val="00E83C18"/>
    <w:rsid w:val="00E83FF5"/>
    <w:rsid w:val="00E84492"/>
    <w:rsid w:val="00E872CB"/>
    <w:rsid w:val="00E91CC0"/>
    <w:rsid w:val="00E94553"/>
    <w:rsid w:val="00E968C7"/>
    <w:rsid w:val="00EA599B"/>
    <w:rsid w:val="00EA7CA2"/>
    <w:rsid w:val="00EB4928"/>
    <w:rsid w:val="00EB7F9C"/>
    <w:rsid w:val="00EC084B"/>
    <w:rsid w:val="00EC14C1"/>
    <w:rsid w:val="00EC433C"/>
    <w:rsid w:val="00EC6772"/>
    <w:rsid w:val="00ED19C1"/>
    <w:rsid w:val="00ED36E5"/>
    <w:rsid w:val="00ED4783"/>
    <w:rsid w:val="00EE0D6A"/>
    <w:rsid w:val="00EE42FA"/>
    <w:rsid w:val="00EE56A8"/>
    <w:rsid w:val="00EE5B0A"/>
    <w:rsid w:val="00EF107E"/>
    <w:rsid w:val="00EF451C"/>
    <w:rsid w:val="00EF4FFB"/>
    <w:rsid w:val="00EF604C"/>
    <w:rsid w:val="00F03FD5"/>
    <w:rsid w:val="00F105AB"/>
    <w:rsid w:val="00F111D7"/>
    <w:rsid w:val="00F25A8B"/>
    <w:rsid w:val="00F34BC7"/>
    <w:rsid w:val="00F35070"/>
    <w:rsid w:val="00F37EC1"/>
    <w:rsid w:val="00F40818"/>
    <w:rsid w:val="00F46BEB"/>
    <w:rsid w:val="00F475BF"/>
    <w:rsid w:val="00F47747"/>
    <w:rsid w:val="00F52632"/>
    <w:rsid w:val="00F6242C"/>
    <w:rsid w:val="00F627E0"/>
    <w:rsid w:val="00F64CE4"/>
    <w:rsid w:val="00F6704C"/>
    <w:rsid w:val="00F675B5"/>
    <w:rsid w:val="00F770D4"/>
    <w:rsid w:val="00F779C0"/>
    <w:rsid w:val="00F77F0C"/>
    <w:rsid w:val="00F81098"/>
    <w:rsid w:val="00F85A8F"/>
    <w:rsid w:val="00F8613E"/>
    <w:rsid w:val="00F87F8D"/>
    <w:rsid w:val="00F9561F"/>
    <w:rsid w:val="00F95803"/>
    <w:rsid w:val="00FA2126"/>
    <w:rsid w:val="00FA33C8"/>
    <w:rsid w:val="00FA4134"/>
    <w:rsid w:val="00FA7B04"/>
    <w:rsid w:val="00FB1065"/>
    <w:rsid w:val="00FB22F8"/>
    <w:rsid w:val="00FB42C0"/>
    <w:rsid w:val="00FB5ECA"/>
    <w:rsid w:val="00FB6F8F"/>
    <w:rsid w:val="00FB776A"/>
    <w:rsid w:val="00FC28FA"/>
    <w:rsid w:val="00FC4B7A"/>
    <w:rsid w:val="00FC4F04"/>
    <w:rsid w:val="00FC5AC2"/>
    <w:rsid w:val="00FC709E"/>
    <w:rsid w:val="00FD53FE"/>
    <w:rsid w:val="00FE0B11"/>
    <w:rsid w:val="00FE0DB9"/>
    <w:rsid w:val="00FE15CF"/>
    <w:rsid w:val="00FE3421"/>
    <w:rsid w:val="00FE5123"/>
    <w:rsid w:val="00FE560D"/>
    <w:rsid w:val="00FE7498"/>
    <w:rsid w:val="00FF3AEF"/>
    <w:rsid w:val="00FF3C39"/>
    <w:rsid w:val="00FF52D1"/>
    <w:rsid w:val="00FF56B8"/>
    <w:rsid w:val="00FF627F"/>
    <w:rsid w:val="00FF6C4E"/>
    <w:rsid w:val="00FF7054"/>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4134"/>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3902"/>
    <w:pPr>
      <w:ind w:leftChars="200" w:left="480"/>
    </w:pPr>
  </w:style>
  <w:style w:type="paragraph" w:styleId="BalloonText">
    <w:name w:val="Balloon Text"/>
    <w:basedOn w:val="Normal"/>
    <w:link w:val="BalloonTextChar"/>
    <w:uiPriority w:val="99"/>
    <w:semiHidden/>
    <w:unhideWhenUsed/>
    <w:rsid w:val="00B43902"/>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B43902"/>
    <w:rPr>
      <w:rFonts w:asciiTheme="majorHAnsi" w:eastAsiaTheme="majorEastAsia" w:hAnsiTheme="majorHAnsi" w:cstheme="majorBidi"/>
      <w:sz w:val="16"/>
      <w:szCs w:val="16"/>
    </w:rPr>
  </w:style>
  <w:style w:type="paragraph" w:styleId="z-TopofForm">
    <w:name w:val="HTML Top of Form"/>
    <w:basedOn w:val="Normal"/>
    <w:next w:val="Normal"/>
    <w:link w:val="z-TopofFormChar"/>
    <w:hidden/>
    <w:uiPriority w:val="99"/>
    <w:semiHidden/>
    <w:unhideWhenUsed/>
    <w:rsid w:val="00FF7054"/>
    <w:pPr>
      <w:widowControl/>
      <w:pBdr>
        <w:bottom w:val="single" w:sz="6" w:space="1" w:color="auto"/>
      </w:pBdr>
      <w:jc w:val="center"/>
    </w:pPr>
    <w:rPr>
      <w:rFonts w:ascii="Arial" w:eastAsia="新細明體" w:hAnsi="Arial" w:cs="Arial"/>
      <w:vanish/>
      <w:kern w:val="0"/>
      <w:sz w:val="16"/>
      <w:szCs w:val="16"/>
    </w:rPr>
  </w:style>
  <w:style w:type="character" w:customStyle="1" w:styleId="z-TopofFormChar">
    <w:name w:val="z-Top of Form Char"/>
    <w:basedOn w:val="DefaultParagraphFont"/>
    <w:link w:val="z-TopofForm"/>
    <w:uiPriority w:val="99"/>
    <w:semiHidden/>
    <w:rsid w:val="00FF7054"/>
    <w:rPr>
      <w:rFonts w:ascii="Arial" w:eastAsia="新細明體" w:hAnsi="Arial" w:cs="Arial"/>
      <w:vanish/>
      <w:kern w:val="0"/>
      <w:sz w:val="16"/>
      <w:szCs w:val="16"/>
    </w:rPr>
  </w:style>
  <w:style w:type="paragraph" w:styleId="z-BottomofForm">
    <w:name w:val="HTML Bottom of Form"/>
    <w:basedOn w:val="Normal"/>
    <w:next w:val="Normal"/>
    <w:link w:val="z-BottomofFormChar"/>
    <w:hidden/>
    <w:uiPriority w:val="99"/>
    <w:semiHidden/>
    <w:unhideWhenUsed/>
    <w:rsid w:val="00FF7054"/>
    <w:pPr>
      <w:widowControl/>
      <w:pBdr>
        <w:top w:val="single" w:sz="6" w:space="1" w:color="auto"/>
      </w:pBdr>
      <w:jc w:val="center"/>
    </w:pPr>
    <w:rPr>
      <w:rFonts w:ascii="Arial" w:eastAsia="新細明體" w:hAnsi="Arial" w:cs="Arial"/>
      <w:vanish/>
      <w:kern w:val="0"/>
      <w:sz w:val="16"/>
      <w:szCs w:val="16"/>
    </w:rPr>
  </w:style>
  <w:style w:type="character" w:customStyle="1" w:styleId="z-BottomofFormChar">
    <w:name w:val="z-Bottom of Form Char"/>
    <w:basedOn w:val="DefaultParagraphFont"/>
    <w:link w:val="z-BottomofForm"/>
    <w:uiPriority w:val="99"/>
    <w:semiHidden/>
    <w:rsid w:val="00FF7054"/>
    <w:rPr>
      <w:rFonts w:ascii="Arial" w:eastAsia="新細明體" w:hAnsi="Arial" w:cs="Arial"/>
      <w:vanish/>
      <w:kern w:val="0"/>
      <w:sz w:val="16"/>
      <w:szCs w:val="16"/>
    </w:rPr>
  </w:style>
</w:styles>
</file>

<file path=word/webSettings.xml><?xml version="1.0" encoding="utf-8"?>
<w:webSettings xmlns:r="http://schemas.openxmlformats.org/officeDocument/2006/relationships" xmlns:w="http://schemas.openxmlformats.org/wordprocessingml/2006/main">
  <w:divs>
    <w:div w:id="429811404">
      <w:bodyDiv w:val="1"/>
      <w:marLeft w:val="0"/>
      <w:marRight w:val="0"/>
      <w:marTop w:val="0"/>
      <w:marBottom w:val="0"/>
      <w:divBdr>
        <w:top w:val="none" w:sz="0" w:space="0" w:color="auto"/>
        <w:left w:val="none" w:sz="0" w:space="0" w:color="auto"/>
        <w:bottom w:val="none" w:sz="0" w:space="0" w:color="auto"/>
        <w:right w:val="none" w:sz="0" w:space="0" w:color="auto"/>
      </w:divBdr>
      <w:divsChild>
        <w:div w:id="1373118335">
          <w:marLeft w:val="0"/>
          <w:marRight w:val="0"/>
          <w:marTop w:val="0"/>
          <w:marBottom w:val="0"/>
          <w:divBdr>
            <w:top w:val="none" w:sz="0" w:space="0" w:color="auto"/>
            <w:left w:val="none" w:sz="0" w:space="0" w:color="auto"/>
            <w:bottom w:val="none" w:sz="0" w:space="0" w:color="auto"/>
            <w:right w:val="none" w:sz="0" w:space="0" w:color="auto"/>
          </w:divBdr>
          <w:divsChild>
            <w:div w:id="1408767880">
              <w:marLeft w:val="0"/>
              <w:marRight w:val="0"/>
              <w:marTop w:val="0"/>
              <w:marBottom w:val="0"/>
              <w:divBdr>
                <w:top w:val="none" w:sz="0" w:space="0" w:color="auto"/>
                <w:left w:val="none" w:sz="0" w:space="0" w:color="auto"/>
                <w:bottom w:val="none" w:sz="0" w:space="0" w:color="auto"/>
                <w:right w:val="none" w:sz="0" w:space="0" w:color="auto"/>
              </w:divBdr>
              <w:divsChild>
                <w:div w:id="2080668796">
                  <w:marLeft w:val="0"/>
                  <w:marRight w:val="0"/>
                  <w:marTop w:val="0"/>
                  <w:marBottom w:val="0"/>
                  <w:divBdr>
                    <w:top w:val="none" w:sz="0" w:space="0" w:color="auto"/>
                    <w:left w:val="none" w:sz="0" w:space="0" w:color="auto"/>
                    <w:bottom w:val="none" w:sz="0" w:space="0" w:color="auto"/>
                    <w:right w:val="none" w:sz="0" w:space="0" w:color="auto"/>
                  </w:divBdr>
                  <w:divsChild>
                    <w:div w:id="162939281">
                      <w:marLeft w:val="0"/>
                      <w:marRight w:val="0"/>
                      <w:marTop w:val="0"/>
                      <w:marBottom w:val="450"/>
                      <w:divBdr>
                        <w:top w:val="none" w:sz="0" w:space="0" w:color="auto"/>
                        <w:left w:val="none" w:sz="0" w:space="0" w:color="auto"/>
                        <w:bottom w:val="none" w:sz="0" w:space="0" w:color="auto"/>
                        <w:right w:val="none" w:sz="0" w:space="0" w:color="auto"/>
                      </w:divBdr>
                      <w:divsChild>
                        <w:div w:id="2003698404">
                          <w:marLeft w:val="0"/>
                          <w:marRight w:val="300"/>
                          <w:marTop w:val="0"/>
                          <w:marBottom w:val="0"/>
                          <w:divBdr>
                            <w:top w:val="none" w:sz="0" w:space="0" w:color="auto"/>
                            <w:left w:val="none" w:sz="0" w:space="0" w:color="auto"/>
                            <w:bottom w:val="none" w:sz="0" w:space="0" w:color="auto"/>
                            <w:right w:val="none" w:sz="0" w:space="0" w:color="auto"/>
                          </w:divBdr>
                          <w:divsChild>
                            <w:div w:id="517424473">
                              <w:marLeft w:val="0"/>
                              <w:marRight w:val="0"/>
                              <w:marTop w:val="0"/>
                              <w:marBottom w:val="0"/>
                              <w:divBdr>
                                <w:top w:val="none" w:sz="0" w:space="0" w:color="auto"/>
                                <w:left w:val="none" w:sz="0" w:space="0" w:color="auto"/>
                                <w:bottom w:val="none" w:sz="0" w:space="0" w:color="auto"/>
                                <w:right w:val="none" w:sz="0" w:space="0" w:color="auto"/>
                              </w:divBdr>
                            </w:div>
                          </w:divsChild>
                        </w:div>
                        <w:div w:id="1571385816">
                          <w:marLeft w:val="0"/>
                          <w:marRight w:val="0"/>
                          <w:marTop w:val="0"/>
                          <w:marBottom w:val="0"/>
                          <w:divBdr>
                            <w:top w:val="none" w:sz="0" w:space="0" w:color="auto"/>
                            <w:left w:val="none" w:sz="0" w:space="0" w:color="auto"/>
                            <w:bottom w:val="none" w:sz="0" w:space="0" w:color="auto"/>
                            <w:right w:val="none" w:sz="0" w:space="0" w:color="auto"/>
                          </w:divBdr>
                          <w:divsChild>
                            <w:div w:id="354305210">
                              <w:marLeft w:val="0"/>
                              <w:marRight w:val="0"/>
                              <w:marTop w:val="0"/>
                              <w:marBottom w:val="0"/>
                              <w:divBdr>
                                <w:top w:val="none" w:sz="0" w:space="0" w:color="auto"/>
                                <w:left w:val="none" w:sz="0" w:space="0" w:color="auto"/>
                                <w:bottom w:val="none" w:sz="0" w:space="0" w:color="auto"/>
                                <w:right w:val="none" w:sz="0" w:space="0" w:color="auto"/>
                              </w:divBdr>
                              <w:divsChild>
                                <w:div w:id="1533612974">
                                  <w:marLeft w:val="0"/>
                                  <w:marRight w:val="0"/>
                                  <w:marTop w:val="0"/>
                                  <w:marBottom w:val="0"/>
                                  <w:divBdr>
                                    <w:top w:val="single" w:sz="2" w:space="0" w:color="CCCCCC"/>
                                    <w:left w:val="single" w:sz="2" w:space="0" w:color="CCCCCC"/>
                                    <w:bottom w:val="single" w:sz="2" w:space="0" w:color="CCCCCC"/>
                                    <w:right w:val="single" w:sz="2" w:space="0" w:color="CCCCCC"/>
                                  </w:divBdr>
                                  <w:divsChild>
                                    <w:div w:id="197139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5718">
                              <w:marLeft w:val="0"/>
                              <w:marRight w:val="0"/>
                              <w:marTop w:val="0"/>
                              <w:marBottom w:val="0"/>
                              <w:divBdr>
                                <w:top w:val="none" w:sz="0" w:space="0" w:color="auto"/>
                                <w:left w:val="none" w:sz="0" w:space="0" w:color="auto"/>
                                <w:bottom w:val="none" w:sz="0" w:space="0" w:color="auto"/>
                                <w:right w:val="none" w:sz="0" w:space="0" w:color="auto"/>
                              </w:divBdr>
                              <w:divsChild>
                                <w:div w:id="965428324">
                                  <w:marLeft w:val="0"/>
                                  <w:marRight w:val="300"/>
                                  <w:marTop w:val="75"/>
                                  <w:marBottom w:val="75"/>
                                  <w:divBdr>
                                    <w:top w:val="none" w:sz="0" w:space="0" w:color="auto"/>
                                    <w:left w:val="none" w:sz="0" w:space="0" w:color="auto"/>
                                    <w:bottom w:val="none" w:sz="0" w:space="0" w:color="auto"/>
                                    <w:right w:val="none" w:sz="0" w:space="0" w:color="auto"/>
                                  </w:divBdr>
                                </w:div>
                                <w:div w:id="1455907193">
                                  <w:marLeft w:val="0"/>
                                  <w:marRight w:val="300"/>
                                  <w:marTop w:val="75"/>
                                  <w:marBottom w:val="75"/>
                                  <w:divBdr>
                                    <w:top w:val="none" w:sz="0" w:space="0" w:color="auto"/>
                                    <w:left w:val="none" w:sz="0" w:space="0" w:color="auto"/>
                                    <w:bottom w:val="none" w:sz="0" w:space="0" w:color="auto"/>
                                    <w:right w:val="none" w:sz="0" w:space="0" w:color="auto"/>
                                  </w:divBdr>
                                </w:div>
                              </w:divsChild>
                            </w:div>
                            <w:div w:id="144187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2728040">
          <w:marLeft w:val="0"/>
          <w:marRight w:val="0"/>
          <w:marTop w:val="0"/>
          <w:marBottom w:val="0"/>
          <w:divBdr>
            <w:top w:val="single" w:sz="6" w:space="0" w:color="DDD9DA"/>
            <w:left w:val="none" w:sz="0" w:space="0" w:color="auto"/>
            <w:bottom w:val="none" w:sz="0" w:space="0" w:color="auto"/>
            <w:right w:val="none" w:sz="0" w:space="0" w:color="auto"/>
          </w:divBdr>
          <w:divsChild>
            <w:div w:id="492838658">
              <w:marLeft w:val="0"/>
              <w:marRight w:val="0"/>
              <w:marTop w:val="0"/>
              <w:marBottom w:val="0"/>
              <w:divBdr>
                <w:top w:val="none" w:sz="0" w:space="0" w:color="auto"/>
                <w:left w:val="none" w:sz="0" w:space="0" w:color="auto"/>
                <w:bottom w:val="none" w:sz="0" w:space="0" w:color="auto"/>
                <w:right w:val="none" w:sz="0" w:space="0" w:color="auto"/>
              </w:divBdr>
              <w:divsChild>
                <w:div w:id="1941137092">
                  <w:marLeft w:val="0"/>
                  <w:marRight w:val="0"/>
                  <w:marTop w:val="0"/>
                  <w:marBottom w:val="0"/>
                  <w:divBdr>
                    <w:top w:val="none" w:sz="0" w:space="0" w:color="auto"/>
                    <w:left w:val="none" w:sz="0" w:space="0" w:color="auto"/>
                    <w:bottom w:val="none" w:sz="0" w:space="0" w:color="auto"/>
                    <w:right w:val="none" w:sz="0" w:space="0" w:color="auto"/>
                  </w:divBdr>
                  <w:divsChild>
                    <w:div w:id="1830049584">
                      <w:marLeft w:val="0"/>
                      <w:marRight w:val="0"/>
                      <w:marTop w:val="0"/>
                      <w:marBottom w:val="0"/>
                      <w:divBdr>
                        <w:top w:val="none" w:sz="0" w:space="0" w:color="auto"/>
                        <w:left w:val="none" w:sz="0" w:space="0" w:color="auto"/>
                        <w:bottom w:val="none" w:sz="0" w:space="0" w:color="auto"/>
                        <w:right w:val="none" w:sz="0" w:space="0" w:color="auto"/>
                      </w:divBdr>
                    </w:div>
                    <w:div w:id="171573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566417">
      <w:bodyDiv w:val="1"/>
      <w:marLeft w:val="0"/>
      <w:marRight w:val="0"/>
      <w:marTop w:val="0"/>
      <w:marBottom w:val="0"/>
      <w:divBdr>
        <w:top w:val="none" w:sz="0" w:space="0" w:color="auto"/>
        <w:left w:val="none" w:sz="0" w:space="0" w:color="auto"/>
        <w:bottom w:val="none" w:sz="0" w:space="0" w:color="auto"/>
        <w:right w:val="none" w:sz="0" w:space="0" w:color="auto"/>
      </w:divBdr>
      <w:divsChild>
        <w:div w:id="1462965561">
          <w:marLeft w:val="0"/>
          <w:marRight w:val="0"/>
          <w:marTop w:val="0"/>
          <w:marBottom w:val="0"/>
          <w:divBdr>
            <w:top w:val="none" w:sz="0" w:space="0" w:color="auto"/>
            <w:left w:val="none" w:sz="0" w:space="0" w:color="auto"/>
            <w:bottom w:val="none" w:sz="0" w:space="0" w:color="auto"/>
            <w:right w:val="none" w:sz="0" w:space="0" w:color="auto"/>
          </w:divBdr>
          <w:divsChild>
            <w:div w:id="1717267806">
              <w:marLeft w:val="0"/>
              <w:marRight w:val="0"/>
              <w:marTop w:val="0"/>
              <w:marBottom w:val="0"/>
              <w:divBdr>
                <w:top w:val="none" w:sz="0" w:space="0" w:color="auto"/>
                <w:left w:val="none" w:sz="0" w:space="0" w:color="auto"/>
                <w:bottom w:val="none" w:sz="0" w:space="0" w:color="auto"/>
                <w:right w:val="none" w:sz="0" w:space="0" w:color="auto"/>
              </w:divBdr>
              <w:divsChild>
                <w:div w:id="43331984">
                  <w:marLeft w:val="0"/>
                  <w:marRight w:val="0"/>
                  <w:marTop w:val="0"/>
                  <w:marBottom w:val="0"/>
                  <w:divBdr>
                    <w:top w:val="none" w:sz="0" w:space="0" w:color="auto"/>
                    <w:left w:val="none" w:sz="0" w:space="0" w:color="auto"/>
                    <w:bottom w:val="none" w:sz="0" w:space="0" w:color="auto"/>
                    <w:right w:val="none" w:sz="0" w:space="0" w:color="auto"/>
                  </w:divBdr>
                  <w:divsChild>
                    <w:div w:id="1012412713">
                      <w:marLeft w:val="0"/>
                      <w:marRight w:val="0"/>
                      <w:marTop w:val="0"/>
                      <w:marBottom w:val="450"/>
                      <w:divBdr>
                        <w:top w:val="none" w:sz="0" w:space="0" w:color="auto"/>
                        <w:left w:val="none" w:sz="0" w:space="0" w:color="auto"/>
                        <w:bottom w:val="none" w:sz="0" w:space="0" w:color="auto"/>
                        <w:right w:val="none" w:sz="0" w:space="0" w:color="auto"/>
                      </w:divBdr>
                      <w:divsChild>
                        <w:div w:id="642538894">
                          <w:marLeft w:val="0"/>
                          <w:marRight w:val="300"/>
                          <w:marTop w:val="0"/>
                          <w:marBottom w:val="0"/>
                          <w:divBdr>
                            <w:top w:val="none" w:sz="0" w:space="0" w:color="auto"/>
                            <w:left w:val="none" w:sz="0" w:space="0" w:color="auto"/>
                            <w:bottom w:val="none" w:sz="0" w:space="0" w:color="auto"/>
                            <w:right w:val="none" w:sz="0" w:space="0" w:color="auto"/>
                          </w:divBdr>
                          <w:divsChild>
                            <w:div w:id="76207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1448693">
      <w:bodyDiv w:val="1"/>
      <w:marLeft w:val="0"/>
      <w:marRight w:val="0"/>
      <w:marTop w:val="0"/>
      <w:marBottom w:val="0"/>
      <w:divBdr>
        <w:top w:val="none" w:sz="0" w:space="0" w:color="auto"/>
        <w:left w:val="none" w:sz="0" w:space="0" w:color="auto"/>
        <w:bottom w:val="none" w:sz="0" w:space="0" w:color="auto"/>
        <w:right w:val="none" w:sz="0" w:space="0" w:color="auto"/>
      </w:divBdr>
      <w:divsChild>
        <w:div w:id="1755855097">
          <w:marLeft w:val="0"/>
          <w:marRight w:val="0"/>
          <w:marTop w:val="0"/>
          <w:marBottom w:val="0"/>
          <w:divBdr>
            <w:top w:val="none" w:sz="0" w:space="0" w:color="auto"/>
            <w:left w:val="none" w:sz="0" w:space="0" w:color="auto"/>
            <w:bottom w:val="none" w:sz="0" w:space="0" w:color="auto"/>
            <w:right w:val="none" w:sz="0" w:space="0" w:color="auto"/>
          </w:divBdr>
          <w:divsChild>
            <w:div w:id="1240942092">
              <w:marLeft w:val="0"/>
              <w:marRight w:val="0"/>
              <w:marTop w:val="0"/>
              <w:marBottom w:val="0"/>
              <w:divBdr>
                <w:top w:val="none" w:sz="0" w:space="0" w:color="auto"/>
                <w:left w:val="none" w:sz="0" w:space="0" w:color="auto"/>
                <w:bottom w:val="none" w:sz="0" w:space="0" w:color="auto"/>
                <w:right w:val="none" w:sz="0" w:space="0" w:color="auto"/>
              </w:divBdr>
              <w:divsChild>
                <w:div w:id="732044519">
                  <w:marLeft w:val="0"/>
                  <w:marRight w:val="0"/>
                  <w:marTop w:val="0"/>
                  <w:marBottom w:val="0"/>
                  <w:divBdr>
                    <w:top w:val="none" w:sz="0" w:space="0" w:color="auto"/>
                    <w:left w:val="none" w:sz="0" w:space="0" w:color="auto"/>
                    <w:bottom w:val="none" w:sz="0" w:space="0" w:color="auto"/>
                    <w:right w:val="none" w:sz="0" w:space="0" w:color="auto"/>
                  </w:divBdr>
                  <w:divsChild>
                    <w:div w:id="132019166">
                      <w:marLeft w:val="0"/>
                      <w:marRight w:val="0"/>
                      <w:marTop w:val="0"/>
                      <w:marBottom w:val="450"/>
                      <w:divBdr>
                        <w:top w:val="none" w:sz="0" w:space="0" w:color="auto"/>
                        <w:left w:val="none" w:sz="0" w:space="0" w:color="auto"/>
                        <w:bottom w:val="none" w:sz="0" w:space="0" w:color="auto"/>
                        <w:right w:val="none" w:sz="0" w:space="0" w:color="auto"/>
                      </w:divBdr>
                      <w:divsChild>
                        <w:div w:id="1563368440">
                          <w:marLeft w:val="0"/>
                          <w:marRight w:val="300"/>
                          <w:marTop w:val="0"/>
                          <w:marBottom w:val="0"/>
                          <w:divBdr>
                            <w:top w:val="none" w:sz="0" w:space="0" w:color="auto"/>
                            <w:left w:val="none" w:sz="0" w:space="0" w:color="auto"/>
                            <w:bottom w:val="none" w:sz="0" w:space="0" w:color="auto"/>
                            <w:right w:val="none" w:sz="0" w:space="0" w:color="auto"/>
                          </w:divBdr>
                          <w:divsChild>
                            <w:div w:id="921989022">
                              <w:marLeft w:val="0"/>
                              <w:marRight w:val="0"/>
                              <w:marTop w:val="0"/>
                              <w:marBottom w:val="0"/>
                              <w:divBdr>
                                <w:top w:val="none" w:sz="0" w:space="0" w:color="auto"/>
                                <w:left w:val="none" w:sz="0" w:space="0" w:color="auto"/>
                                <w:bottom w:val="none" w:sz="0" w:space="0" w:color="auto"/>
                                <w:right w:val="none" w:sz="0" w:space="0" w:color="auto"/>
                              </w:divBdr>
                            </w:div>
                            <w:div w:id="985473514">
                              <w:marLeft w:val="0"/>
                              <w:marRight w:val="0"/>
                              <w:marTop w:val="0"/>
                              <w:marBottom w:val="0"/>
                              <w:divBdr>
                                <w:top w:val="none" w:sz="0" w:space="0" w:color="auto"/>
                                <w:left w:val="none" w:sz="0" w:space="0" w:color="auto"/>
                                <w:bottom w:val="none" w:sz="0" w:space="0" w:color="auto"/>
                                <w:right w:val="none" w:sz="0" w:space="0" w:color="auto"/>
                              </w:divBdr>
                            </w:div>
                            <w:div w:id="670255276">
                              <w:marLeft w:val="0"/>
                              <w:marRight w:val="0"/>
                              <w:marTop w:val="0"/>
                              <w:marBottom w:val="0"/>
                              <w:divBdr>
                                <w:top w:val="none" w:sz="0" w:space="0" w:color="auto"/>
                                <w:left w:val="none" w:sz="0" w:space="0" w:color="auto"/>
                                <w:bottom w:val="none" w:sz="0" w:space="0" w:color="auto"/>
                                <w:right w:val="none" w:sz="0" w:space="0" w:color="auto"/>
                              </w:divBdr>
                            </w:div>
                            <w:div w:id="177131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6</Pages>
  <Words>413</Words>
  <Characters>2357</Characters>
  <Application>Microsoft Office Word</Application>
  <DocSecurity>0</DocSecurity>
  <Lines>19</Lines>
  <Paragraphs>5</Paragraphs>
  <ScaleCrop>false</ScaleCrop>
  <Company/>
  <LinksUpToDate>false</LinksUpToDate>
  <CharactersWithSpaces>2765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Yuki</dc:creator>
  <cp:lastModifiedBy>Yuki</cp:lastModifiedBy>
  <cp:revision>4</cp:revision>
  <dcterms:created xsi:type="dcterms:W3CDTF">2014-10-15T03:36:00Z</dcterms:created>
  <dcterms:modified xsi:type="dcterms:W3CDTF">2014-10-15T07:11:00Z</dcterms:modified>
</cp:coreProperties>
</file>