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0CE85" w14:textId="6FEED8C1" w:rsidR="00F87CE0" w:rsidRPr="00ED6E89" w:rsidRDefault="00F87CE0" w:rsidP="00FA55F6">
      <w:pPr>
        <w:jc w:val="both"/>
        <w:rPr>
          <w:color w:val="0014DC" w:themeColor="accent1"/>
          <w:sz w:val="36"/>
          <w:szCs w:val="36"/>
        </w:rPr>
      </w:pPr>
      <w:r w:rsidRPr="00ED6E89">
        <w:rPr>
          <w:color w:val="0014DC" w:themeColor="accent1"/>
          <w:sz w:val="36"/>
          <w:szCs w:val="36"/>
        </w:rPr>
        <w:t>Analyst agent for TS</w:t>
      </w:r>
    </w:p>
    <w:p w14:paraId="354F8162" w14:textId="77777777" w:rsidR="00F87CE0" w:rsidRDefault="00F87CE0" w:rsidP="00FA55F6">
      <w:pPr>
        <w:jc w:val="both"/>
      </w:pPr>
      <w:r>
        <w:t xml:space="preserve">This is a plugin to be added to the list of plugins available in the TS. In the first pass, it is not a separate component, it is a new feature aimed at:  </w:t>
      </w:r>
    </w:p>
    <w:p w14:paraId="462367DD" w14:textId="77777777" w:rsidR="00F87CE0" w:rsidRDefault="00F87CE0" w:rsidP="00FA55F6">
      <w:pPr>
        <w:pStyle w:val="ListParagraph"/>
        <w:jc w:val="both"/>
      </w:pPr>
    </w:p>
    <w:p w14:paraId="57546C44" w14:textId="77777777" w:rsidR="00F87CE0" w:rsidRDefault="00F87CE0" w:rsidP="00FA55F6">
      <w:pPr>
        <w:pStyle w:val="ListParagraph"/>
        <w:numPr>
          <w:ilvl w:val="0"/>
          <w:numId w:val="20"/>
        </w:numPr>
        <w:jc w:val="both"/>
      </w:pPr>
      <w:r>
        <w:t xml:space="preserve">Making visualizations more flexible. </w:t>
      </w:r>
    </w:p>
    <w:p w14:paraId="5CCA4485" w14:textId="77777777" w:rsidR="00F87CE0" w:rsidRDefault="00F87CE0" w:rsidP="00FA55F6">
      <w:pPr>
        <w:pStyle w:val="ListParagraph"/>
        <w:numPr>
          <w:ilvl w:val="0"/>
          <w:numId w:val="20"/>
        </w:numPr>
        <w:jc w:val="both"/>
      </w:pPr>
      <w:r>
        <w:t>Allowing advanced data exploration and analysis</w:t>
      </w:r>
    </w:p>
    <w:p w14:paraId="56B377A9" w14:textId="77777777" w:rsidR="00F87CE0" w:rsidRDefault="00F87CE0" w:rsidP="00FA55F6">
      <w:pPr>
        <w:pStyle w:val="ListParagraph"/>
        <w:numPr>
          <w:ilvl w:val="0"/>
          <w:numId w:val="20"/>
        </w:numPr>
        <w:jc w:val="both"/>
      </w:pPr>
      <w:r>
        <w:t>Facilitating interpretation of results</w:t>
      </w:r>
    </w:p>
    <w:p w14:paraId="3E0263F7" w14:textId="77777777" w:rsidR="00F87CE0" w:rsidRDefault="00F87CE0" w:rsidP="00FA55F6">
      <w:pPr>
        <w:pStyle w:val="ListParagraph"/>
        <w:jc w:val="both"/>
      </w:pPr>
    </w:p>
    <w:p w14:paraId="7CC1BED6" w14:textId="77777777" w:rsidR="00F87CE0" w:rsidRPr="00ED6E89" w:rsidRDefault="00F87CE0" w:rsidP="00FA55F6">
      <w:pPr>
        <w:jc w:val="both"/>
        <w:rPr>
          <w:b/>
          <w:bCs/>
        </w:rPr>
      </w:pPr>
      <w:r w:rsidRPr="00ED6E89">
        <w:rPr>
          <w:b/>
          <w:bCs/>
          <w:sz w:val="24"/>
          <w:szCs w:val="24"/>
        </w:rPr>
        <w:t>Motivation:</w:t>
      </w:r>
    </w:p>
    <w:p w14:paraId="2FC31C37" w14:textId="77777777" w:rsidR="00F87CE0" w:rsidRDefault="00F87CE0" w:rsidP="00FA55F6">
      <w:pPr>
        <w:jc w:val="both"/>
      </w:pPr>
      <w:r>
        <w:t xml:space="preserve">Running these models in the “smart” way, requires analysis and planning. This is not a tool that has the backup of Petrel or other software that can complement that. Basically, we only use spreadsheets. We have put effort in improving the usability and those efforts have paid remarkably off but there is always the need of some extra insight, some additional analysis (surveillance plots, correlations, etc). In the understanding that we </w:t>
      </w:r>
      <w:proofErr w:type="spellStart"/>
      <w:proofErr w:type="gramStart"/>
      <w:r>
        <w:t>cant</w:t>
      </w:r>
      <w:proofErr w:type="spellEnd"/>
      <w:proofErr w:type="gramEnd"/>
      <w:r>
        <w:t xml:space="preserve"> cover every request/need by explicitly programming it, it becomes apparent that an agentic assistant that can could cover the gaps would be of great use.</w:t>
      </w:r>
    </w:p>
    <w:p w14:paraId="6B1E4936" w14:textId="77777777" w:rsidR="00F87CE0" w:rsidRDefault="00F87CE0" w:rsidP="00FA55F6">
      <w:pPr>
        <w:jc w:val="both"/>
      </w:pPr>
    </w:p>
    <w:p w14:paraId="03EB97A7" w14:textId="77777777" w:rsidR="00F87CE0" w:rsidRDefault="00F87CE0" w:rsidP="00FA55F6">
      <w:pPr>
        <w:jc w:val="both"/>
        <w:rPr>
          <w:b/>
          <w:bCs/>
          <w:sz w:val="24"/>
          <w:szCs w:val="24"/>
        </w:rPr>
      </w:pPr>
      <w:r>
        <w:rPr>
          <w:b/>
          <w:bCs/>
          <w:sz w:val="24"/>
          <w:szCs w:val="24"/>
        </w:rPr>
        <w:t>Proposal</w:t>
      </w:r>
      <w:r w:rsidRPr="00ED6E89">
        <w:rPr>
          <w:b/>
          <w:bCs/>
          <w:sz w:val="24"/>
          <w:szCs w:val="24"/>
        </w:rPr>
        <w:t>:</w:t>
      </w:r>
    </w:p>
    <w:p w14:paraId="00259F0A" w14:textId="77777777" w:rsidR="00F87CE0" w:rsidRPr="00BB73E4" w:rsidRDefault="00F87CE0" w:rsidP="00FA55F6">
      <w:pPr>
        <w:jc w:val="both"/>
        <w:rPr>
          <w:b/>
          <w:bCs/>
          <w:sz w:val="24"/>
          <w:szCs w:val="24"/>
        </w:rPr>
      </w:pPr>
      <w:r w:rsidRPr="00BB73E4">
        <w:rPr>
          <w:b/>
          <w:bCs/>
          <w:sz w:val="24"/>
          <w:szCs w:val="24"/>
        </w:rPr>
        <w:t>The agent component:</w:t>
      </w:r>
    </w:p>
    <w:p w14:paraId="3E52ED0B" w14:textId="77777777" w:rsidR="00F87CE0" w:rsidRDefault="00F87CE0" w:rsidP="00FA55F6">
      <w:pPr>
        <w:jc w:val="both"/>
      </w:pPr>
      <w:r>
        <w:t xml:space="preserve">An agentic system that runs behind the scenes as part of the Waterflood insights application. The agent is aware of the user selections in the UI, and basic concepts. </w:t>
      </w:r>
    </w:p>
    <w:p w14:paraId="0E5C917F" w14:textId="77777777" w:rsidR="00F87CE0" w:rsidRDefault="00F87CE0" w:rsidP="00FA55F6">
      <w:pPr>
        <w:pStyle w:val="ListParagraph"/>
        <w:jc w:val="both"/>
      </w:pPr>
    </w:p>
    <w:p w14:paraId="1046767A" w14:textId="77777777" w:rsidR="00F87CE0" w:rsidRDefault="00F87CE0" w:rsidP="00FA55F6">
      <w:pPr>
        <w:pStyle w:val="ListParagraph"/>
        <w:numPr>
          <w:ilvl w:val="0"/>
          <w:numId w:val="21"/>
        </w:numPr>
        <w:jc w:val="both"/>
      </w:pPr>
      <w:r>
        <w:t>The system allows then users to query historical data and simulation results and produce visual insights in response. The insights can be: 1. One or more charts. 2. One or more tables. 3. A textual response. These responses are expected to be conversational and presented in a chat-like control.</w:t>
      </w:r>
    </w:p>
    <w:p w14:paraId="7A3BE8C7" w14:textId="77777777" w:rsidR="00F87CE0" w:rsidRDefault="00F87CE0" w:rsidP="00FA55F6">
      <w:pPr>
        <w:pStyle w:val="ListParagraph"/>
        <w:jc w:val="both"/>
      </w:pPr>
    </w:p>
    <w:p w14:paraId="675E1EEA" w14:textId="77777777" w:rsidR="00F87CE0" w:rsidRDefault="00F87CE0" w:rsidP="00FA55F6">
      <w:pPr>
        <w:pStyle w:val="ListParagraph"/>
        <w:numPr>
          <w:ilvl w:val="0"/>
          <w:numId w:val="21"/>
        </w:numPr>
        <w:jc w:val="both"/>
      </w:pPr>
      <w:r>
        <w:t>The system is complemented by a database of pre-programmed visualization insights that should cover some of the standard surveillance charts in RE. There is a clear purpose of this component: Do not delegate to an agent the important visuals that we know in advance and hence can secure that those are produced to a high standard.</w:t>
      </w:r>
    </w:p>
    <w:p w14:paraId="20D4E455" w14:textId="77777777" w:rsidR="00F87CE0" w:rsidRDefault="00F87CE0" w:rsidP="00FA55F6">
      <w:pPr>
        <w:pStyle w:val="ListParagraph"/>
        <w:jc w:val="both"/>
      </w:pPr>
    </w:p>
    <w:p w14:paraId="224844E2" w14:textId="77777777" w:rsidR="00F87CE0" w:rsidRDefault="00F87CE0" w:rsidP="00FA55F6">
      <w:pPr>
        <w:pStyle w:val="ListParagraph"/>
        <w:numPr>
          <w:ilvl w:val="0"/>
          <w:numId w:val="21"/>
        </w:numPr>
        <w:jc w:val="both"/>
      </w:pPr>
      <w:r>
        <w:t xml:space="preserve">The agent will then add the extra capabilities to produce custom analysis. </w:t>
      </w:r>
    </w:p>
    <w:p w14:paraId="498747D3" w14:textId="77777777" w:rsidR="00F87CE0" w:rsidRDefault="00F87CE0" w:rsidP="00FA55F6">
      <w:pPr>
        <w:pStyle w:val="ListParagraph"/>
        <w:jc w:val="both"/>
      </w:pPr>
    </w:p>
    <w:p w14:paraId="65DB4C8E" w14:textId="77777777" w:rsidR="00F87CE0" w:rsidRDefault="00F87CE0" w:rsidP="00FA55F6">
      <w:pPr>
        <w:pStyle w:val="ListParagraph"/>
        <w:numPr>
          <w:ilvl w:val="0"/>
          <w:numId w:val="21"/>
        </w:numPr>
        <w:jc w:val="both"/>
      </w:pPr>
      <w:r>
        <w:t>The agent is also provided with the tools to describe the current project, and to launch workflows in the application under precise instructions.</w:t>
      </w:r>
    </w:p>
    <w:p w14:paraId="2914DACC" w14:textId="77777777" w:rsidR="00F87CE0" w:rsidRDefault="00F87CE0" w:rsidP="00FA55F6">
      <w:pPr>
        <w:jc w:val="both"/>
      </w:pPr>
    </w:p>
    <w:p w14:paraId="201A9D93" w14:textId="379863AC" w:rsidR="00F87CE0" w:rsidRDefault="00F87CE0" w:rsidP="00FA55F6">
      <w:pPr>
        <w:jc w:val="both"/>
      </w:pPr>
      <w:r>
        <w:t xml:space="preserve">Although the final look and feel will need to be designed, </w:t>
      </w:r>
      <w:r>
        <w:fldChar w:fldCharType="begin"/>
      </w:r>
      <w:r>
        <w:instrText xml:space="preserve"> REF _Ref231917382 \h </w:instrText>
      </w:r>
      <w:r w:rsidR="00FA55F6">
        <w:instrText xml:space="preserve"> \* MERGEFORMAT </w:instrText>
      </w:r>
      <w:r>
        <w:fldChar w:fldCharType="separate"/>
      </w:r>
      <w:r>
        <w:t xml:space="preserve">Figure </w:t>
      </w:r>
      <w:r>
        <w:rPr>
          <w:noProof/>
        </w:rPr>
        <w:t>1</w:t>
      </w:r>
      <w:r>
        <w:fldChar w:fldCharType="end"/>
      </w:r>
      <w:r>
        <w:t xml:space="preserve"> shows the first prototype embedded as part of the current graphical interface. </w:t>
      </w:r>
      <w:r>
        <w:fldChar w:fldCharType="begin"/>
      </w:r>
      <w:r>
        <w:instrText xml:space="preserve"> REF _Ref231917478 \h </w:instrText>
      </w:r>
      <w:r w:rsidR="00FA55F6">
        <w:instrText xml:space="preserve"> \* MERGEFORMAT </w:instrText>
      </w:r>
      <w:r>
        <w:fldChar w:fldCharType="separate"/>
      </w:r>
      <w:r>
        <w:t xml:space="preserve">Figure </w:t>
      </w:r>
      <w:r>
        <w:rPr>
          <w:noProof/>
        </w:rPr>
        <w:t>2</w:t>
      </w:r>
      <w:r>
        <w:fldChar w:fldCharType="end"/>
      </w:r>
      <w:r>
        <w:t xml:space="preserve">, highlights the idea that the agentic system is aware of the main concepts and state of the WF application. </w:t>
      </w:r>
    </w:p>
    <w:p w14:paraId="381BE599" w14:textId="6C348304" w:rsidR="00F87CE0" w:rsidRDefault="00F87CE0" w:rsidP="00FA55F6">
      <w:pPr>
        <w:jc w:val="both"/>
      </w:pPr>
      <w:r>
        <w:t xml:space="preserve">Note in </w:t>
      </w:r>
      <w:r>
        <w:fldChar w:fldCharType="begin"/>
      </w:r>
      <w:r>
        <w:instrText xml:space="preserve"> REF _Ref231917382 \h </w:instrText>
      </w:r>
      <w:r w:rsidR="00FA55F6">
        <w:instrText xml:space="preserve"> \* MERGEFORMAT </w:instrText>
      </w:r>
      <w:r>
        <w:fldChar w:fldCharType="separate"/>
      </w:r>
      <w:r>
        <w:t xml:space="preserve">Figure </w:t>
      </w:r>
      <w:r>
        <w:rPr>
          <w:noProof/>
        </w:rPr>
        <w:t>1</w:t>
      </w:r>
      <w:r>
        <w:fldChar w:fldCharType="end"/>
      </w:r>
      <w:r>
        <w:t xml:space="preserve"> that the WF application might differ from other classical Dataiku applications where the flow of information follows a prescribed path. In WF insights, users can have several projects, each project can have multiple studies, a different dataset and each study can have its own parameters. The users can switch between projects and models in the UI. This feature motivated the clarification in Point 1 above (under proposal). As we don’t plan to preserve the state of the agent-related content across changes in the project selection. </w:t>
      </w:r>
    </w:p>
    <w:p w14:paraId="2143E637" w14:textId="77777777" w:rsidR="00F87CE0" w:rsidRDefault="00F87CE0" w:rsidP="00FA55F6">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6383"/>
      </w:tblGrid>
      <w:tr w:rsidR="00F87CE0" w14:paraId="46295470" w14:textId="77777777" w:rsidTr="00A16184">
        <w:tc>
          <w:tcPr>
            <w:tcW w:w="3397" w:type="dxa"/>
          </w:tcPr>
          <w:p w14:paraId="44E39855" w14:textId="77777777" w:rsidR="00F87CE0" w:rsidRDefault="00F87CE0" w:rsidP="00FA55F6">
            <w:pPr>
              <w:jc w:val="both"/>
            </w:pPr>
            <w:r w:rsidRPr="00DD5F4D">
              <w:lastRenderedPageBreak/>
              <w:drawing>
                <wp:inline distT="0" distB="0" distL="0" distR="0" wp14:anchorId="4649CEFF" wp14:editId="1896D3D2">
                  <wp:extent cx="1873250" cy="1497936"/>
                  <wp:effectExtent l="0" t="0" r="0" b="7620"/>
                  <wp:docPr id="58545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57238" name=""/>
                          <pic:cNvPicPr/>
                        </pic:nvPicPr>
                        <pic:blipFill>
                          <a:blip r:embed="rId11"/>
                          <a:stretch>
                            <a:fillRect/>
                          </a:stretch>
                        </pic:blipFill>
                        <pic:spPr>
                          <a:xfrm>
                            <a:off x="0" y="0"/>
                            <a:ext cx="1881897" cy="1504851"/>
                          </a:xfrm>
                          <a:prstGeom prst="rect">
                            <a:avLst/>
                          </a:prstGeom>
                        </pic:spPr>
                      </pic:pic>
                    </a:graphicData>
                  </a:graphic>
                </wp:inline>
              </w:drawing>
            </w:r>
          </w:p>
        </w:tc>
        <w:tc>
          <w:tcPr>
            <w:tcW w:w="6383" w:type="dxa"/>
          </w:tcPr>
          <w:p w14:paraId="6A57D23D" w14:textId="77777777" w:rsidR="00F87CE0" w:rsidRDefault="00F87CE0" w:rsidP="00FA55F6">
            <w:pPr>
              <w:jc w:val="both"/>
            </w:pPr>
            <w:r w:rsidRPr="00C97ABA">
              <w:drawing>
                <wp:inline distT="0" distB="0" distL="0" distR="0" wp14:anchorId="6D48E831" wp14:editId="16CFF911">
                  <wp:extent cx="2764465" cy="2000250"/>
                  <wp:effectExtent l="0" t="0" r="0" b="0"/>
                  <wp:docPr id="102043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32922" name=""/>
                          <pic:cNvPicPr/>
                        </pic:nvPicPr>
                        <pic:blipFill rotWithShape="1">
                          <a:blip r:embed="rId12"/>
                          <a:srcRect r="32181"/>
                          <a:stretch>
                            <a:fillRect/>
                          </a:stretch>
                        </pic:blipFill>
                        <pic:spPr bwMode="auto">
                          <a:xfrm>
                            <a:off x="0" y="0"/>
                            <a:ext cx="2775504" cy="20082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A992434" w14:textId="27DC35B9" w:rsidR="00F87CE0" w:rsidRDefault="00F87CE0" w:rsidP="00FA55F6">
      <w:pPr>
        <w:pStyle w:val="Caption"/>
        <w:jc w:val="both"/>
      </w:pPr>
      <w:bookmarkStart w:id="0" w:name="_Ref231917382"/>
      <w:r>
        <w:t xml:space="preserve">Figure </w:t>
      </w:r>
      <w:r>
        <w:fldChar w:fldCharType="begin"/>
      </w:r>
      <w:r>
        <w:instrText xml:space="preserve"> SEQ Figure \* ARABIC </w:instrText>
      </w:r>
      <w:r>
        <w:fldChar w:fldCharType="separate"/>
      </w:r>
      <w:r w:rsidR="006E6454">
        <w:rPr>
          <w:noProof/>
        </w:rPr>
        <w:t>1</w:t>
      </w:r>
      <w:r>
        <w:fldChar w:fldCharType="end"/>
      </w:r>
      <w:bookmarkEnd w:id="0"/>
      <w:r>
        <w:t>. The new component is to be added as a feature of the current application</w:t>
      </w:r>
    </w:p>
    <w:p w14:paraId="200EBEBA" w14:textId="77777777" w:rsidR="00F87CE0" w:rsidRDefault="00F87CE0" w:rsidP="00FA55F6">
      <w:pPr>
        <w:jc w:val="both"/>
        <w:rPr>
          <w:b/>
          <w:bCs/>
        </w:rPr>
      </w:pPr>
    </w:p>
    <w:p w14:paraId="70B7A542" w14:textId="77777777" w:rsidR="00F87CE0" w:rsidRPr="00ED6E89" w:rsidRDefault="00F87CE0" w:rsidP="00FA55F6">
      <w:pPr>
        <w:jc w:val="both"/>
        <w:rPr>
          <w:b/>
          <w:bCs/>
        </w:rPr>
      </w:pPr>
    </w:p>
    <w:p w14:paraId="504BBDF3" w14:textId="77777777" w:rsidR="00F87CE0" w:rsidRDefault="00F87CE0" w:rsidP="00FA55F6">
      <w:pPr>
        <w:keepNext/>
        <w:jc w:val="both"/>
      </w:pPr>
      <w:r w:rsidRPr="00C97ABA">
        <w:drawing>
          <wp:inline distT="0" distB="0" distL="0" distR="0" wp14:anchorId="2E83097F" wp14:editId="7410136B">
            <wp:extent cx="6216650" cy="2484755"/>
            <wp:effectExtent l="0" t="0" r="0" b="0"/>
            <wp:docPr id="174225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52033" name=""/>
                    <pic:cNvPicPr/>
                  </pic:nvPicPr>
                  <pic:blipFill>
                    <a:blip r:embed="rId13"/>
                    <a:stretch>
                      <a:fillRect/>
                    </a:stretch>
                  </pic:blipFill>
                  <pic:spPr>
                    <a:xfrm>
                      <a:off x="0" y="0"/>
                      <a:ext cx="6216650" cy="2484755"/>
                    </a:xfrm>
                    <a:prstGeom prst="rect">
                      <a:avLst/>
                    </a:prstGeom>
                  </pic:spPr>
                </pic:pic>
              </a:graphicData>
            </a:graphic>
          </wp:inline>
        </w:drawing>
      </w:r>
    </w:p>
    <w:p w14:paraId="04C2FF8D" w14:textId="4A1BE372" w:rsidR="00F87CE0" w:rsidRDefault="00F87CE0" w:rsidP="00FA55F6">
      <w:pPr>
        <w:pStyle w:val="Caption"/>
        <w:jc w:val="both"/>
      </w:pPr>
      <w:bookmarkStart w:id="1" w:name="_Ref231917478"/>
      <w:r>
        <w:t xml:space="preserve">Figure </w:t>
      </w:r>
      <w:r>
        <w:fldChar w:fldCharType="begin"/>
      </w:r>
      <w:r>
        <w:instrText xml:space="preserve"> SEQ Figure \* ARABIC </w:instrText>
      </w:r>
      <w:r>
        <w:fldChar w:fldCharType="separate"/>
      </w:r>
      <w:r w:rsidR="006E6454">
        <w:rPr>
          <w:noProof/>
        </w:rPr>
        <w:t>2</w:t>
      </w:r>
      <w:r>
        <w:fldChar w:fldCharType="end"/>
      </w:r>
      <w:bookmarkEnd w:id="1"/>
      <w:r>
        <w:t>. The agent is aware of basic concepts, technical jargon and the state of the application (project selection, filters)</w:t>
      </w:r>
    </w:p>
    <w:p w14:paraId="47D289C2" w14:textId="77777777" w:rsidR="00F87CE0" w:rsidRDefault="00F87CE0" w:rsidP="00FA55F6">
      <w:pPr>
        <w:jc w:val="both"/>
        <w:rPr>
          <w:b/>
          <w:bCs/>
          <w:sz w:val="24"/>
          <w:szCs w:val="24"/>
        </w:rPr>
      </w:pPr>
    </w:p>
    <w:p w14:paraId="72FBA087" w14:textId="77777777" w:rsidR="00F87CE0" w:rsidRDefault="00F87CE0" w:rsidP="00FA55F6">
      <w:pPr>
        <w:jc w:val="both"/>
        <w:rPr>
          <w:b/>
          <w:bCs/>
          <w:sz w:val="24"/>
          <w:szCs w:val="24"/>
        </w:rPr>
      </w:pPr>
      <w:r w:rsidRPr="00BB73E4">
        <w:rPr>
          <w:b/>
          <w:bCs/>
          <w:sz w:val="24"/>
          <w:szCs w:val="24"/>
        </w:rPr>
        <w:t>The dynamic dashboard component:</w:t>
      </w:r>
    </w:p>
    <w:p w14:paraId="3A4A5F11" w14:textId="35931FDF" w:rsidR="00F87CE0" w:rsidRDefault="00F87CE0" w:rsidP="00FA55F6">
      <w:pPr>
        <w:jc w:val="both"/>
      </w:pPr>
      <w:r>
        <w:t xml:space="preserve">The agent describe before has a wide-scope and was the first proposal in this initiative (can compare simulation results, launch workflows, etc). Yet, in terms of analytics, it is apparent that there is a subset of These insights can be collected in a “dynamic dashboard”, thus making the dashboard a fully customizable component. In the first version though, we don’t expect the dynamic dashboards to preserve their status across sessions or changes in the project selected (see </w:t>
      </w:r>
      <w:r>
        <w:fldChar w:fldCharType="begin"/>
      </w:r>
      <w:r>
        <w:instrText xml:space="preserve"> REF _Ref231917382 \h </w:instrText>
      </w:r>
      <w:r w:rsidR="00FA55F6">
        <w:instrText xml:space="preserve"> \* MERGEFORMAT </w:instrText>
      </w:r>
      <w:r>
        <w:fldChar w:fldCharType="separate"/>
      </w:r>
      <w:r>
        <w:t xml:space="preserve">Figure </w:t>
      </w:r>
      <w:r>
        <w:rPr>
          <w:noProof/>
        </w:rPr>
        <w:t>1</w:t>
      </w:r>
      <w:r>
        <w:fldChar w:fldCharType="end"/>
      </w:r>
      <w:r>
        <w:t xml:space="preserve"> for clarification). </w:t>
      </w:r>
    </w:p>
    <w:p w14:paraId="522DEB1D" w14:textId="77777777" w:rsidR="00F87CE0" w:rsidRDefault="00F87CE0" w:rsidP="00FA55F6">
      <w:pPr>
        <w:jc w:val="both"/>
      </w:pPr>
    </w:p>
    <w:p w14:paraId="46A18C81" w14:textId="77777777" w:rsidR="00F87CE0" w:rsidRDefault="00F87CE0" w:rsidP="00FA55F6">
      <w:pPr>
        <w:jc w:val="both"/>
      </w:pPr>
      <w:r>
        <w:t>Part 1:</w:t>
      </w:r>
    </w:p>
    <w:p w14:paraId="3E9809F4" w14:textId="77777777" w:rsidR="00F87CE0" w:rsidRDefault="00F87CE0" w:rsidP="00FA55F6">
      <w:pPr>
        <w:jc w:val="both"/>
      </w:pPr>
      <w:r>
        <w:t>Comprises two parts, in the first one, the user can create a “shopping list” of pre-configured surveillance or diagnostic plots, some of which might require a small (3-4) number of parameters. Once the shopping list is complete, the dashboard is generated. Figure below shows the first mock of the feature.</w:t>
      </w:r>
    </w:p>
    <w:p w14:paraId="3D73C338" w14:textId="77777777" w:rsidR="006E6454" w:rsidRDefault="00F87CE0" w:rsidP="00FA55F6">
      <w:pPr>
        <w:keepNext/>
        <w:jc w:val="both"/>
      </w:pPr>
      <w:r w:rsidRPr="00BB73E4">
        <w:drawing>
          <wp:inline distT="0" distB="0" distL="0" distR="0" wp14:anchorId="27C5D83F" wp14:editId="6C05C3C6">
            <wp:extent cx="6216650" cy="3989070"/>
            <wp:effectExtent l="0" t="0" r="0" b="0"/>
            <wp:docPr id="165607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74817" name=""/>
                    <pic:cNvPicPr/>
                  </pic:nvPicPr>
                  <pic:blipFill>
                    <a:blip r:embed="rId14"/>
                    <a:stretch>
                      <a:fillRect/>
                    </a:stretch>
                  </pic:blipFill>
                  <pic:spPr>
                    <a:xfrm>
                      <a:off x="0" y="0"/>
                      <a:ext cx="6216650" cy="3989070"/>
                    </a:xfrm>
                    <a:prstGeom prst="rect">
                      <a:avLst/>
                    </a:prstGeom>
                  </pic:spPr>
                </pic:pic>
              </a:graphicData>
            </a:graphic>
          </wp:inline>
        </w:drawing>
      </w:r>
    </w:p>
    <w:p w14:paraId="69C2AE5A" w14:textId="1E03391C" w:rsidR="00F87CE0" w:rsidRDefault="006E6454" w:rsidP="00FA55F6">
      <w:pPr>
        <w:pStyle w:val="Caption"/>
        <w:jc w:val="both"/>
      </w:pPr>
      <w:r>
        <w:t xml:space="preserve">Figure </w:t>
      </w:r>
      <w:fldSimple w:instr=" SEQ Figure \* ARABIC ">
        <w:r>
          <w:rPr>
            <w:noProof/>
          </w:rPr>
          <w:t>3</w:t>
        </w:r>
      </w:fldSimple>
      <w:r>
        <w:t>. Mock of the feature. The component has 2 parts. Part 1 is a database of analytics that the user can select as a “shopping list”, The second part is an assistant for customized analytics (Part 2, below)</w:t>
      </w:r>
    </w:p>
    <w:p w14:paraId="78E2EF16" w14:textId="77777777" w:rsidR="00F87CE0" w:rsidRDefault="00F87CE0" w:rsidP="00FA55F6">
      <w:pPr>
        <w:jc w:val="both"/>
      </w:pPr>
      <w:r>
        <w:t xml:space="preserve">Part 2: The user is directed to the bottom of the control when the “Custom” button is selected. The figure below shows the main idea: </w:t>
      </w:r>
      <w:proofErr w:type="gramStart"/>
      <w:r>
        <w:t>Here,  an</w:t>
      </w:r>
      <w:proofErr w:type="gramEnd"/>
      <w:r>
        <w:t xml:space="preserve"> agent is available to provide custom analytics. Analytics of the type “chart” can be added as part of the shopping list to produce the final dashboard.</w:t>
      </w:r>
    </w:p>
    <w:p w14:paraId="34FB0E1D" w14:textId="77777777" w:rsidR="00F87CE0" w:rsidRDefault="00F87CE0" w:rsidP="00FA55F6">
      <w:pPr>
        <w:jc w:val="both"/>
      </w:pPr>
      <w:r w:rsidRPr="00BB73E4">
        <w:drawing>
          <wp:inline distT="0" distB="0" distL="0" distR="0" wp14:anchorId="3434696F" wp14:editId="59BD8D62">
            <wp:extent cx="6216650" cy="3486150"/>
            <wp:effectExtent l="0" t="0" r="0" b="0"/>
            <wp:docPr id="64475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58464" name=""/>
                    <pic:cNvPicPr/>
                  </pic:nvPicPr>
                  <pic:blipFill>
                    <a:blip r:embed="rId15"/>
                    <a:stretch>
                      <a:fillRect/>
                    </a:stretch>
                  </pic:blipFill>
                  <pic:spPr>
                    <a:xfrm>
                      <a:off x="0" y="0"/>
                      <a:ext cx="6216650" cy="3486150"/>
                    </a:xfrm>
                    <a:prstGeom prst="rect">
                      <a:avLst/>
                    </a:prstGeom>
                  </pic:spPr>
                </pic:pic>
              </a:graphicData>
            </a:graphic>
          </wp:inline>
        </w:drawing>
      </w:r>
    </w:p>
    <w:p w14:paraId="1A314102" w14:textId="77777777" w:rsidR="006E6454" w:rsidRDefault="006E6454" w:rsidP="00FA55F6">
      <w:pPr>
        <w:jc w:val="both"/>
        <w:rPr>
          <w:b/>
          <w:bCs/>
          <w:sz w:val="24"/>
          <w:szCs w:val="24"/>
        </w:rPr>
      </w:pPr>
      <w:r>
        <w:rPr>
          <w:b/>
          <w:bCs/>
          <w:sz w:val="24"/>
          <w:szCs w:val="24"/>
        </w:rPr>
        <w:t>Integration with the current application</w:t>
      </w:r>
    </w:p>
    <w:p w14:paraId="3FBD7DC9" w14:textId="7D165C27" w:rsidR="006E6454" w:rsidRDefault="006E6454" w:rsidP="00FA55F6">
      <w:pPr>
        <w:jc w:val="both"/>
      </w:pPr>
      <w:r>
        <w:t>The overall functioning of the application is expected to be largely the same (figure below). There, selections of workflows</w:t>
      </w:r>
      <w:r w:rsidR="00FA55F6">
        <w:t xml:space="preserve"> (</w:t>
      </w:r>
      <w:r>
        <w:t xml:space="preserve">such as running simulations, </w:t>
      </w:r>
      <w:r w:rsidR="00FA55F6">
        <w:t xml:space="preserve">or the dynamic dashboards) </w:t>
      </w:r>
      <w:r>
        <w:t>are selected at the bottom-left, just like in Petrel’s process pane. Configuration of those processes are done in a large component at the right, while keeping a visual on the map. Results of executing these are always displayed in their own window. The same process will be followed here except that, due to the expected need of a large display for the dashboards, a new tab will be added next to the tab displaying the map. Figure below shows the expected user journey.</w:t>
      </w:r>
    </w:p>
    <w:p w14:paraId="10BAEECD" w14:textId="77777777" w:rsidR="006E6454" w:rsidRDefault="006E6454" w:rsidP="00FA55F6">
      <w:pPr>
        <w:jc w:val="both"/>
      </w:pPr>
    </w:p>
    <w:p w14:paraId="20BD0DE2" w14:textId="77777777" w:rsidR="006E6454" w:rsidRDefault="006E6454" w:rsidP="00FA55F6">
      <w:pPr>
        <w:jc w:val="center"/>
      </w:pPr>
      <w:r w:rsidRPr="006E6454">
        <w:drawing>
          <wp:inline distT="0" distB="0" distL="0" distR="0" wp14:anchorId="5B50B37F" wp14:editId="75DD0555">
            <wp:extent cx="5387311" cy="1921052"/>
            <wp:effectExtent l="0" t="0" r="4445" b="3175"/>
            <wp:docPr id="56954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47950" name=""/>
                    <pic:cNvPicPr/>
                  </pic:nvPicPr>
                  <pic:blipFill>
                    <a:blip r:embed="rId16"/>
                    <a:stretch>
                      <a:fillRect/>
                    </a:stretch>
                  </pic:blipFill>
                  <pic:spPr>
                    <a:xfrm>
                      <a:off x="0" y="0"/>
                      <a:ext cx="5397070" cy="1924532"/>
                    </a:xfrm>
                    <a:prstGeom prst="rect">
                      <a:avLst/>
                    </a:prstGeom>
                  </pic:spPr>
                </pic:pic>
              </a:graphicData>
            </a:graphic>
          </wp:inline>
        </w:drawing>
      </w:r>
    </w:p>
    <w:p w14:paraId="5F007CE9" w14:textId="77777777" w:rsidR="006E6454" w:rsidRDefault="006E6454" w:rsidP="00FA55F6">
      <w:pPr>
        <w:jc w:val="both"/>
      </w:pPr>
    </w:p>
    <w:p w14:paraId="0ACF4797" w14:textId="77777777" w:rsidR="006E6454" w:rsidRDefault="006E6454" w:rsidP="00FA55F6">
      <w:pPr>
        <w:jc w:val="both"/>
      </w:pPr>
    </w:p>
    <w:p w14:paraId="1C6300B7" w14:textId="702A4525" w:rsidR="006E6454" w:rsidRDefault="006E6454" w:rsidP="00FA55F6">
      <w:pPr>
        <w:jc w:val="center"/>
      </w:pPr>
      <w:r w:rsidRPr="006E6454">
        <w:drawing>
          <wp:inline distT="0" distB="0" distL="0" distR="0" wp14:anchorId="075A2F6B" wp14:editId="37444990">
            <wp:extent cx="5323515" cy="1827069"/>
            <wp:effectExtent l="0" t="0" r="0" b="1905"/>
            <wp:docPr id="108854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862" name=""/>
                    <pic:cNvPicPr/>
                  </pic:nvPicPr>
                  <pic:blipFill>
                    <a:blip r:embed="rId17"/>
                    <a:stretch>
                      <a:fillRect/>
                    </a:stretch>
                  </pic:blipFill>
                  <pic:spPr>
                    <a:xfrm>
                      <a:off x="0" y="0"/>
                      <a:ext cx="5334888" cy="1830972"/>
                    </a:xfrm>
                    <a:prstGeom prst="rect">
                      <a:avLst/>
                    </a:prstGeom>
                  </pic:spPr>
                </pic:pic>
              </a:graphicData>
            </a:graphic>
          </wp:inline>
        </w:drawing>
      </w:r>
    </w:p>
    <w:p w14:paraId="5277F95E" w14:textId="77777777" w:rsidR="006E6454" w:rsidRDefault="006E6454" w:rsidP="00FA55F6">
      <w:pPr>
        <w:jc w:val="both"/>
      </w:pPr>
    </w:p>
    <w:p w14:paraId="4455EA32" w14:textId="48228A8E" w:rsidR="006E6454" w:rsidRDefault="006E6454" w:rsidP="00FA55F6">
      <w:pPr>
        <w:jc w:val="center"/>
      </w:pPr>
      <w:r w:rsidRPr="006E6454">
        <w:drawing>
          <wp:inline distT="0" distB="0" distL="0" distR="0" wp14:anchorId="522DD317" wp14:editId="26C7555D">
            <wp:extent cx="4238609" cy="2344007"/>
            <wp:effectExtent l="0" t="0" r="0" b="0"/>
            <wp:docPr id="201172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27109" name=""/>
                    <pic:cNvPicPr/>
                  </pic:nvPicPr>
                  <pic:blipFill>
                    <a:blip r:embed="rId18"/>
                    <a:stretch>
                      <a:fillRect/>
                    </a:stretch>
                  </pic:blipFill>
                  <pic:spPr>
                    <a:xfrm>
                      <a:off x="0" y="0"/>
                      <a:ext cx="4247580" cy="2348968"/>
                    </a:xfrm>
                    <a:prstGeom prst="rect">
                      <a:avLst/>
                    </a:prstGeom>
                  </pic:spPr>
                </pic:pic>
              </a:graphicData>
            </a:graphic>
          </wp:inline>
        </w:drawing>
      </w:r>
    </w:p>
    <w:p w14:paraId="3CE0D6D9" w14:textId="77777777" w:rsidR="006E6454" w:rsidRDefault="006E6454" w:rsidP="00FA55F6">
      <w:pPr>
        <w:jc w:val="both"/>
        <w:rPr>
          <w:b/>
          <w:bCs/>
          <w:sz w:val="24"/>
          <w:szCs w:val="24"/>
        </w:rPr>
      </w:pPr>
    </w:p>
    <w:p w14:paraId="06BFD423" w14:textId="20AB9B4C" w:rsidR="00F87CE0" w:rsidRDefault="00F87CE0" w:rsidP="00FA55F6">
      <w:pPr>
        <w:jc w:val="both"/>
        <w:rPr>
          <w:b/>
          <w:bCs/>
          <w:sz w:val="24"/>
          <w:szCs w:val="24"/>
        </w:rPr>
      </w:pPr>
      <w:r w:rsidRPr="00BB73E4">
        <w:rPr>
          <w:b/>
          <w:bCs/>
          <w:sz w:val="24"/>
          <w:szCs w:val="24"/>
        </w:rPr>
        <w:t>The d</w:t>
      </w:r>
      <w:r>
        <w:rPr>
          <w:b/>
          <w:bCs/>
          <w:sz w:val="24"/>
          <w:szCs w:val="24"/>
        </w:rPr>
        <w:t xml:space="preserve">ataset </w:t>
      </w:r>
    </w:p>
    <w:p w14:paraId="32B4C466" w14:textId="271E8A48" w:rsidR="00F87CE0" w:rsidRDefault="00F87CE0" w:rsidP="00FA55F6">
      <w:pPr>
        <w:jc w:val="both"/>
      </w:pPr>
      <w:r>
        <w:t>As pointed before the agent is “aware” of the TS and the state of the UI. In the same sense it is aware of the data that the application consumes. This could be extended in the future.</w:t>
      </w:r>
    </w:p>
    <w:p w14:paraId="2BC6B11B" w14:textId="77777777" w:rsidR="00F87CE0" w:rsidRDefault="00F87CE0" w:rsidP="00FA55F6">
      <w:pPr>
        <w:jc w:val="both"/>
      </w:pPr>
    </w:p>
    <w:p w14:paraId="17307CD9" w14:textId="77777777" w:rsidR="00FA55F6" w:rsidRDefault="00FA55F6" w:rsidP="00FA55F6">
      <w:pPr>
        <w:jc w:val="both"/>
      </w:pPr>
    </w:p>
    <w:p w14:paraId="0F8AAC46" w14:textId="77777777" w:rsidR="00F87CE0" w:rsidRDefault="00F87CE0" w:rsidP="00FA55F6">
      <w:pPr>
        <w:jc w:val="both"/>
      </w:pPr>
    </w:p>
    <w:p w14:paraId="217A27D9" w14:textId="77777777" w:rsidR="00F87CE0" w:rsidRDefault="00F87CE0" w:rsidP="00FA55F6">
      <w:pPr>
        <w:jc w:val="both"/>
      </w:pPr>
    </w:p>
    <w:p w14:paraId="5EA285EE" w14:textId="77777777" w:rsidR="00F87CE0" w:rsidRDefault="00F87CE0" w:rsidP="00FA55F6">
      <w:pPr>
        <w:jc w:val="both"/>
      </w:pPr>
    </w:p>
    <w:p w14:paraId="1BF8E33D" w14:textId="77777777" w:rsidR="00F87CE0" w:rsidRDefault="00F87CE0" w:rsidP="00FA55F6">
      <w:pPr>
        <w:jc w:val="both"/>
      </w:pPr>
    </w:p>
    <w:p w14:paraId="36326497" w14:textId="77777777" w:rsidR="00F87CE0" w:rsidRDefault="00F87CE0" w:rsidP="00FA55F6">
      <w:pPr>
        <w:jc w:val="both"/>
      </w:pPr>
    </w:p>
    <w:p w14:paraId="2F9F54B2" w14:textId="77777777" w:rsidR="00D719B7" w:rsidRPr="00E731CB" w:rsidRDefault="00D719B7" w:rsidP="00FA55F6">
      <w:pPr>
        <w:jc w:val="both"/>
      </w:pPr>
    </w:p>
    <w:sectPr w:rsidR="00D719B7" w:rsidRPr="00E731CB" w:rsidSect="00F46AEC">
      <w:footerReference w:type="even" r:id="rId19"/>
      <w:footerReference w:type="default" r:id="rId20"/>
      <w:footerReference w:type="first" r:id="rId21"/>
      <w:pgSz w:w="12240" w:h="15840" w:code="1"/>
      <w:pgMar w:top="1225" w:right="1225" w:bottom="1225" w:left="1225"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7A437" w14:textId="77777777" w:rsidR="00697B44" w:rsidRDefault="00697B44" w:rsidP="000A0339">
      <w:pPr>
        <w:spacing w:line="240" w:lineRule="auto"/>
      </w:pPr>
      <w:r>
        <w:separator/>
      </w:r>
    </w:p>
  </w:endnote>
  <w:endnote w:type="continuationSeparator" w:id="0">
    <w:p w14:paraId="30BAD3D4" w14:textId="77777777" w:rsidR="00697B44" w:rsidRDefault="00697B44" w:rsidP="000A03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LB Sans Book">
    <w:panose1 w:val="02000503040000020004"/>
    <w:charset w:val="00"/>
    <w:family w:val="modern"/>
    <w:notTrueType/>
    <w:pitch w:val="variable"/>
    <w:sig w:usb0="800002AF" w:usb1="5000204A" w:usb2="00000000" w:usb3="00000000" w:csb0="0000009F" w:csb1="00000000"/>
  </w:font>
  <w:font w:name="Arial">
    <w:panose1 w:val="020B0604020202020204"/>
    <w:charset w:val="00"/>
    <w:family w:val="swiss"/>
    <w:pitch w:val="variable"/>
    <w:sig w:usb0="E0002EFF" w:usb1="C000785B" w:usb2="00000009" w:usb3="00000000" w:csb0="000001FF" w:csb1="00000000"/>
  </w:font>
  <w:font w:name="SLB Sans Medium">
    <w:panose1 w:val="02000503040000020004"/>
    <w:charset w:val="00"/>
    <w:family w:val="modern"/>
    <w:notTrueType/>
    <w:pitch w:val="variable"/>
    <w:sig w:usb0="800002AF" w:usb1="5000204A" w:usb2="00000000" w:usb3="00000000" w:csb0="0000009F" w:csb1="00000000"/>
  </w:font>
  <w:font w:name="SimHei">
    <w:panose1 w:val="0201060003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7D66" w14:textId="4A6967DC" w:rsidR="00FA55F6" w:rsidRDefault="00FA55F6">
    <w:pPr>
      <w:pStyle w:val="Footer"/>
    </w:pPr>
    <w:r>
      <w:rPr>
        <w:noProof/>
      </w:rPr>
      <mc:AlternateContent>
        <mc:Choice Requires="wps">
          <w:drawing>
            <wp:anchor distT="0" distB="0" distL="0" distR="0" simplePos="0" relativeHeight="251659264" behindDoc="0" locked="0" layoutInCell="1" allowOverlap="1" wp14:anchorId="48C234D1" wp14:editId="5180752A">
              <wp:simplePos x="635" y="635"/>
              <wp:positionH relativeFrom="page">
                <wp:align>center</wp:align>
              </wp:positionH>
              <wp:positionV relativeFrom="page">
                <wp:align>bottom</wp:align>
              </wp:positionV>
              <wp:extent cx="634365" cy="368300"/>
              <wp:effectExtent l="0" t="0" r="13335" b="0"/>
              <wp:wrapNone/>
              <wp:docPr id="265236184" name="Text Box 2" descr="SLB-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4365" cy="368300"/>
                      </a:xfrm>
                      <a:prstGeom prst="rect">
                        <a:avLst/>
                      </a:prstGeom>
                      <a:noFill/>
                      <a:ln>
                        <a:noFill/>
                      </a:ln>
                    </wps:spPr>
                    <wps:txbx>
                      <w:txbxContent>
                        <w:p w14:paraId="5C908DEA" w14:textId="30A131C9" w:rsidR="00FA55F6" w:rsidRPr="00FA55F6" w:rsidRDefault="00FA55F6" w:rsidP="00FA55F6">
                          <w:pPr>
                            <w:rPr>
                              <w:rFonts w:ascii="Aptos" w:eastAsia="Aptos" w:hAnsi="Aptos" w:cs="Aptos"/>
                              <w:noProof/>
                              <w:color w:val="000000"/>
                              <w:sz w:val="20"/>
                              <w:szCs w:val="20"/>
                            </w:rPr>
                          </w:pPr>
                          <w:r w:rsidRPr="00FA55F6">
                            <w:rPr>
                              <w:rFonts w:ascii="Aptos" w:eastAsia="Aptos" w:hAnsi="Aptos" w:cs="Aptos"/>
                              <w:noProof/>
                              <w:color w:val="000000"/>
                              <w:sz w:val="20"/>
                              <w:szCs w:val="20"/>
                            </w:rPr>
                            <w:t>SLB-Private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C234D1" id="_x0000_t202" coordsize="21600,21600" o:spt="202" path="m,l,21600r21600,l21600,xe">
              <v:stroke joinstyle="miter"/>
              <v:path gradientshapeok="t" o:connecttype="rect"/>
            </v:shapetype>
            <v:shape id="Text Box 2" o:spid="_x0000_s1026" type="#_x0000_t202" alt="SLB-Private" style="position:absolute;margin-left:0;margin-top:0;width:49.95pt;height:2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HtyCwIAABUEAAAOAAAAZHJzL2Uyb0RvYy54bWysU01v2zAMvQ/YfxB0X+w0a9AacYqsRYYB&#10;QVsgHXpWZCk2IIsCpcTOfv0oxW62bqdhF5kmKX6897S461vDjgp9A7bk00nOmbISqsbuS/79Zf3p&#10;hjMfhK2EAatKflKe3y0/flh0rlBXUIOpFDIqYn3RuZLXIbgiy7ysVSv8BJyyFNSArQj0i/usQtFR&#10;9dZkV3k+zzrAyiFI5T15H85Bvkz1tVYyPGntVWCm5DRbSCemcxfPbLkQxR6Fqxs5jCH+YYpWNJaa&#10;vpV6EEGwAzZ/lGobieBBh4mENgOtG6nSDrTNNH+3zbYWTqVdCBzv3mDy/6+sfDxu3TOy0H+BngiM&#10;gHTOF56ccZ9eYxu/NCmjOEF4eoNN9YFJcs5nn2fza84khWbzm1meYM0ulx368FVBy6JRciRWElji&#10;uPGBGlLqmBJ7WVg3xiRmjP3NQYnRk10mjFbod/0w9g6qE22DcCbaO7luqOdG+PAskJilBUit4YkO&#10;baArOQwWZzXgj7/5Yz4BTlHOOlJKyS1JmTPzzRIRUVSjgaOxS8b0Nr8mLJg9tPdA+pvSU3AymeTF&#10;YEZTI7SvpONVbEQhYSW1K/luNO/DWbL0DqRarVIS6ceJsLFbJ2PpiFME8aV/FegGpANR9AijjETx&#10;DvBzbrzp3eoQCPbERsT0DOQANWkvkTS8kyjuX/9T1uU1L38CAAD//wMAUEsDBBQABgAIAAAAIQBQ&#10;BVFk2gAAAAMBAAAPAAAAZHJzL2Rvd25yZXYueG1sTI/BSsNAEIbvgu+wjODNbmxRmphNkYKnitDW&#10;i7ft7jSJZmdDdtKmb+/oRS8Dw//zzTflagqdOuGQ2kgG7mcZKCQXfUu1gff9y90SVGJL3naR0MAF&#10;E6yq66vSFj6eaYunHddKIJQKa6Bh7gutk2sw2DSLPZJkxzgEy7IOtfaDPQs8dHqeZY862JbkQmN7&#10;XDfovnZjMPCw5dfxjfaLj2l++dz0a7c4bpwxtzfT8xMoxon/yvCjL+pQidMhjuST6gzII/w7Jcvz&#10;HNRBuMsMdFXq/+7VNwAAAP//AwBQSwECLQAUAAYACAAAACEAtoM4kv4AAADhAQAAEwAAAAAAAAAA&#10;AAAAAAAAAAAAW0NvbnRlbnRfVHlwZXNdLnhtbFBLAQItABQABgAIAAAAIQA4/SH/1gAAAJQBAAAL&#10;AAAAAAAAAAAAAAAAAC8BAABfcmVscy8ucmVsc1BLAQItABQABgAIAAAAIQCPtHtyCwIAABUEAAAO&#10;AAAAAAAAAAAAAAAAAC4CAABkcnMvZTJvRG9jLnhtbFBLAQItABQABgAIAAAAIQBQBVFk2gAAAAMB&#10;AAAPAAAAAAAAAAAAAAAAAGUEAABkcnMvZG93bnJldi54bWxQSwUGAAAAAAQABADzAAAAbAUAAAAA&#10;" filled="f" stroked="f">
              <v:fill o:detectmouseclick="t"/>
              <v:textbox style="mso-fit-shape-to-text:t" inset="0,0,0,15pt">
                <w:txbxContent>
                  <w:p w14:paraId="5C908DEA" w14:textId="30A131C9" w:rsidR="00FA55F6" w:rsidRPr="00FA55F6" w:rsidRDefault="00FA55F6" w:rsidP="00FA55F6">
                    <w:pPr>
                      <w:rPr>
                        <w:rFonts w:ascii="Aptos" w:eastAsia="Aptos" w:hAnsi="Aptos" w:cs="Aptos"/>
                        <w:noProof/>
                        <w:color w:val="000000"/>
                        <w:sz w:val="20"/>
                        <w:szCs w:val="20"/>
                      </w:rPr>
                    </w:pPr>
                    <w:r w:rsidRPr="00FA55F6">
                      <w:rPr>
                        <w:rFonts w:ascii="Aptos" w:eastAsia="Aptos" w:hAnsi="Aptos" w:cs="Aptos"/>
                        <w:noProof/>
                        <w:color w:val="000000"/>
                        <w:sz w:val="20"/>
                        <w:szCs w:val="20"/>
                      </w:rPr>
                      <w:t>SLB-Private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6909" w14:textId="6A915E4A" w:rsidR="00FA55F6" w:rsidRDefault="00FA55F6">
    <w:pPr>
      <w:pStyle w:val="Footer"/>
    </w:pPr>
    <w:r>
      <w:rPr>
        <w:noProof/>
      </w:rPr>
      <mc:AlternateContent>
        <mc:Choice Requires="wps">
          <w:drawing>
            <wp:anchor distT="0" distB="0" distL="0" distR="0" simplePos="0" relativeHeight="251660288" behindDoc="0" locked="0" layoutInCell="1" allowOverlap="1" wp14:anchorId="65DB3E0F" wp14:editId="41CF6058">
              <wp:simplePos x="776177" y="9579935"/>
              <wp:positionH relativeFrom="page">
                <wp:align>center</wp:align>
              </wp:positionH>
              <wp:positionV relativeFrom="page">
                <wp:align>bottom</wp:align>
              </wp:positionV>
              <wp:extent cx="634365" cy="368300"/>
              <wp:effectExtent l="0" t="0" r="13335" b="0"/>
              <wp:wrapNone/>
              <wp:docPr id="163202865" name="Text Box 3" descr="SLB-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4365" cy="368300"/>
                      </a:xfrm>
                      <a:prstGeom prst="rect">
                        <a:avLst/>
                      </a:prstGeom>
                      <a:noFill/>
                      <a:ln>
                        <a:noFill/>
                      </a:ln>
                    </wps:spPr>
                    <wps:txbx>
                      <w:txbxContent>
                        <w:p w14:paraId="2730AFAB" w14:textId="11CFF775" w:rsidR="00FA55F6" w:rsidRPr="00FA55F6" w:rsidRDefault="00FA55F6" w:rsidP="00FA55F6">
                          <w:pPr>
                            <w:rPr>
                              <w:rFonts w:ascii="Aptos" w:eastAsia="Aptos" w:hAnsi="Aptos" w:cs="Aptos"/>
                              <w:noProof/>
                              <w:color w:val="000000"/>
                              <w:sz w:val="20"/>
                              <w:szCs w:val="20"/>
                            </w:rPr>
                          </w:pPr>
                          <w:r w:rsidRPr="00FA55F6">
                            <w:rPr>
                              <w:rFonts w:ascii="Aptos" w:eastAsia="Aptos" w:hAnsi="Aptos" w:cs="Aptos"/>
                              <w:noProof/>
                              <w:color w:val="000000"/>
                              <w:sz w:val="20"/>
                              <w:szCs w:val="20"/>
                            </w:rPr>
                            <w:t>SLB-Private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DB3E0F" id="_x0000_t202" coordsize="21600,21600" o:spt="202" path="m,l,21600r21600,l21600,xe">
              <v:stroke joinstyle="miter"/>
              <v:path gradientshapeok="t" o:connecttype="rect"/>
            </v:shapetype>
            <v:shape id="Text Box 3" o:spid="_x0000_s1027" type="#_x0000_t202" alt="SLB-Private" style="position:absolute;margin-left:0;margin-top:0;width:49.95pt;height:2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GvQDgIAABwEAAAOAAAAZHJzL2Uyb0RvYy54bWysU01v2zAMvQ/YfxB0X+w0a9AZcYqsRYYB&#10;QVsgHXpWZCk2YIkCpcTOfv0oJU66rqdiF5kmKX689zS77U3L9gp9A7bk41HOmbISqsZuS/7refnl&#10;hjMfhK1EC1aV/KA8v51//jTrXKGuoIa2UsioiPVF50peh+CKLPOyVkb4EThlKagBjQj0i9usQtFR&#10;ddNmV3k+zTrAyiFI5T15749BPk/1tVYyPGrtVWBtyWm2kE5M5yae2Xwmii0KVzfyNIb4wBRGNJaa&#10;nkvdiyDYDpt/SplGInjQYSTBZKB1I1XagbYZ52+2WdfCqbQLgePdGSb//8rKh/3aPSEL/XfoicAI&#10;SOd84ckZ9+k1mvilSRnFCcLDGTbVBybJOZ18nUyvOZMUmkxvJnmCNbtcdujDDwWGRaPkSKwksMR+&#10;5QM1pNQhJfaysGzaNjHT2r8clBg92WXCaIV+07OmejX9BqoDLYVw5Ns7uWyo9Ur48CSQCKY9SLTh&#10;kQ7dQldyOFmc1YC/3/PHfMKdopx1JJiSW1I0Z+1PS3xEbQ0GDsYmGeNv+TVBwuzO3AHJcEwvwslk&#10;khdDO5gawbyQnBexEYWEldSu5JvBvAtH5dJzkGqxSEkkIyfCyq6djKUjXBHL5/5FoDsBHoipBxjU&#10;JIo3uB9z403vFrtA6CdSIrRHIE+IkwQTV6fnEjX++j9lXR71/A8AAAD//wMAUEsDBBQABgAIAAAA&#10;IQBQBVFk2gAAAAMBAAAPAAAAZHJzL2Rvd25yZXYueG1sTI/BSsNAEIbvgu+wjODNbmxRmphNkYKn&#10;itDWi7ft7jSJZmdDdtKmb+/oRS8Dw//zzTflagqdOuGQ2kgG7mcZKCQXfUu1gff9y90SVGJL3naR&#10;0MAFE6yq66vSFj6eaYunHddKIJQKa6Bh7gutk2sw2DSLPZJkxzgEy7IOtfaDPQs8dHqeZY862Jbk&#10;QmN7XDfovnZjMPCw5dfxjfaLj2l++dz0a7c4bpwxtzfT8xMoxon/yvCjL+pQidMhjuST6gzII/w7&#10;JcvzHNRBuMsMdFXq/+7VNwAAAP//AwBQSwECLQAUAAYACAAAACEAtoM4kv4AAADhAQAAEwAAAAAA&#10;AAAAAAAAAAAAAAAAW0NvbnRlbnRfVHlwZXNdLnhtbFBLAQItABQABgAIAAAAIQA4/SH/1gAAAJQB&#10;AAALAAAAAAAAAAAAAAAAAC8BAABfcmVscy8ucmVsc1BLAQItABQABgAIAAAAIQAe6GvQDgIAABwE&#10;AAAOAAAAAAAAAAAAAAAAAC4CAABkcnMvZTJvRG9jLnhtbFBLAQItABQABgAIAAAAIQBQBVFk2gAA&#10;AAMBAAAPAAAAAAAAAAAAAAAAAGgEAABkcnMvZG93bnJldi54bWxQSwUGAAAAAAQABADzAAAAbwUA&#10;AAAA&#10;" filled="f" stroked="f">
              <v:fill o:detectmouseclick="t"/>
              <v:textbox style="mso-fit-shape-to-text:t" inset="0,0,0,15pt">
                <w:txbxContent>
                  <w:p w14:paraId="2730AFAB" w14:textId="11CFF775" w:rsidR="00FA55F6" w:rsidRPr="00FA55F6" w:rsidRDefault="00FA55F6" w:rsidP="00FA55F6">
                    <w:pPr>
                      <w:rPr>
                        <w:rFonts w:ascii="Aptos" w:eastAsia="Aptos" w:hAnsi="Aptos" w:cs="Aptos"/>
                        <w:noProof/>
                        <w:color w:val="000000"/>
                        <w:sz w:val="20"/>
                        <w:szCs w:val="20"/>
                      </w:rPr>
                    </w:pPr>
                    <w:r w:rsidRPr="00FA55F6">
                      <w:rPr>
                        <w:rFonts w:ascii="Aptos" w:eastAsia="Aptos" w:hAnsi="Aptos" w:cs="Aptos"/>
                        <w:noProof/>
                        <w:color w:val="000000"/>
                        <w:sz w:val="20"/>
                        <w:szCs w:val="20"/>
                      </w:rPr>
                      <w:t>SLB-Private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00125" w14:textId="62B58C1B" w:rsidR="00FA55F6" w:rsidRDefault="00FA55F6">
    <w:pPr>
      <w:pStyle w:val="Footer"/>
    </w:pPr>
    <w:r>
      <w:rPr>
        <w:noProof/>
      </w:rPr>
      <mc:AlternateContent>
        <mc:Choice Requires="wps">
          <w:drawing>
            <wp:anchor distT="0" distB="0" distL="0" distR="0" simplePos="0" relativeHeight="251658240" behindDoc="0" locked="0" layoutInCell="1" allowOverlap="1" wp14:anchorId="69CCCA7D" wp14:editId="20E1E4BE">
              <wp:simplePos x="635" y="635"/>
              <wp:positionH relativeFrom="page">
                <wp:align>center</wp:align>
              </wp:positionH>
              <wp:positionV relativeFrom="page">
                <wp:align>bottom</wp:align>
              </wp:positionV>
              <wp:extent cx="634365" cy="368300"/>
              <wp:effectExtent l="0" t="0" r="13335" b="0"/>
              <wp:wrapNone/>
              <wp:docPr id="1008408724" name="Text Box 1" descr="SLB-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4365" cy="368300"/>
                      </a:xfrm>
                      <a:prstGeom prst="rect">
                        <a:avLst/>
                      </a:prstGeom>
                      <a:noFill/>
                      <a:ln>
                        <a:noFill/>
                      </a:ln>
                    </wps:spPr>
                    <wps:txbx>
                      <w:txbxContent>
                        <w:p w14:paraId="4775ABD8" w14:textId="084E56A3" w:rsidR="00FA55F6" w:rsidRPr="00FA55F6" w:rsidRDefault="00FA55F6" w:rsidP="00FA55F6">
                          <w:pPr>
                            <w:rPr>
                              <w:rFonts w:ascii="Aptos" w:eastAsia="Aptos" w:hAnsi="Aptos" w:cs="Aptos"/>
                              <w:noProof/>
                              <w:color w:val="000000"/>
                              <w:sz w:val="20"/>
                              <w:szCs w:val="20"/>
                            </w:rPr>
                          </w:pPr>
                          <w:r w:rsidRPr="00FA55F6">
                            <w:rPr>
                              <w:rFonts w:ascii="Aptos" w:eastAsia="Aptos" w:hAnsi="Aptos" w:cs="Aptos"/>
                              <w:noProof/>
                              <w:color w:val="000000"/>
                              <w:sz w:val="20"/>
                              <w:szCs w:val="20"/>
                            </w:rPr>
                            <w:t>SLB-Private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CCCA7D" id="_x0000_t202" coordsize="21600,21600" o:spt="202" path="m,l,21600r21600,l21600,xe">
              <v:stroke joinstyle="miter"/>
              <v:path gradientshapeok="t" o:connecttype="rect"/>
            </v:shapetype>
            <v:shape id="Text Box 1" o:spid="_x0000_s1028" type="#_x0000_t202" alt="SLB-Private" style="position:absolute;margin-left:0;margin-top:0;width:49.95pt;height:2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byWDwIAABwEAAAOAAAAZHJzL2Uyb0RvYy54bWysU99v2jAQfp+0/8Hy+0iAFbURoWKtmCah&#10;thKd+mwcm0SKfdbZkLC/fmdDYOv2NO3Fudyd78f3fZ7f96ZlB4W+AVvy8SjnTFkJVWN3Jf/+uvp0&#10;y5kPwlaiBatKflSe3y8+fph3rlATqKGtFDIqYn3RuZLXIbgiy7yslRF+BE5ZCmpAIwL94i6rUHRU&#10;3bTZJM9nWQdYOQSpvCfv4ynIF6m+1kqGZ629CqwtOc0W0onp3MYzW8xFsUPh6kaexxD/MIURjaWm&#10;l1KPIgi2x+aPUqaRCB50GEkwGWjdSJV2oG3G+bttNrVwKu1C4Hh3gcn/v7Ly6bBxL8hC/wV6IjAC&#10;0jlfeHLGfXqNJn5pUkZxgvB4gU31gUlyzqafp7MbziSFprPbaZ5gza6XHfrwVYFh0Sg5EisJLHFY&#10;+0ANKXVIib0srJq2Tcy09jcHJUZPdp0wWqHf9qypSj4Zpt9CdaSlEE58eydXDbVeCx9eBBLBtAeJ&#10;NjzToVvoSg5ni7Ma8Mff/DGfcKcoZx0JpuSWFM1Z+80SH1Fbg4GDsU3G+C6/IUiY3ZsHIBmO6UU4&#10;mUzyYmgHUyOYN5LzMjaikLCS2pV8O5gP4aRceg5SLZcpiWTkRFjbjZOxdIQrYvnavwl0Z8ADMfUE&#10;g5pE8Q73U2686d1yHwj9REqE9gTkGXGSYOLq/Fyixn/9T1nXR734CQAA//8DAFBLAwQUAAYACAAA&#10;ACEAUAVRZNoAAAADAQAADwAAAGRycy9kb3ducmV2LnhtbEyPwUrDQBCG74LvsIzgzW5sUZqYTZGC&#10;p4rQ1ou37e40iWZnQ3bSpm/v6EUvA8P/88035WoKnTrhkNpIBu5nGSgkF31LtYH3/cvdElRiS952&#10;kdDABROsquur0hY+nmmLpx3XSiCUCmugYe4LrZNrMNg0iz2SZMc4BMuyDrX2gz0LPHR6nmWPOtiW&#10;5EJje1w36L52YzDwsOXX8Y32i49pfvnc9Gu3OG6cMbc30/MTKMaJ/8rwoy/qUInTIY7kk+oMyCP8&#10;OyXL8xzUQbjLDHRV6v/u1TcAAAD//wMAUEsBAi0AFAAGAAgAAAAhALaDOJL+AAAA4QEAABMAAAAA&#10;AAAAAAAAAAAAAAAAAFtDb250ZW50X1R5cGVzXS54bWxQSwECLQAUAAYACAAAACEAOP0h/9YAAACU&#10;AQAACwAAAAAAAAAAAAAAAAAvAQAAX3JlbHMvLnJlbHNQSwECLQAUAAYACAAAACEAqSm8lg8CAAAc&#10;BAAADgAAAAAAAAAAAAAAAAAuAgAAZHJzL2Uyb0RvYy54bWxQSwECLQAUAAYACAAAACEAUAVRZNoA&#10;AAADAQAADwAAAAAAAAAAAAAAAABpBAAAZHJzL2Rvd25yZXYueG1sUEsFBgAAAAAEAAQA8wAAAHAF&#10;AAAAAA==&#10;" filled="f" stroked="f">
              <v:fill o:detectmouseclick="t"/>
              <v:textbox style="mso-fit-shape-to-text:t" inset="0,0,0,15pt">
                <w:txbxContent>
                  <w:p w14:paraId="4775ABD8" w14:textId="084E56A3" w:rsidR="00FA55F6" w:rsidRPr="00FA55F6" w:rsidRDefault="00FA55F6" w:rsidP="00FA55F6">
                    <w:pPr>
                      <w:rPr>
                        <w:rFonts w:ascii="Aptos" w:eastAsia="Aptos" w:hAnsi="Aptos" w:cs="Aptos"/>
                        <w:noProof/>
                        <w:color w:val="000000"/>
                        <w:sz w:val="20"/>
                        <w:szCs w:val="20"/>
                      </w:rPr>
                    </w:pPr>
                    <w:r w:rsidRPr="00FA55F6">
                      <w:rPr>
                        <w:rFonts w:ascii="Aptos" w:eastAsia="Aptos" w:hAnsi="Aptos" w:cs="Aptos"/>
                        <w:noProof/>
                        <w:color w:val="000000"/>
                        <w:sz w:val="20"/>
                        <w:szCs w:val="20"/>
                      </w:rPr>
                      <w:t>SLB-Private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EE51C" w14:textId="77777777" w:rsidR="00697B44" w:rsidRDefault="00697B44" w:rsidP="000A0339">
      <w:pPr>
        <w:spacing w:line="240" w:lineRule="auto"/>
      </w:pPr>
      <w:r>
        <w:separator/>
      </w:r>
    </w:p>
  </w:footnote>
  <w:footnote w:type="continuationSeparator" w:id="0">
    <w:p w14:paraId="201D8275" w14:textId="77777777" w:rsidR="00697B44" w:rsidRDefault="00697B44" w:rsidP="000A03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54A530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55EEFD26"/>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485C4988"/>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3547468"/>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8FECF9D0"/>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B5F4D8A4"/>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38836F9"/>
    <w:multiLevelType w:val="multilevel"/>
    <w:tmpl w:val="D4287C60"/>
    <w:numStyleLink w:val="HeadingNumList"/>
  </w:abstractNum>
  <w:abstractNum w:abstractNumId="7" w15:restartNumberingAfterBreak="0">
    <w:nsid w:val="10C92DE1"/>
    <w:multiLevelType w:val="multilevel"/>
    <w:tmpl w:val="B88C6228"/>
    <w:numStyleLink w:val="NumList"/>
  </w:abstractNum>
  <w:abstractNum w:abstractNumId="8" w15:restartNumberingAfterBreak="0">
    <w:nsid w:val="13B0789C"/>
    <w:multiLevelType w:val="multilevel"/>
    <w:tmpl w:val="A43C4202"/>
    <w:styleLink w:val="BulletList"/>
    <w:lvl w:ilvl="0">
      <w:start w:val="1"/>
      <w:numFmt w:val="bullet"/>
      <w:pStyle w:val="ListBullet"/>
      <w:lvlText w:val=""/>
      <w:lvlJc w:val="left"/>
      <w:pPr>
        <w:ind w:left="340" w:hanging="340"/>
      </w:pPr>
      <w:rPr>
        <w:rFonts w:ascii="Symbol" w:hAnsi="Symbol" w:cs="Times New Roman" w:hint="default"/>
        <w:color w:val="auto"/>
        <w:szCs w:val="28"/>
      </w:rPr>
    </w:lvl>
    <w:lvl w:ilvl="1">
      <w:start w:val="1"/>
      <w:numFmt w:val="bullet"/>
      <w:pStyle w:val="ListBullet2"/>
      <w:lvlText w:val=""/>
      <w:lvlJc w:val="left"/>
      <w:pPr>
        <w:ind w:left="680" w:hanging="340"/>
      </w:pPr>
      <w:rPr>
        <w:rFonts w:ascii="Symbol" w:hAnsi="Symbol" w:cs="Symbol" w:hint="default"/>
        <w:color w:val="auto"/>
        <w:szCs w:val="28"/>
      </w:rPr>
    </w:lvl>
    <w:lvl w:ilvl="2">
      <w:start w:val="1"/>
      <w:numFmt w:val="bullet"/>
      <w:pStyle w:val="ListBullet3"/>
      <w:lvlText w:val=""/>
      <w:lvlJc w:val="left"/>
      <w:pPr>
        <w:ind w:left="1021" w:hanging="341"/>
      </w:pPr>
      <w:rPr>
        <w:rFonts w:ascii="Symbol" w:hAnsi="Symbol" w:cs="Times New Roman" w:hint="default"/>
        <w:color w:val="auto"/>
        <w:szCs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A9A4B32"/>
    <w:multiLevelType w:val="hybridMultilevel"/>
    <w:tmpl w:val="BD26FB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85607F"/>
    <w:multiLevelType w:val="hybridMultilevel"/>
    <w:tmpl w:val="82B262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A87344"/>
    <w:multiLevelType w:val="multilevel"/>
    <w:tmpl w:val="D4287C60"/>
    <w:styleLink w:val="HeadingNumList"/>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6D22968"/>
    <w:multiLevelType w:val="multilevel"/>
    <w:tmpl w:val="B88C6228"/>
    <w:styleLink w:val="NumList"/>
    <w:lvl w:ilvl="0">
      <w:start w:val="1"/>
      <w:numFmt w:val="decimal"/>
      <w:pStyle w:val="ListNumber"/>
      <w:lvlText w:val="%1."/>
      <w:lvlJc w:val="left"/>
      <w:pPr>
        <w:ind w:left="340" w:hanging="340"/>
      </w:pPr>
      <w:rPr>
        <w:rFonts w:hint="default"/>
      </w:rPr>
    </w:lvl>
    <w:lvl w:ilvl="1">
      <w:start w:val="1"/>
      <w:numFmt w:val="lowerLetter"/>
      <w:pStyle w:val="ListNumber2"/>
      <w:lvlText w:val="%2."/>
      <w:lvlJc w:val="left"/>
      <w:pPr>
        <w:ind w:left="680" w:hanging="340"/>
      </w:pPr>
      <w:rPr>
        <w:rFonts w:hint="default"/>
      </w:rPr>
    </w:lvl>
    <w:lvl w:ilvl="2">
      <w:start w:val="1"/>
      <w:numFmt w:val="lowerRoman"/>
      <w:pStyle w:val="ListNumber3"/>
      <w:lvlText w:val="%3."/>
      <w:lvlJc w:val="left"/>
      <w:pPr>
        <w:ind w:left="1021" w:hanging="34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32614408">
    <w:abstractNumId w:val="5"/>
  </w:num>
  <w:num w:numId="2" w16cid:durableId="665211658">
    <w:abstractNumId w:val="3"/>
  </w:num>
  <w:num w:numId="3" w16cid:durableId="305595989">
    <w:abstractNumId w:val="2"/>
  </w:num>
  <w:num w:numId="4" w16cid:durableId="49697943">
    <w:abstractNumId w:val="4"/>
  </w:num>
  <w:num w:numId="5" w16cid:durableId="1342859237">
    <w:abstractNumId w:val="1"/>
  </w:num>
  <w:num w:numId="6" w16cid:durableId="278223291">
    <w:abstractNumId w:val="0"/>
  </w:num>
  <w:num w:numId="7" w16cid:durableId="1574899723">
    <w:abstractNumId w:val="12"/>
  </w:num>
  <w:num w:numId="8" w16cid:durableId="554775974">
    <w:abstractNumId w:val="11"/>
  </w:num>
  <w:num w:numId="9" w16cid:durableId="574555077">
    <w:abstractNumId w:val="6"/>
  </w:num>
  <w:num w:numId="10" w16cid:durableId="713700014">
    <w:abstractNumId w:val="7"/>
  </w:num>
  <w:num w:numId="11" w16cid:durableId="655383151">
    <w:abstractNumId w:val="5"/>
  </w:num>
  <w:num w:numId="12" w16cid:durableId="559054489">
    <w:abstractNumId w:val="7"/>
  </w:num>
  <w:num w:numId="13" w16cid:durableId="2056078209">
    <w:abstractNumId w:val="3"/>
  </w:num>
  <w:num w:numId="14" w16cid:durableId="181285137">
    <w:abstractNumId w:val="2"/>
  </w:num>
  <w:num w:numId="15" w16cid:durableId="1581449739">
    <w:abstractNumId w:val="7"/>
  </w:num>
  <w:num w:numId="16" w16cid:durableId="1072657298">
    <w:abstractNumId w:val="7"/>
  </w:num>
  <w:num w:numId="17" w16cid:durableId="726606638">
    <w:abstractNumId w:val="12"/>
  </w:num>
  <w:num w:numId="18" w16cid:durableId="1119833186">
    <w:abstractNumId w:val="11"/>
  </w:num>
  <w:num w:numId="19" w16cid:durableId="157768813">
    <w:abstractNumId w:val="8"/>
  </w:num>
  <w:num w:numId="20" w16cid:durableId="56784599">
    <w:abstractNumId w:val="9"/>
  </w:num>
  <w:num w:numId="21" w16cid:durableId="247422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CE0"/>
    <w:rsid w:val="000271B3"/>
    <w:rsid w:val="00034DF7"/>
    <w:rsid w:val="00037B26"/>
    <w:rsid w:val="000A0339"/>
    <w:rsid w:val="000A3D76"/>
    <w:rsid w:val="000B1B23"/>
    <w:rsid w:val="000D0847"/>
    <w:rsid w:val="000E4DB6"/>
    <w:rsid w:val="000F3A75"/>
    <w:rsid w:val="001210B1"/>
    <w:rsid w:val="00145349"/>
    <w:rsid w:val="00157692"/>
    <w:rsid w:val="0021124E"/>
    <w:rsid w:val="00224F47"/>
    <w:rsid w:val="00225F50"/>
    <w:rsid w:val="00243798"/>
    <w:rsid w:val="00256C70"/>
    <w:rsid w:val="002836E0"/>
    <w:rsid w:val="002A6064"/>
    <w:rsid w:val="002F1458"/>
    <w:rsid w:val="003243BF"/>
    <w:rsid w:val="0032530C"/>
    <w:rsid w:val="003509F3"/>
    <w:rsid w:val="00371700"/>
    <w:rsid w:val="003C30EA"/>
    <w:rsid w:val="003E46BD"/>
    <w:rsid w:val="003E5CDF"/>
    <w:rsid w:val="00424D9D"/>
    <w:rsid w:val="004322B9"/>
    <w:rsid w:val="00455385"/>
    <w:rsid w:val="004B4AC4"/>
    <w:rsid w:val="00537D52"/>
    <w:rsid w:val="005404BC"/>
    <w:rsid w:val="00556F34"/>
    <w:rsid w:val="005C4223"/>
    <w:rsid w:val="005E496F"/>
    <w:rsid w:val="00607AD7"/>
    <w:rsid w:val="00620AF7"/>
    <w:rsid w:val="0063219C"/>
    <w:rsid w:val="00632DA5"/>
    <w:rsid w:val="00637EB1"/>
    <w:rsid w:val="00697B44"/>
    <w:rsid w:val="006A6166"/>
    <w:rsid w:val="006C534A"/>
    <w:rsid w:val="006E6454"/>
    <w:rsid w:val="007129BD"/>
    <w:rsid w:val="00714727"/>
    <w:rsid w:val="00734EE6"/>
    <w:rsid w:val="007C0490"/>
    <w:rsid w:val="007C11DC"/>
    <w:rsid w:val="008404E9"/>
    <w:rsid w:val="00845A02"/>
    <w:rsid w:val="00877CBE"/>
    <w:rsid w:val="008D6DCC"/>
    <w:rsid w:val="008E6C91"/>
    <w:rsid w:val="00945AB6"/>
    <w:rsid w:val="009621DF"/>
    <w:rsid w:val="009E5567"/>
    <w:rsid w:val="009F522A"/>
    <w:rsid w:val="00A5485E"/>
    <w:rsid w:val="00A623CD"/>
    <w:rsid w:val="00A97F11"/>
    <w:rsid w:val="00AC7F54"/>
    <w:rsid w:val="00B5189D"/>
    <w:rsid w:val="00B62394"/>
    <w:rsid w:val="00B6296C"/>
    <w:rsid w:val="00B66A72"/>
    <w:rsid w:val="00B73019"/>
    <w:rsid w:val="00BE4B92"/>
    <w:rsid w:val="00BF6420"/>
    <w:rsid w:val="00C314A6"/>
    <w:rsid w:val="00C9174C"/>
    <w:rsid w:val="00CD20C3"/>
    <w:rsid w:val="00CF0A60"/>
    <w:rsid w:val="00D45004"/>
    <w:rsid w:val="00D70367"/>
    <w:rsid w:val="00D719B7"/>
    <w:rsid w:val="00D737C5"/>
    <w:rsid w:val="00D9414E"/>
    <w:rsid w:val="00DB2BF8"/>
    <w:rsid w:val="00DB39FC"/>
    <w:rsid w:val="00DF19EB"/>
    <w:rsid w:val="00DF75B6"/>
    <w:rsid w:val="00E01CA0"/>
    <w:rsid w:val="00E30DE6"/>
    <w:rsid w:val="00E731CB"/>
    <w:rsid w:val="00E76832"/>
    <w:rsid w:val="00EA1CF8"/>
    <w:rsid w:val="00EC5A03"/>
    <w:rsid w:val="00F011E1"/>
    <w:rsid w:val="00F01630"/>
    <w:rsid w:val="00F03319"/>
    <w:rsid w:val="00F46AEC"/>
    <w:rsid w:val="00F77615"/>
    <w:rsid w:val="00F87CE0"/>
    <w:rsid w:val="00FA55F6"/>
    <w:rsid w:val="00FD65F2"/>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108FE"/>
  <w15:chartTrackingRefBased/>
  <w15:docId w15:val="{5B1CD07E-1F5A-4F35-BA98-7611A47F4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annotation text" w:semiHidden="1"/>
    <w:lsdException w:name="header" w:semiHidden="1"/>
    <w:lsdException w:name="footer" w:semiHidden="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19" w:qFormat="1"/>
    <w:lsdException w:name="List Number" w:uiPriority="29" w:qFormat="1"/>
    <w:lsdException w:name="List 2" w:semiHidden="1"/>
    <w:lsdException w:name="List 3" w:semiHidden="1"/>
    <w:lsdException w:name="List 4" w:semiHidden="1"/>
    <w:lsdException w:name="List 5" w:semiHidden="1"/>
    <w:lsdException w:name="List Bullet 2" w:uiPriority="19" w:qFormat="1"/>
    <w:lsdException w:name="List Bullet 3" w:uiPriority="19" w:qFormat="1"/>
    <w:lsdException w:name="List Bullet 4" w:semiHidden="1"/>
    <w:lsdException w:name="List Bullet 5" w:semiHidden="1"/>
    <w:lsdException w:name="List Number 2" w:uiPriority="29" w:qFormat="1"/>
    <w:lsdException w:name="List Number 3" w:uiPriority="29" w:qFormat="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F87CE0"/>
    <w:pPr>
      <w:spacing w:line="280" w:lineRule="atLeast"/>
    </w:pPr>
    <w:rPr>
      <w:color w:val="231F20" w:themeColor="background2"/>
    </w:rPr>
  </w:style>
  <w:style w:type="paragraph" w:styleId="Heading1">
    <w:name w:val="heading 1"/>
    <w:basedOn w:val="Normal"/>
    <w:next w:val="Normal"/>
    <w:link w:val="Heading1Char"/>
    <w:uiPriority w:val="9"/>
    <w:qFormat/>
    <w:rsid w:val="00D737C5"/>
    <w:pPr>
      <w:keepNext/>
      <w:keepLines/>
      <w:spacing w:before="280"/>
      <w:outlineLvl w:val="0"/>
    </w:pPr>
    <w:rPr>
      <w:rFonts w:asciiTheme="majorHAnsi" w:eastAsiaTheme="majorEastAsia" w:hAnsiTheme="majorHAnsi" w:cstheme="majorBidi"/>
      <w:szCs w:val="32"/>
    </w:rPr>
  </w:style>
  <w:style w:type="paragraph" w:styleId="Heading2">
    <w:name w:val="heading 2"/>
    <w:basedOn w:val="Normal"/>
    <w:next w:val="Normal"/>
    <w:link w:val="Heading2Char"/>
    <w:uiPriority w:val="9"/>
    <w:semiHidden/>
    <w:qFormat/>
    <w:rsid w:val="00D737C5"/>
    <w:pPr>
      <w:keepNext/>
      <w:keepLines/>
      <w:spacing w:before="280"/>
      <w:outlineLvl w:val="1"/>
    </w:pPr>
    <w:rPr>
      <w:rFonts w:asciiTheme="majorHAnsi" w:eastAsiaTheme="majorEastAsia" w:hAnsiTheme="majorHAnsi" w:cstheme="majorBidi"/>
      <w:szCs w:val="26"/>
    </w:rPr>
  </w:style>
  <w:style w:type="paragraph" w:styleId="Heading3">
    <w:name w:val="heading 3"/>
    <w:basedOn w:val="Normal"/>
    <w:next w:val="Normal"/>
    <w:link w:val="Heading3Char"/>
    <w:uiPriority w:val="9"/>
    <w:semiHidden/>
    <w:qFormat/>
    <w:rsid w:val="00E731CB"/>
    <w:pPr>
      <w:keepNext/>
      <w:keepLines/>
      <w:spacing w:before="24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semiHidden/>
    <w:qFormat/>
    <w:rsid w:val="00F87CE0"/>
    <w:pPr>
      <w:keepNext/>
      <w:keepLines/>
      <w:spacing w:before="80" w:after="40"/>
      <w:outlineLvl w:val="3"/>
    </w:pPr>
    <w:rPr>
      <w:rFonts w:eastAsiaTheme="majorEastAsia" w:cstheme="majorBidi"/>
      <w:i/>
      <w:iCs/>
      <w:color w:val="000EA4" w:themeColor="accent1" w:themeShade="BF"/>
    </w:rPr>
  </w:style>
  <w:style w:type="paragraph" w:styleId="Heading5">
    <w:name w:val="heading 5"/>
    <w:basedOn w:val="Normal"/>
    <w:next w:val="Normal"/>
    <w:link w:val="Heading5Char"/>
    <w:uiPriority w:val="9"/>
    <w:semiHidden/>
    <w:qFormat/>
    <w:rsid w:val="00F87CE0"/>
    <w:pPr>
      <w:keepNext/>
      <w:keepLines/>
      <w:spacing w:before="80" w:after="40"/>
      <w:outlineLvl w:val="4"/>
    </w:pPr>
    <w:rPr>
      <w:rFonts w:eastAsiaTheme="majorEastAsia" w:cstheme="majorBidi"/>
      <w:color w:val="000EA4" w:themeColor="accent1" w:themeShade="BF"/>
    </w:rPr>
  </w:style>
  <w:style w:type="paragraph" w:styleId="Heading6">
    <w:name w:val="heading 6"/>
    <w:basedOn w:val="Normal"/>
    <w:next w:val="Normal"/>
    <w:link w:val="Heading6Char"/>
    <w:uiPriority w:val="9"/>
    <w:semiHidden/>
    <w:qFormat/>
    <w:rsid w:val="00F87C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F87C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F87C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F87C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49"/>
    <w:rsid w:val="008E6C91"/>
    <w:pPr>
      <w:spacing w:after="40"/>
    </w:pPr>
    <w:rPr>
      <w:sz w:val="16"/>
    </w:rPr>
  </w:style>
  <w:style w:type="character" w:customStyle="1" w:styleId="FootnoteTextChar">
    <w:name w:val="Footnote Text Char"/>
    <w:basedOn w:val="DefaultParagraphFont"/>
    <w:link w:val="FootnoteText"/>
    <w:uiPriority w:val="49"/>
    <w:rsid w:val="008E6C91"/>
    <w:rPr>
      <w:sz w:val="16"/>
    </w:rPr>
  </w:style>
  <w:style w:type="character" w:customStyle="1" w:styleId="Heading1Char">
    <w:name w:val="Heading 1 Char"/>
    <w:basedOn w:val="DefaultParagraphFont"/>
    <w:link w:val="Heading1"/>
    <w:uiPriority w:val="9"/>
    <w:rsid w:val="00D737C5"/>
    <w:rPr>
      <w:rFonts w:asciiTheme="majorHAnsi" w:eastAsiaTheme="majorEastAsia" w:hAnsiTheme="majorHAnsi" w:cstheme="majorBidi"/>
      <w:szCs w:val="32"/>
    </w:rPr>
  </w:style>
  <w:style w:type="character" w:customStyle="1" w:styleId="Heading2Char">
    <w:name w:val="Heading 2 Char"/>
    <w:basedOn w:val="DefaultParagraphFont"/>
    <w:link w:val="Heading2"/>
    <w:uiPriority w:val="9"/>
    <w:semiHidden/>
    <w:rsid w:val="00D737C5"/>
    <w:rPr>
      <w:rFonts w:asciiTheme="majorHAnsi" w:eastAsiaTheme="majorEastAsia" w:hAnsiTheme="majorHAnsi" w:cstheme="majorBidi"/>
      <w:szCs w:val="26"/>
    </w:rPr>
  </w:style>
  <w:style w:type="paragraph" w:styleId="Caption">
    <w:name w:val="caption"/>
    <w:basedOn w:val="Normal"/>
    <w:next w:val="Normal"/>
    <w:uiPriority w:val="49"/>
    <w:qFormat/>
    <w:rsid w:val="00E731CB"/>
    <w:pPr>
      <w:spacing w:after="200"/>
    </w:pPr>
    <w:rPr>
      <w:rFonts w:asciiTheme="majorHAnsi" w:hAnsiTheme="majorHAnsi"/>
      <w:iCs/>
      <w:sz w:val="18"/>
      <w:szCs w:val="18"/>
    </w:rPr>
  </w:style>
  <w:style w:type="paragraph" w:styleId="TOCHeading">
    <w:name w:val="TOC Heading"/>
    <w:basedOn w:val="Heading1"/>
    <w:next w:val="Normal"/>
    <w:uiPriority w:val="39"/>
    <w:semiHidden/>
    <w:qFormat/>
    <w:rsid w:val="008E6C91"/>
    <w:pPr>
      <w:outlineLvl w:val="9"/>
    </w:pPr>
  </w:style>
  <w:style w:type="numbering" w:customStyle="1" w:styleId="NumList">
    <w:name w:val="NumList"/>
    <w:uiPriority w:val="99"/>
    <w:rsid w:val="008E6C91"/>
    <w:pPr>
      <w:numPr>
        <w:numId w:val="7"/>
      </w:numPr>
    </w:pPr>
  </w:style>
  <w:style w:type="paragraph" w:styleId="ListNumber">
    <w:name w:val="List Number"/>
    <w:basedOn w:val="Normal"/>
    <w:uiPriority w:val="29"/>
    <w:qFormat/>
    <w:rsid w:val="008E6C91"/>
    <w:pPr>
      <w:numPr>
        <w:numId w:val="17"/>
      </w:numPr>
      <w:contextualSpacing/>
    </w:pPr>
  </w:style>
  <w:style w:type="paragraph" w:styleId="ListNumber2">
    <w:name w:val="List Number 2"/>
    <w:basedOn w:val="Normal"/>
    <w:uiPriority w:val="29"/>
    <w:qFormat/>
    <w:rsid w:val="008E6C91"/>
    <w:pPr>
      <w:numPr>
        <w:ilvl w:val="1"/>
        <w:numId w:val="17"/>
      </w:numPr>
      <w:contextualSpacing/>
    </w:pPr>
  </w:style>
  <w:style w:type="paragraph" w:styleId="ListNumber3">
    <w:name w:val="List Number 3"/>
    <w:basedOn w:val="Normal"/>
    <w:uiPriority w:val="29"/>
    <w:qFormat/>
    <w:rsid w:val="008E6C91"/>
    <w:pPr>
      <w:numPr>
        <w:ilvl w:val="2"/>
        <w:numId w:val="17"/>
      </w:numPr>
      <w:contextualSpacing/>
    </w:pPr>
  </w:style>
  <w:style w:type="character" w:customStyle="1" w:styleId="Heading3Char">
    <w:name w:val="Heading 3 Char"/>
    <w:basedOn w:val="DefaultParagraphFont"/>
    <w:link w:val="Heading3"/>
    <w:uiPriority w:val="9"/>
    <w:semiHidden/>
    <w:rsid w:val="00D737C5"/>
    <w:rPr>
      <w:rFonts w:asciiTheme="majorHAnsi" w:eastAsiaTheme="majorEastAsia" w:hAnsiTheme="majorHAnsi" w:cstheme="majorBidi"/>
      <w:sz w:val="24"/>
      <w:szCs w:val="24"/>
    </w:rPr>
  </w:style>
  <w:style w:type="numbering" w:customStyle="1" w:styleId="HeadingNumList">
    <w:name w:val="HeadingNumList"/>
    <w:uiPriority w:val="99"/>
    <w:rsid w:val="008E6C91"/>
    <w:pPr>
      <w:numPr>
        <w:numId w:val="8"/>
      </w:numPr>
    </w:pPr>
  </w:style>
  <w:style w:type="paragraph" w:styleId="ListBullet">
    <w:name w:val="List Bullet"/>
    <w:basedOn w:val="Normal"/>
    <w:uiPriority w:val="19"/>
    <w:qFormat/>
    <w:rsid w:val="008E6C91"/>
    <w:pPr>
      <w:numPr>
        <w:numId w:val="19"/>
      </w:numPr>
      <w:contextualSpacing/>
    </w:pPr>
  </w:style>
  <w:style w:type="paragraph" w:styleId="ListBullet2">
    <w:name w:val="List Bullet 2"/>
    <w:basedOn w:val="Normal"/>
    <w:uiPriority w:val="19"/>
    <w:qFormat/>
    <w:rsid w:val="008E6C91"/>
    <w:pPr>
      <w:numPr>
        <w:ilvl w:val="1"/>
        <w:numId w:val="19"/>
      </w:numPr>
      <w:contextualSpacing/>
    </w:pPr>
  </w:style>
  <w:style w:type="paragraph" w:styleId="ListBullet3">
    <w:name w:val="List Bullet 3"/>
    <w:basedOn w:val="Normal"/>
    <w:uiPriority w:val="19"/>
    <w:qFormat/>
    <w:rsid w:val="008E6C91"/>
    <w:pPr>
      <w:numPr>
        <w:ilvl w:val="2"/>
        <w:numId w:val="19"/>
      </w:numPr>
      <w:contextualSpacing/>
    </w:pPr>
  </w:style>
  <w:style w:type="paragraph" w:styleId="TOC1">
    <w:name w:val="toc 1"/>
    <w:basedOn w:val="Normal"/>
    <w:next w:val="Normal"/>
    <w:uiPriority w:val="39"/>
    <w:semiHidden/>
    <w:rsid w:val="00FD65F2"/>
    <w:pPr>
      <w:spacing w:after="100"/>
    </w:pPr>
  </w:style>
  <w:style w:type="paragraph" w:styleId="TOC2">
    <w:name w:val="toc 2"/>
    <w:basedOn w:val="Normal"/>
    <w:next w:val="Normal"/>
    <w:uiPriority w:val="39"/>
    <w:semiHidden/>
    <w:rsid w:val="00FD65F2"/>
    <w:pPr>
      <w:spacing w:after="100"/>
      <w:ind w:left="220"/>
    </w:pPr>
  </w:style>
  <w:style w:type="paragraph" w:styleId="TOC3">
    <w:name w:val="toc 3"/>
    <w:basedOn w:val="Normal"/>
    <w:next w:val="Normal"/>
    <w:uiPriority w:val="39"/>
    <w:semiHidden/>
    <w:rsid w:val="00FD65F2"/>
    <w:pPr>
      <w:spacing w:after="100"/>
      <w:ind w:left="440"/>
    </w:pPr>
  </w:style>
  <w:style w:type="paragraph" w:styleId="TOC4">
    <w:name w:val="toc 4"/>
    <w:basedOn w:val="Normal"/>
    <w:next w:val="Normal"/>
    <w:uiPriority w:val="39"/>
    <w:semiHidden/>
    <w:rsid w:val="00FD65F2"/>
    <w:pPr>
      <w:spacing w:after="100"/>
      <w:ind w:left="660"/>
    </w:pPr>
  </w:style>
  <w:style w:type="paragraph" w:styleId="TOC5">
    <w:name w:val="toc 5"/>
    <w:basedOn w:val="Normal"/>
    <w:next w:val="Normal"/>
    <w:uiPriority w:val="39"/>
    <w:semiHidden/>
    <w:rsid w:val="00FD65F2"/>
    <w:pPr>
      <w:spacing w:after="100"/>
      <w:ind w:left="880"/>
    </w:pPr>
  </w:style>
  <w:style w:type="paragraph" w:styleId="TOC6">
    <w:name w:val="toc 6"/>
    <w:basedOn w:val="Normal"/>
    <w:next w:val="Normal"/>
    <w:uiPriority w:val="39"/>
    <w:semiHidden/>
    <w:rsid w:val="00FD65F2"/>
    <w:pPr>
      <w:spacing w:after="100"/>
      <w:ind w:left="1100"/>
    </w:pPr>
  </w:style>
  <w:style w:type="paragraph" w:styleId="TOC7">
    <w:name w:val="toc 7"/>
    <w:basedOn w:val="Normal"/>
    <w:next w:val="Normal"/>
    <w:uiPriority w:val="39"/>
    <w:semiHidden/>
    <w:rsid w:val="00FD65F2"/>
    <w:pPr>
      <w:spacing w:after="100"/>
      <w:ind w:left="1320"/>
    </w:pPr>
  </w:style>
  <w:style w:type="paragraph" w:styleId="TOC8">
    <w:name w:val="toc 8"/>
    <w:basedOn w:val="Normal"/>
    <w:next w:val="Normal"/>
    <w:uiPriority w:val="39"/>
    <w:semiHidden/>
    <w:rsid w:val="00FD65F2"/>
    <w:pPr>
      <w:spacing w:after="100"/>
      <w:ind w:left="1540"/>
    </w:pPr>
  </w:style>
  <w:style w:type="paragraph" w:styleId="TOC9">
    <w:name w:val="toc 9"/>
    <w:basedOn w:val="Normal"/>
    <w:next w:val="Normal"/>
    <w:uiPriority w:val="39"/>
    <w:semiHidden/>
    <w:rsid w:val="00FD65F2"/>
    <w:pPr>
      <w:spacing w:after="100"/>
      <w:ind w:left="1760"/>
    </w:pPr>
  </w:style>
  <w:style w:type="numbering" w:customStyle="1" w:styleId="BulletList">
    <w:name w:val="BulletList"/>
    <w:uiPriority w:val="99"/>
    <w:rsid w:val="00CD20C3"/>
    <w:pPr>
      <w:numPr>
        <w:numId w:val="19"/>
      </w:numPr>
    </w:pPr>
  </w:style>
  <w:style w:type="paragraph" w:styleId="Header">
    <w:name w:val="header"/>
    <w:basedOn w:val="Normal"/>
    <w:link w:val="HeaderChar"/>
    <w:uiPriority w:val="99"/>
    <w:semiHidden/>
    <w:rsid w:val="00877CBE"/>
    <w:pPr>
      <w:tabs>
        <w:tab w:val="center" w:pos="4513"/>
        <w:tab w:val="right" w:pos="9026"/>
      </w:tabs>
      <w:spacing w:line="170" w:lineRule="atLeast"/>
    </w:pPr>
    <w:rPr>
      <w:rFonts w:asciiTheme="majorHAnsi" w:hAnsiTheme="majorHAnsi"/>
      <w:color w:val="696969" w:themeColor="text2"/>
      <w:sz w:val="15"/>
    </w:rPr>
  </w:style>
  <w:style w:type="character" w:customStyle="1" w:styleId="HeaderChar">
    <w:name w:val="Header Char"/>
    <w:basedOn w:val="DefaultParagraphFont"/>
    <w:link w:val="Header"/>
    <w:uiPriority w:val="99"/>
    <w:semiHidden/>
    <w:rsid w:val="00877CBE"/>
    <w:rPr>
      <w:rFonts w:asciiTheme="majorHAnsi" w:hAnsiTheme="majorHAnsi"/>
      <w:color w:val="696969" w:themeColor="text2"/>
      <w:sz w:val="15"/>
    </w:rPr>
  </w:style>
  <w:style w:type="paragraph" w:styleId="Footer">
    <w:name w:val="footer"/>
    <w:basedOn w:val="Normal"/>
    <w:link w:val="FooterChar"/>
    <w:uiPriority w:val="99"/>
    <w:semiHidden/>
    <w:rsid w:val="00877CBE"/>
    <w:pPr>
      <w:tabs>
        <w:tab w:val="center" w:pos="4513"/>
        <w:tab w:val="right" w:pos="9026"/>
      </w:tabs>
      <w:spacing w:line="170" w:lineRule="atLeast"/>
    </w:pPr>
    <w:rPr>
      <w:rFonts w:asciiTheme="majorHAnsi" w:hAnsiTheme="majorHAnsi"/>
      <w:color w:val="696969" w:themeColor="text2"/>
      <w:sz w:val="15"/>
    </w:rPr>
  </w:style>
  <w:style w:type="character" w:customStyle="1" w:styleId="FooterChar">
    <w:name w:val="Footer Char"/>
    <w:basedOn w:val="DefaultParagraphFont"/>
    <w:link w:val="Footer"/>
    <w:uiPriority w:val="99"/>
    <w:semiHidden/>
    <w:rsid w:val="00877CBE"/>
    <w:rPr>
      <w:rFonts w:asciiTheme="majorHAnsi" w:hAnsiTheme="majorHAnsi"/>
      <w:color w:val="696969" w:themeColor="text2"/>
      <w:sz w:val="15"/>
    </w:rPr>
  </w:style>
  <w:style w:type="table" w:styleId="TableGrid">
    <w:name w:val="Table Grid"/>
    <w:basedOn w:val="TableNormal"/>
    <w:uiPriority w:val="39"/>
    <w:rsid w:val="000A0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87CE0"/>
    <w:rPr>
      <w:rFonts w:eastAsiaTheme="majorEastAsia" w:cstheme="majorBidi"/>
      <w:i/>
      <w:iCs/>
      <w:color w:val="000EA4" w:themeColor="accent1" w:themeShade="BF"/>
    </w:rPr>
  </w:style>
  <w:style w:type="character" w:customStyle="1" w:styleId="Heading5Char">
    <w:name w:val="Heading 5 Char"/>
    <w:basedOn w:val="DefaultParagraphFont"/>
    <w:link w:val="Heading5"/>
    <w:uiPriority w:val="9"/>
    <w:semiHidden/>
    <w:rsid w:val="00F87CE0"/>
    <w:rPr>
      <w:rFonts w:eastAsiaTheme="majorEastAsia" w:cstheme="majorBidi"/>
      <w:color w:val="000EA4" w:themeColor="accent1" w:themeShade="BF"/>
    </w:rPr>
  </w:style>
  <w:style w:type="character" w:customStyle="1" w:styleId="Heading6Char">
    <w:name w:val="Heading 6 Char"/>
    <w:basedOn w:val="DefaultParagraphFont"/>
    <w:link w:val="Heading6"/>
    <w:uiPriority w:val="9"/>
    <w:semiHidden/>
    <w:rsid w:val="00F8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CE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F87CE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sid w:val="00F8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F87C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F87CE0"/>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F87CE0"/>
    <w:rPr>
      <w:i/>
      <w:iCs/>
      <w:color w:val="404040" w:themeColor="text1" w:themeTint="BF"/>
    </w:rPr>
  </w:style>
  <w:style w:type="paragraph" w:styleId="ListParagraph">
    <w:name w:val="List Paragraph"/>
    <w:basedOn w:val="Normal"/>
    <w:uiPriority w:val="34"/>
    <w:semiHidden/>
    <w:qFormat/>
    <w:rsid w:val="00F87CE0"/>
    <w:pPr>
      <w:ind w:left="720"/>
      <w:contextualSpacing/>
    </w:pPr>
  </w:style>
  <w:style w:type="character" w:styleId="IntenseEmphasis">
    <w:name w:val="Intense Emphasis"/>
    <w:basedOn w:val="DefaultParagraphFont"/>
    <w:uiPriority w:val="21"/>
    <w:semiHidden/>
    <w:qFormat/>
    <w:rsid w:val="00F87CE0"/>
    <w:rPr>
      <w:i/>
      <w:iCs/>
      <w:color w:val="000EA4" w:themeColor="accent1" w:themeShade="BF"/>
    </w:rPr>
  </w:style>
  <w:style w:type="paragraph" w:styleId="IntenseQuote">
    <w:name w:val="Intense Quote"/>
    <w:basedOn w:val="Normal"/>
    <w:next w:val="Normal"/>
    <w:link w:val="IntenseQuoteChar"/>
    <w:uiPriority w:val="30"/>
    <w:semiHidden/>
    <w:qFormat/>
    <w:rsid w:val="00F87CE0"/>
    <w:pPr>
      <w:pBdr>
        <w:top w:val="single" w:sz="4" w:space="10" w:color="000EA4" w:themeColor="accent1" w:themeShade="BF"/>
        <w:bottom w:val="single" w:sz="4" w:space="10" w:color="000EA4" w:themeColor="accent1" w:themeShade="BF"/>
      </w:pBdr>
      <w:spacing w:before="360" w:after="360"/>
      <w:ind w:left="864" w:right="864"/>
      <w:jc w:val="center"/>
    </w:pPr>
    <w:rPr>
      <w:i/>
      <w:iCs/>
      <w:color w:val="000EA4" w:themeColor="accent1" w:themeShade="BF"/>
    </w:rPr>
  </w:style>
  <w:style w:type="character" w:customStyle="1" w:styleId="IntenseQuoteChar">
    <w:name w:val="Intense Quote Char"/>
    <w:basedOn w:val="DefaultParagraphFont"/>
    <w:link w:val="IntenseQuote"/>
    <w:uiPriority w:val="30"/>
    <w:semiHidden/>
    <w:rsid w:val="00F87CE0"/>
    <w:rPr>
      <w:i/>
      <w:iCs/>
      <w:color w:val="000EA4" w:themeColor="accent1" w:themeShade="BF"/>
    </w:rPr>
  </w:style>
  <w:style w:type="character" w:styleId="IntenseReference">
    <w:name w:val="Intense Reference"/>
    <w:basedOn w:val="DefaultParagraphFont"/>
    <w:uiPriority w:val="32"/>
    <w:semiHidden/>
    <w:qFormat/>
    <w:rsid w:val="00F87CE0"/>
    <w:rPr>
      <w:b/>
      <w:bCs/>
      <w:smallCaps/>
      <w:color w:val="000EA4"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SLB colour theme">
      <a:dk1>
        <a:sysClr val="windowText" lastClr="000000"/>
      </a:dk1>
      <a:lt1>
        <a:sysClr val="window" lastClr="FFFFFF"/>
      </a:lt1>
      <a:dk2>
        <a:srgbClr val="696969"/>
      </a:dk2>
      <a:lt2>
        <a:srgbClr val="231F20"/>
      </a:lt2>
      <a:accent1>
        <a:srgbClr val="0014DC"/>
      </a:accent1>
      <a:accent2>
        <a:srgbClr val="051464"/>
      </a:accent2>
      <a:accent3>
        <a:srgbClr val="6E8CC8"/>
      </a:accent3>
      <a:accent4>
        <a:srgbClr val="00D2DC"/>
      </a:accent4>
      <a:accent5>
        <a:srgbClr val="AFBEE1"/>
      </a:accent5>
      <a:accent6>
        <a:srgbClr val="DCE1E1"/>
      </a:accent6>
      <a:hlink>
        <a:srgbClr val="0014DC"/>
      </a:hlink>
      <a:folHlink>
        <a:srgbClr val="0014DC"/>
      </a:folHlink>
    </a:clrScheme>
    <a:fontScheme name="SLB font theme">
      <a:majorFont>
        <a:latin typeface="SLB Sans Medium"/>
        <a:ea typeface="SimHei"/>
        <a:cs typeface="Arial"/>
      </a:majorFont>
      <a:minorFont>
        <a:latin typeface="SLB Sans Book"/>
        <a:ea typeface="SimHei"/>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A55ED2E30E0243A9DD77264B9B19D2" ma:contentTypeVersion="8" ma:contentTypeDescription="Create a new document." ma:contentTypeScope="" ma:versionID="2d18a3a7b0be9d8ea6ea81d07795e113">
  <xsd:schema xmlns:xsd="http://www.w3.org/2001/XMLSchema" xmlns:xs="http://www.w3.org/2001/XMLSchema" xmlns:p="http://schemas.microsoft.com/office/2006/metadata/properties" xmlns:ns2="f8393d0d-bc01-41cc-80e2-d7458440135e" targetNamespace="http://schemas.microsoft.com/office/2006/metadata/properties" ma:root="true" ma:fieldsID="e752aacaff3bc1e056d90416b0e338e9" ns2:_="">
    <xsd:import namespace="f8393d0d-bc01-41cc-80e2-d7458440135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393d0d-bc01-41cc-80e2-d745844013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bb6ec6bc-766d-4884-930b-9717138bd8c6" ma:termSetId="09814cd3-568e-fe90-9814-8d621ff8fb84" ma:anchorId="fba54fb3-c3e1-fe81-a776-ca4b69148c4d" ma:open="true" ma:isKeyword="false">
      <xsd:complexType>
        <xsd:sequence>
          <xsd:element ref="pc:Terms" minOccurs="0" maxOccurs="1"/>
        </xsd:sequence>
      </xsd:complex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8393d0d-bc01-41cc-80e2-d7458440135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BD10697-D754-4B0F-9ACE-82CAE11369FB}">
  <ds:schemaRefs>
    <ds:schemaRef ds:uri="http://schemas.microsoft.com/sharepoint/v3/contenttype/forms"/>
  </ds:schemaRefs>
</ds:datastoreItem>
</file>

<file path=customXml/itemProps2.xml><?xml version="1.0" encoding="utf-8"?>
<ds:datastoreItem xmlns:ds="http://schemas.openxmlformats.org/officeDocument/2006/customXml" ds:itemID="{C101C13B-D864-4AB5-8D2B-E0089DCE46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393d0d-bc01-41cc-80e2-d745844013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5CD977-AB85-4DFE-8BD6-46D1BFD0F0ED}">
  <ds:schemaRefs>
    <ds:schemaRef ds:uri="http://schemas.microsoft.com/office/2006/metadata/properties"/>
    <ds:schemaRef ds:uri="http://schemas.microsoft.com/office/infopath/2007/PartnerControls"/>
    <ds:schemaRef ds:uri="f8393d0d-bc01-41cc-80e2-d7458440135e"/>
  </ds:schemaRefs>
</ds:datastoreItem>
</file>

<file path=customXml/itemProps4.xml><?xml version="1.0" encoding="utf-8"?>
<ds:datastoreItem xmlns:ds="http://schemas.openxmlformats.org/officeDocument/2006/customXml" ds:itemID="{284DA896-254D-430B-A1C3-0A92E5A03571}">
  <ds:schemaRefs>
    <ds:schemaRef ds:uri="http://schemas.openxmlformats.org/officeDocument/2006/bibliography"/>
  </ds:schemaRefs>
</ds:datastoreItem>
</file>

<file path=docMetadata/LabelInfo.xml><?xml version="1.0" encoding="utf-8"?>
<clbl:labelList xmlns:clbl="http://schemas.microsoft.com/office/2020/mipLabelMetadata">
  <clbl:label id="{8bb759f6-5337-4dc5-b19b-e74b6da11f8f}" enabled="1" method="Standard" siteId="{41ff26dc-250f-4b13-8981-739be8610c21}" contentBits="2"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5</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Schlumberger</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Garcia-Teijeiro</dc:creator>
  <cp:keywords/>
  <dc:description/>
  <cp:lastModifiedBy>Xavier Garcia-Teijeiro</cp:lastModifiedBy>
  <cp:revision>2</cp:revision>
  <dcterms:created xsi:type="dcterms:W3CDTF">2026-06-09T16:49:00Z</dcterms:created>
  <dcterms:modified xsi:type="dcterms:W3CDTF">2026-06-09T17:15:00Z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3c1b1894,fcf2ed8,9ba4731</vt:lpwstr>
  </property>
  <property fmtid="{D5CDD505-2E9C-101B-9397-08002B2CF9AE}" pid="3" name="ClassificationContentMarkingFooterFontProps">
    <vt:lpwstr>#000000,10,Aptos</vt:lpwstr>
  </property>
  <property fmtid="{D5CDD505-2E9C-101B-9397-08002B2CF9AE}" pid="4" name="ClassificationContentMarkingFooterText">
    <vt:lpwstr>SLB-Private</vt:lpwstr>
  </property>
</Properties>
</file>