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B6BBB"/>
          <w:sz w:val="20"/>
          <w:szCs w:val="20"/>
        </w:rPr>
        <w:t xml:space="preserve">BUDGET REQUEST</w:t>
      </w:r>
    </w:p>
    <w:p>
      <w:pPr>
        <w:spacing w:after="60"/>
      </w:pPr>
      <w:r>
        <w:rPr>
          <w:rFonts w:ascii="Calibri" w:cs="Calibri" w:eastAsia="Calibri" w:hAnsi="Calibri"/>
          <w:b/>
          <w:bCs/>
          <w:color w:val="0C2F4F"/>
          <w:sz w:val="40"/>
          <w:szCs w:val="40"/>
        </w:rPr>
        <w:t xml:space="preserve">S1p &amp; Sp1n Laundry Customer Mobile App</w:t>
      </w:r>
    </w:p>
    <w:p>
      <w:pPr>
        <w:pBdr>
          <w:bottom w:val="single" w:color="0B6BBB" w:sz="12" w:space="8"/>
        </w:pBdr>
        <w:spacing w:after="240"/>
      </w:pPr>
      <w:r>
        <w:rPr>
          <w:rFonts w:ascii="Calibri" w:cs="Calibri" w:eastAsia="Calibri" w:hAnsi="Calibri"/>
          <w:color w:val="5B6B7B"/>
          <w:sz w:val="24"/>
          <w:szCs w:val="24"/>
        </w:rPr>
        <w:t xml:space="preserve">Davao (Buhangin) branch · Android app on Google Play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6E3" w:sz="4"/>
              <w:left w:val="single" w:color="C9D6E3" w:sz="4"/>
              <w:bottom w:val="single" w:color="C9D6E3" w:sz="4"/>
              <w:right w:val="single" w:color="C9D6E3" w:sz="4"/>
            </w:tcBorders>
            <w:shd w:fill="0C2F4F" w:color="auto" w:val="clear"/>
            <w:tcMar>
              <w:top w:type="dxa" w:w="80"/>
              <w:left w:type="dxa" w:w="110"/>
              <w:bottom w:type="dxa" w:w="80"/>
              <w:right w:type="dxa" w:w="110"/>
            </w:tcMar>
          </w:tcPr>
          <w:p>
            <w:pPr>
              <w:spacing w:after="0" w:line="264"/>
              <w:jc w:val="left"/>
            </w:pPr>
            <w:r>
              <w:rPr>
                <w:rFonts w:ascii="Calibri" w:cs="Calibri" w:eastAsia="Calibri" w:hAnsi="Calibri"/>
                <w:b/>
                <w:bCs/>
                <w:color w:val="FFFFFF"/>
                <w:sz w:val="20"/>
                <w:szCs w:val="20"/>
              </w:rPr>
              <w:t xml:space="preserve">Item</w:t>
            </w:r>
          </w:p>
        </w:tc>
        <w:tc>
          <w:tcPr>
            <w:tcW w:type="dxa" w:w="6426"/>
            <w:tcBorders>
              <w:top w:val="single" w:color="C9D6E3" w:sz="4"/>
              <w:left w:val="single" w:color="C9D6E3" w:sz="4"/>
              <w:bottom w:val="single" w:color="C9D6E3" w:sz="4"/>
              <w:right w:val="single" w:color="C9D6E3" w:sz="4"/>
            </w:tcBorders>
            <w:shd w:fill="0C2F4F" w:color="auto" w:val="clear"/>
            <w:tcMar>
              <w:top w:type="dxa" w:w="80"/>
              <w:left w:type="dxa" w:w="110"/>
              <w:bottom w:type="dxa" w:w="80"/>
              <w:right w:type="dxa" w:w="110"/>
            </w:tcMar>
          </w:tcPr>
          <w:p>
            <w:pPr>
              <w:spacing w:after="0" w:line="264"/>
              <w:jc w:val="left"/>
            </w:pPr>
            <w:r>
              <w:rPr>
                <w:rFonts w:ascii="Calibri" w:cs="Calibri" w:eastAsia="Calibri" w:hAnsi="Calibri"/>
                <w:b/>
                <w:bCs/>
                <w:color w:val="FFFFFF"/>
                <w:sz w:val="20"/>
                <w:szCs w:val="20"/>
              </w:rPr>
              <w:t xml:space="preserve">Details</w:t>
            </w:r>
          </w:p>
        </w:tc>
      </w:tr>
      <w:tr>
        <w:trPr>
          <w:cantSplit/>
        </w:trPr>
        <w:tc>
          <w:tcPr>
            <w:tcW w:type="dxa" w:w="26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Date</w:t>
            </w:r>
          </w:p>
        </w:tc>
        <w:tc>
          <w:tcPr>
            <w:tcW w:type="dxa" w:w="6426"/>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October 5, 2026</w:t>
            </w:r>
          </w:p>
        </w:tc>
      </w:tr>
      <w:tr>
        <w:trPr>
          <w:cantSplit/>
        </w:trPr>
        <w:tc>
          <w:tcPr>
            <w:tcW w:type="dxa" w:w="26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Branch</w:t>
            </w:r>
          </w:p>
        </w:tc>
        <w:tc>
          <w:tcPr>
            <w:tcW w:type="dxa" w:w="6426"/>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S1p and Sp1n Laundry Shop, De Sylca 1 Building, Tigatto Road, Buhangin, Davao City</w:t>
            </w:r>
          </w:p>
        </w:tc>
      </w:tr>
      <w:tr>
        <w:trPr>
          <w:cantSplit/>
        </w:trPr>
        <w:tc>
          <w:tcPr>
            <w:tcW w:type="dxa" w:w="26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Prepared by</w:t>
            </w:r>
          </w:p>
        </w:tc>
        <w:tc>
          <w:tcPr>
            <w:tcW w:type="dxa" w:w="6426"/>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IT / System Developer</w:t>
            </w:r>
          </w:p>
        </w:tc>
      </w:tr>
      <w:tr>
        <w:trPr>
          <w:cantSplit/>
        </w:trPr>
        <w:tc>
          <w:tcPr>
            <w:tcW w:type="dxa" w:w="26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Submitted to</w:t>
            </w:r>
          </w:p>
        </w:tc>
        <w:tc>
          <w:tcPr>
            <w:tcW w:type="dxa" w:w="6426"/>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Management, for approval</w:t>
            </w:r>
          </w:p>
        </w:tc>
      </w:tr>
      <w:tr>
        <w:trPr>
          <w:cantSplit/>
        </w:trPr>
        <w:tc>
          <w:tcPr>
            <w:tcW w:type="dxa" w:w="26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Amount requested</w:t>
            </w:r>
          </w:p>
        </w:tc>
        <w:tc>
          <w:tcPr>
            <w:tcW w:type="dxa" w:w="6426"/>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b/>
                <w:bCs/>
                <w:sz w:val="20"/>
                <w:szCs w:val="20"/>
              </w:rPr>
              <w:t xml:space="preserve">₱1,450 one-time</w:t>
            </w:r>
            <w:r>
              <w:rPr>
                <w:rFonts w:ascii="Calibri" w:cs="Calibri" w:eastAsia="Calibri" w:hAnsi="Calibri"/>
                <w:sz w:val="20"/>
                <w:szCs w:val="20"/>
              </w:rPr>
              <w:t xml:space="preserve"> to publish on Google Play, plus </w:t>
            </w:r>
            <w:r>
              <w:rPr>
                <w:rFonts w:ascii="Calibri" w:cs="Calibri" w:eastAsia="Calibri" w:hAnsi="Calibri"/>
                <w:b/>
                <w:bCs/>
                <w:sz w:val="20"/>
                <w:szCs w:val="20"/>
              </w:rPr>
              <w:t xml:space="preserve">about ₱500–3,950 per month</w:t>
            </w:r>
            <w:r>
              <w:rPr>
                <w:rFonts w:ascii="Calibri" w:cs="Calibri" w:eastAsia="Calibri" w:hAnsi="Calibri"/>
                <w:sz w:val="20"/>
                <w:szCs w:val="20"/>
              </w:rPr>
              <w:t xml:space="preserve"> to run the app.</w:t>
            </w:r>
          </w:p>
        </w:tc>
      </w:tr>
    </w:tbl>
    <w:p>
      <w:pPr>
        <w:pStyle w:val="Heading1"/>
        <w:keepNext/>
        <w:spacing w:after="140" w:before="320"/>
      </w:pPr>
      <w:r>
        <w:rPr>
          <w:rFonts w:ascii="Calibri" w:cs="Calibri" w:eastAsia="Calibri" w:hAnsi="Calibri"/>
          <w:b/>
          <w:bCs/>
          <w:color w:val="0C2F4F"/>
          <w:sz w:val="28"/>
          <w:szCs w:val="28"/>
        </w:rPr>
        <w:t xml:space="preserve">1. Purpose</w:t>
      </w:r>
    </w:p>
    <w:p>
      <w:pPr>
        <w:spacing w:after="120" w:before="0" w:line="276"/>
      </w:pPr>
      <w:r>
        <w:rPr>
          <w:rFonts w:ascii="Calibri" w:cs="Calibri" w:eastAsia="Calibri" w:hAnsi="Calibri"/>
          <w:sz w:val="22"/>
          <w:szCs w:val="22"/>
        </w:rPr>
        <w:t xml:space="preserve">We are building a mobile app for our laundry customers in Davao. Customers will download it from the Google Play Store and use it to:</w:t>
      </w:r>
    </w:p>
    <w:p>
      <w:pPr>
        <w:pStyle w:val="ListParagraph"/>
        <w:numPr>
          <w:ilvl w:val="0"/>
          <w:numId w:val="2"/>
        </w:numPr>
        <w:spacing w:after="80" w:line="276"/>
      </w:pPr>
      <w:r>
        <w:rPr>
          <w:rFonts w:ascii="Calibri" w:cs="Calibri" w:eastAsia="Calibri" w:hAnsi="Calibri"/>
          <w:sz w:val="22"/>
          <w:szCs w:val="22"/>
        </w:rPr>
        <w:t xml:space="preserve">book a laundry pickup at their home, with date and time</w:t>
      </w:r>
    </w:p>
    <w:p>
      <w:pPr>
        <w:pStyle w:val="ListParagraph"/>
        <w:numPr>
          <w:ilvl w:val="0"/>
          <w:numId w:val="2"/>
        </w:numPr>
        <w:spacing w:after="80" w:line="276"/>
      </w:pPr>
      <w:r>
        <w:rPr>
          <w:rFonts w:ascii="Calibri" w:cs="Calibri" w:eastAsia="Calibri" w:hAnsi="Calibri"/>
          <w:sz w:val="22"/>
          <w:szCs w:val="22"/>
        </w:rPr>
        <w:t xml:space="preserve">see the exact amount to pay once the shop weighs their laundry</w:t>
      </w:r>
    </w:p>
    <w:p>
      <w:pPr>
        <w:pStyle w:val="ListParagraph"/>
        <w:numPr>
          <w:ilvl w:val="0"/>
          <w:numId w:val="2"/>
        </w:numPr>
        <w:spacing w:after="80" w:line="276"/>
      </w:pPr>
      <w:r>
        <w:rPr>
          <w:rFonts w:ascii="Calibri" w:cs="Calibri" w:eastAsia="Calibri" w:hAnsi="Calibri"/>
          <w:sz w:val="22"/>
          <w:szCs w:val="22"/>
        </w:rPr>
        <w:t xml:space="preserve">follow their laundry step by step: picked up, washing, drying, folding, ready, delivered</w:t>
      </w:r>
    </w:p>
    <w:p>
      <w:pPr>
        <w:pStyle w:val="ListParagraph"/>
        <w:numPr>
          <w:ilvl w:val="0"/>
          <w:numId w:val="2"/>
        </w:numPr>
        <w:spacing w:after="80" w:line="276"/>
      </w:pPr>
      <w:r>
        <w:rPr>
          <w:rFonts w:ascii="Calibri" w:cs="Calibri" w:eastAsia="Calibri" w:hAnsi="Calibri"/>
          <w:sz w:val="22"/>
          <w:szCs w:val="22"/>
        </w:rPr>
        <w:t xml:space="preserve">chat with the shop and send their GCash payment reference</w:t>
      </w:r>
    </w:p>
    <w:p>
      <w:pPr>
        <w:spacing w:after="120" w:before="80" w:line="276"/>
      </w:pPr>
      <w:r>
        <w:rPr>
          <w:rFonts w:ascii="Calibri" w:cs="Calibri" w:eastAsia="Calibri" w:hAnsi="Calibri"/>
          <w:sz w:val="22"/>
          <w:szCs w:val="22"/>
        </w:rPr>
        <w:t xml:space="preserve">The app connects to our existing POS and database, so staff keep using the same system. Orders made at the counter with the customer’s mobile number also show up in the app.</w:t>
      </w:r>
    </w:p>
    <w:p>
      <w:pPr>
        <w:pStyle w:val="Heading1"/>
        <w:keepNext/>
        <w:spacing w:after="140" w:before="320"/>
      </w:pPr>
      <w:r>
        <w:rPr>
          <w:rFonts w:ascii="Calibri" w:cs="Calibri" w:eastAsia="Calibri" w:hAnsi="Calibri"/>
          <w:b/>
          <w:bCs/>
          <w:color w:val="0C2F4F"/>
          <w:sz w:val="28"/>
          <w:szCs w:val="28"/>
        </w:rPr>
        <w:t xml:space="preserve">2. Work already done</w:t>
      </w:r>
    </w:p>
    <w:p>
      <w:pPr>
        <w:spacing w:after="120" w:before="0" w:line="276"/>
      </w:pPr>
      <w:r>
        <w:rPr>
          <w:rFonts w:ascii="Calibri" w:cs="Calibri" w:eastAsia="Calibri" w:hAnsi="Calibri"/>
          <w:sz w:val="22"/>
          <w:szCs w:val="22"/>
        </w:rPr>
        <w:t xml:space="preserve">The following was built in-house, at no extra cost:</w:t>
      </w:r>
    </w:p>
    <w:p>
      <w:pPr>
        <w:pStyle w:val="ListParagraph"/>
        <w:numPr>
          <w:ilvl w:val="0"/>
          <w:numId w:val="2"/>
        </w:numPr>
        <w:spacing w:after="80" w:line="276"/>
      </w:pPr>
      <w:r>
        <w:rPr>
          <w:rFonts w:ascii="Calibri" w:cs="Calibri" w:eastAsia="Calibri" w:hAnsi="Calibri"/>
          <w:b/>
          <w:bCs/>
          <w:sz w:val="22"/>
          <w:szCs w:val="22"/>
        </w:rPr>
        <w:t xml:space="preserve">Working app (Android): </w:t>
      </w:r>
      <w:r>
        <w:rPr>
          <w:rFonts w:ascii="Calibri" w:cs="Calibri" w:eastAsia="Calibri" w:hAnsi="Calibri"/>
          <w:sz w:val="22"/>
          <w:szCs w:val="22"/>
        </w:rPr>
        <w:t xml:space="preserve">sign-up with mobile number, booking a pickup, price list, order tracking, bill, payment and chat screens.</w:t>
      </w:r>
    </w:p>
    <w:p>
      <w:pPr>
        <w:pStyle w:val="ListParagraph"/>
        <w:numPr>
          <w:ilvl w:val="0"/>
          <w:numId w:val="2"/>
        </w:numPr>
        <w:spacing w:after="80" w:line="276"/>
      </w:pPr>
      <w:r>
        <w:rPr>
          <w:rFonts w:ascii="Calibri" w:cs="Calibri" w:eastAsia="Calibri" w:hAnsi="Calibri"/>
          <w:b/>
          <w:bCs/>
          <w:sz w:val="22"/>
          <w:szCs w:val="22"/>
        </w:rPr>
        <w:t xml:space="preserve">Connected to our real data: </w:t>
      </w:r>
      <w:r>
        <w:rPr>
          <w:rFonts w:ascii="Calibri" w:cs="Calibri" w:eastAsia="Calibri" w:hAnsi="Calibri"/>
          <w:sz w:val="22"/>
          <w:szCs w:val="22"/>
        </w:rPr>
        <w:t xml:space="preserve">the app reads our actual laundry services and prices from the POS, saves bookings and messages, and shows a customer’s real orders and totals. Tested end to end on October 5, 2026.</w:t>
      </w:r>
    </w:p>
    <w:p>
      <w:pPr>
        <w:pStyle w:val="ListParagraph"/>
        <w:numPr>
          <w:ilvl w:val="0"/>
          <w:numId w:val="2"/>
        </w:numPr>
        <w:spacing w:after="80" w:line="276"/>
      </w:pPr>
      <w:r>
        <w:rPr>
          <w:rFonts w:ascii="Calibri" w:cs="Calibri" w:eastAsia="Calibri" w:hAnsi="Calibri"/>
          <w:b/>
          <w:bCs/>
          <w:sz w:val="22"/>
          <w:szCs w:val="22"/>
        </w:rPr>
        <w:t xml:space="preserve">Database prepared: </w:t>
      </w:r>
      <w:r>
        <w:rPr>
          <w:rFonts w:ascii="Calibri" w:cs="Calibri" w:eastAsia="Calibri" w:hAnsi="Calibri"/>
          <w:sz w:val="22"/>
          <w:szCs w:val="22"/>
        </w:rPr>
        <w:t xml:space="preserve">new laundry tables for customers, pickup requests, order status, status history and chat were added without changing the existing sales data of any branch.</w:t>
      </w:r>
    </w:p>
    <w:p>
      <w:pPr>
        <w:pStyle w:val="ListParagraph"/>
        <w:numPr>
          <w:ilvl w:val="0"/>
          <w:numId w:val="2"/>
        </w:numPr>
        <w:spacing w:after="80" w:line="276"/>
      </w:pPr>
      <w:r>
        <w:rPr>
          <w:rFonts w:ascii="Calibri" w:cs="Calibri" w:eastAsia="Calibri" w:hAnsi="Calibri"/>
          <w:b/>
          <w:bCs/>
          <w:sz w:val="22"/>
          <w:szCs w:val="22"/>
        </w:rPr>
        <w:t xml:space="preserve">Limited to the laundry shop: </w:t>
      </w:r>
      <w:r>
        <w:rPr>
          <w:rFonts w:ascii="Calibri" w:cs="Calibri" w:eastAsia="Calibri" w:hAnsi="Calibri"/>
          <w:sz w:val="22"/>
          <w:szCs w:val="22"/>
        </w:rPr>
        <w:t xml:space="preserve">the app can only see the Davao laundry branch. No other branch’s data is reachable from it.</w:t>
      </w:r>
    </w:p>
    <w:p>
      <w:pPr>
        <w:pStyle w:val="Heading1"/>
        <w:keepNext/>
        <w:spacing w:after="140" w:before="320"/>
      </w:pPr>
      <w:r>
        <w:rPr>
          <w:rFonts w:ascii="Calibri" w:cs="Calibri" w:eastAsia="Calibri" w:hAnsi="Calibri"/>
          <w:b/>
          <w:bCs/>
          <w:color w:val="0C2F4F"/>
          <w:sz w:val="28"/>
          <w:szCs w:val="28"/>
        </w:rPr>
        <w:t xml:space="preserve">3. What we need and how much it costs</w:t>
      </w:r>
    </w:p>
    <w:p>
      <w:pPr>
        <w:spacing w:after="120" w:before="0" w:line="276"/>
      </w:pPr>
      <w:r>
        <w:rPr>
          <w:rFonts w:ascii="Calibri" w:cs="Calibri" w:eastAsia="Calibri" w:hAnsi="Calibri"/>
          <w:i/>
          <w:iCs/>
          <w:color w:val="5B6B7B"/>
          <w:sz w:val="20"/>
          <w:szCs w:val="20"/>
        </w:rPr>
        <w:t xml:space="preserve">Amounts are estimates as of October 2026. Dollar prices are converted at about ₱58 per US$1 and may change with the exchange rate.</w:t>
      </w:r>
    </w:p>
    <w:p>
      <w:pPr>
        <w:keepNext/>
        <w:spacing w:after="100" w:before="120"/>
      </w:pPr>
      <w:r>
        <w:rPr>
          <w:rFonts w:ascii="Calibri" w:cs="Calibri" w:eastAsia="Calibri" w:hAnsi="Calibri"/>
          <w:b/>
          <w:bCs/>
          <w:color w:val="0B6BBB"/>
          <w:sz w:val="24"/>
          <w:szCs w:val="24"/>
        </w:rPr>
        <w:t xml:space="preserve">A. One-time costs (needed to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126"/>
        <w:gridCol w:w="1900"/>
      </w:tblGrid>
      <w:tr>
        <w:trPr>
          <w:tblHeader/>
        </w:trPr>
        <w:tc>
          <w:tcPr>
            <w:tcW w:type="dxa" w:w="3000"/>
            <w:tcBorders>
              <w:top w:val="single" w:color="C9D6E3" w:sz="4"/>
              <w:left w:val="single" w:color="C9D6E3" w:sz="4"/>
              <w:bottom w:val="single" w:color="C9D6E3" w:sz="4"/>
              <w:right w:val="single" w:color="C9D6E3" w:sz="4"/>
            </w:tcBorders>
            <w:shd w:fill="0C2F4F" w:color="auto" w:val="clear"/>
            <w:tcMar>
              <w:top w:type="dxa" w:w="80"/>
              <w:left w:type="dxa" w:w="110"/>
              <w:bottom w:type="dxa" w:w="80"/>
              <w:right w:type="dxa" w:w="110"/>
            </w:tcMar>
          </w:tcPr>
          <w:p>
            <w:pPr>
              <w:spacing w:after="0" w:line="264"/>
              <w:jc w:val="left"/>
            </w:pPr>
            <w:r>
              <w:rPr>
                <w:rFonts w:ascii="Calibri" w:cs="Calibri" w:eastAsia="Calibri" w:hAnsi="Calibri"/>
                <w:b/>
                <w:bCs/>
                <w:color w:val="FFFFFF"/>
                <w:sz w:val="20"/>
                <w:szCs w:val="20"/>
              </w:rPr>
              <w:t xml:space="preserve">Item</w:t>
            </w:r>
          </w:p>
        </w:tc>
        <w:tc>
          <w:tcPr>
            <w:tcW w:type="dxa" w:w="4126"/>
            <w:tcBorders>
              <w:top w:val="single" w:color="C9D6E3" w:sz="4"/>
              <w:left w:val="single" w:color="C9D6E3" w:sz="4"/>
              <w:bottom w:val="single" w:color="C9D6E3" w:sz="4"/>
              <w:right w:val="single" w:color="C9D6E3" w:sz="4"/>
            </w:tcBorders>
            <w:shd w:fill="0C2F4F" w:color="auto" w:val="clear"/>
            <w:tcMar>
              <w:top w:type="dxa" w:w="80"/>
              <w:left w:type="dxa" w:w="110"/>
              <w:bottom w:type="dxa" w:w="80"/>
              <w:right w:type="dxa" w:w="110"/>
            </w:tcMar>
          </w:tcPr>
          <w:p>
            <w:pPr>
              <w:spacing w:after="0" w:line="264"/>
              <w:jc w:val="left"/>
            </w:pPr>
            <w:r>
              <w:rPr>
                <w:rFonts w:ascii="Calibri" w:cs="Calibri" w:eastAsia="Calibri" w:hAnsi="Calibri"/>
                <w:b/>
                <w:bCs/>
                <w:color w:val="FFFFFF"/>
                <w:sz w:val="20"/>
                <w:szCs w:val="20"/>
              </w:rPr>
              <w:t xml:space="preserve">What it is for</w:t>
            </w:r>
          </w:p>
        </w:tc>
        <w:tc>
          <w:tcPr>
            <w:tcW w:type="dxa" w:w="1900"/>
            <w:tcBorders>
              <w:top w:val="single" w:color="C9D6E3" w:sz="4"/>
              <w:left w:val="single" w:color="C9D6E3" w:sz="4"/>
              <w:bottom w:val="single" w:color="C9D6E3" w:sz="4"/>
              <w:right w:val="single" w:color="C9D6E3" w:sz="4"/>
            </w:tcBorders>
            <w:shd w:fill="0C2F4F" w:color="auto" w:val="clear"/>
            <w:tcMar>
              <w:top w:type="dxa" w:w="80"/>
              <w:left w:type="dxa" w:w="110"/>
              <w:bottom w:type="dxa" w:w="80"/>
              <w:right w:type="dxa" w:w="110"/>
            </w:tcMar>
          </w:tcPr>
          <w:p>
            <w:pPr>
              <w:spacing w:after="0" w:line="264"/>
              <w:jc w:val="right"/>
            </w:pPr>
            <w:r>
              <w:rPr>
                <w:rFonts w:ascii="Calibri" w:cs="Calibri" w:eastAsia="Calibri" w:hAnsi="Calibri"/>
                <w:b/>
                <w:bCs/>
                <w:color w:val="FFFFFF"/>
                <w:sz w:val="20"/>
                <w:szCs w:val="20"/>
              </w:rPr>
              <w:t xml:space="preserve">Cost (₱)</w:t>
            </w:r>
          </w:p>
        </w:tc>
      </w:tr>
      <w:tr>
        <w:trPr>
          <w:cantSplit/>
        </w:trPr>
        <w:tc>
          <w:tcPr>
            <w:tcW w:type="dxa" w:w="30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Google Play developer account</w:t>
            </w:r>
          </w:p>
        </w:tc>
        <w:tc>
          <w:tcPr>
            <w:tcW w:type="dxa" w:w="4126"/>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Required to publish the app on the Play Store. Paid once, no yearly fee. An organization (business) account is recommended; it needs our DTI/SEC registration and a D-U-N-S number (free).</w:t>
            </w:r>
          </w:p>
        </w:tc>
        <w:tc>
          <w:tcPr>
            <w:tcW w:type="dxa" w:w="19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right"/>
            </w:pPr>
            <w:r>
              <w:rPr>
                <w:rFonts w:ascii="Calibri" w:cs="Calibri" w:eastAsia="Calibri" w:hAnsi="Calibri"/>
                <w:sz w:val="20"/>
                <w:szCs w:val="20"/>
              </w:rPr>
              <w:t xml:space="preserve">1,450</w:t>
            </w:r>
          </w:p>
        </w:tc>
      </w:tr>
      <w:tr>
        <w:trPr>
          <w:cantSplit/>
        </w:trPr>
        <w:tc>
          <w:tcPr>
            <w:tcW w:type="dxa" w:w="30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Privacy policy page</w:t>
            </w:r>
          </w:p>
        </w:tc>
        <w:tc>
          <w:tcPr>
            <w:tcW w:type="dxa" w:w="4126"/>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Required by Google Play. Written in-house and hosted on our own server.</w:t>
            </w:r>
          </w:p>
        </w:tc>
        <w:tc>
          <w:tcPr>
            <w:tcW w:type="dxa" w:w="19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right"/>
            </w:pPr>
            <w:r>
              <w:rPr>
                <w:rFonts w:ascii="Calibri" w:cs="Calibri" w:eastAsia="Calibri" w:hAnsi="Calibri"/>
                <w:sz w:val="20"/>
                <w:szCs w:val="20"/>
              </w:rPr>
              <w:t xml:space="preserve">0</w:t>
            </w:r>
          </w:p>
        </w:tc>
      </w:tr>
      <w:tr>
        <w:trPr>
          <w:cantSplit/>
        </w:trPr>
        <w:tc>
          <w:tcPr>
            <w:tcW w:type="dxa" w:w="3000"/>
            <w:tcBorders>
              <w:top w:val="single" w:color="C9D6E3" w:sz="4"/>
              <w:left w:val="single" w:color="C9D6E3" w:sz="4"/>
              <w:bottom w:val="single" w:color="C9D6E3" w:sz="4"/>
              <w:right w:val="single" w:color="C9D6E3" w:sz="4"/>
            </w:tcBorders>
            <w:shd w:fill="EEF5FC" w:color="auto" w:val="clear"/>
            <w:tcMar>
              <w:top w:type="dxa" w:w="80"/>
              <w:left w:type="dxa" w:w="110"/>
              <w:bottom w:type="dxa" w:w="80"/>
              <w:right w:type="dxa" w:w="110"/>
            </w:tcMar>
          </w:tcPr>
          <w:p>
            <w:pPr>
              <w:spacing w:after="0" w:line="264"/>
              <w:jc w:val="left"/>
            </w:pPr>
            <w:r>
              <w:rPr>
                <w:rFonts w:ascii="Calibri" w:cs="Calibri" w:eastAsia="Calibri" w:hAnsi="Calibri"/>
                <w:b/>
                <w:bCs/>
                <w:sz w:val="20"/>
                <w:szCs w:val="20"/>
              </w:rPr>
              <w:t xml:space="preserve">Total one-time</w:t>
            </w:r>
          </w:p>
        </w:tc>
        <w:tc>
          <w:tcPr>
            <w:tcW w:type="dxa" w:w="4126"/>
            <w:tcBorders>
              <w:top w:val="single" w:color="C9D6E3" w:sz="4"/>
              <w:left w:val="single" w:color="C9D6E3" w:sz="4"/>
              <w:bottom w:val="single" w:color="C9D6E3" w:sz="4"/>
              <w:right w:val="single" w:color="C9D6E3" w:sz="4"/>
            </w:tcBorders>
            <w:shd w:fill="EEF5FC" w:color="auto" w:val="clear"/>
            <w:tcMar>
              <w:top w:type="dxa" w:w="80"/>
              <w:left w:type="dxa" w:w="110"/>
              <w:bottom w:type="dxa" w:w="80"/>
              <w:right w:type="dxa" w:w="110"/>
            </w:tcMar>
          </w:tcPr>
          <w:p>
            <w:pPr>
              <w:spacing w:after="0" w:line="264"/>
              <w:jc w:val="left"/>
            </w:pPr>
            <w:r>
              <w:rPr>
                <w:rFonts w:ascii="Calibri" w:cs="Calibri" w:eastAsia="Calibri" w:hAnsi="Calibri"/>
                <w:b/>
                <w:bCs/>
                <w:sz w:val="20"/>
                <w:szCs w:val="20"/>
              </w:rPr>
              <w:t xml:space="preserve"/>
            </w:r>
          </w:p>
        </w:tc>
        <w:tc>
          <w:tcPr>
            <w:tcW w:type="dxa" w:w="1900"/>
            <w:tcBorders>
              <w:top w:val="single" w:color="C9D6E3" w:sz="4"/>
              <w:left w:val="single" w:color="C9D6E3" w:sz="4"/>
              <w:bottom w:val="single" w:color="C9D6E3" w:sz="4"/>
              <w:right w:val="single" w:color="C9D6E3" w:sz="4"/>
            </w:tcBorders>
            <w:shd w:fill="EEF5FC" w:color="auto" w:val="clear"/>
            <w:tcMar>
              <w:top w:type="dxa" w:w="80"/>
              <w:left w:type="dxa" w:w="110"/>
              <w:bottom w:type="dxa" w:w="80"/>
              <w:right w:type="dxa" w:w="110"/>
            </w:tcMar>
          </w:tcPr>
          <w:p>
            <w:pPr>
              <w:spacing w:after="0" w:line="264"/>
              <w:jc w:val="right"/>
            </w:pPr>
            <w:r>
              <w:rPr>
                <w:rFonts w:ascii="Calibri" w:cs="Calibri" w:eastAsia="Calibri" w:hAnsi="Calibri"/>
                <w:b/>
                <w:bCs/>
                <w:sz w:val="20"/>
                <w:szCs w:val="20"/>
              </w:rPr>
              <w:t xml:space="preserve">1,450</w:t>
            </w:r>
          </w:p>
        </w:tc>
      </w:tr>
    </w:tbl>
    <w:p>
      <w:pPr>
        <w:keepNext/>
        <w:spacing w:after="100" w:before="240"/>
      </w:pPr>
      <w:r>
        <w:rPr>
          <w:rFonts w:ascii="Calibri" w:cs="Calibri" w:eastAsia="Calibri" w:hAnsi="Calibri"/>
          <w:b/>
          <w:bCs/>
          <w:color w:val="0B6BBB"/>
          <w:sz w:val="24"/>
          <w:szCs w:val="24"/>
        </w:rPr>
        <w:t xml:space="preserve">B. Monthly running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126"/>
        <w:gridCol w:w="1900"/>
      </w:tblGrid>
      <w:tr>
        <w:trPr>
          <w:tblHeader/>
        </w:trPr>
        <w:tc>
          <w:tcPr>
            <w:tcW w:type="dxa" w:w="3000"/>
            <w:tcBorders>
              <w:top w:val="single" w:color="C9D6E3" w:sz="4"/>
              <w:left w:val="single" w:color="C9D6E3" w:sz="4"/>
              <w:bottom w:val="single" w:color="C9D6E3" w:sz="4"/>
              <w:right w:val="single" w:color="C9D6E3" w:sz="4"/>
            </w:tcBorders>
            <w:shd w:fill="0C2F4F" w:color="auto" w:val="clear"/>
            <w:tcMar>
              <w:top w:type="dxa" w:w="80"/>
              <w:left w:type="dxa" w:w="110"/>
              <w:bottom w:type="dxa" w:w="80"/>
              <w:right w:type="dxa" w:w="110"/>
            </w:tcMar>
          </w:tcPr>
          <w:p>
            <w:pPr>
              <w:spacing w:after="0" w:line="264"/>
              <w:jc w:val="left"/>
            </w:pPr>
            <w:r>
              <w:rPr>
                <w:rFonts w:ascii="Calibri" w:cs="Calibri" w:eastAsia="Calibri" w:hAnsi="Calibri"/>
                <w:b/>
                <w:bCs/>
                <w:color w:val="FFFFFF"/>
                <w:sz w:val="20"/>
                <w:szCs w:val="20"/>
              </w:rPr>
              <w:t xml:space="preserve">Item</w:t>
            </w:r>
          </w:p>
        </w:tc>
        <w:tc>
          <w:tcPr>
            <w:tcW w:type="dxa" w:w="4126"/>
            <w:tcBorders>
              <w:top w:val="single" w:color="C9D6E3" w:sz="4"/>
              <w:left w:val="single" w:color="C9D6E3" w:sz="4"/>
              <w:bottom w:val="single" w:color="C9D6E3" w:sz="4"/>
              <w:right w:val="single" w:color="C9D6E3" w:sz="4"/>
            </w:tcBorders>
            <w:shd w:fill="0C2F4F" w:color="auto" w:val="clear"/>
            <w:tcMar>
              <w:top w:type="dxa" w:w="80"/>
              <w:left w:type="dxa" w:w="110"/>
              <w:bottom w:type="dxa" w:w="80"/>
              <w:right w:type="dxa" w:w="110"/>
            </w:tcMar>
          </w:tcPr>
          <w:p>
            <w:pPr>
              <w:spacing w:after="0" w:line="264"/>
              <w:jc w:val="left"/>
            </w:pPr>
            <w:r>
              <w:rPr>
                <w:rFonts w:ascii="Calibri" w:cs="Calibri" w:eastAsia="Calibri" w:hAnsi="Calibri"/>
                <w:b/>
                <w:bCs/>
                <w:color w:val="FFFFFF"/>
                <w:sz w:val="20"/>
                <w:szCs w:val="20"/>
              </w:rPr>
              <w:t xml:space="preserve">What it is for</w:t>
            </w:r>
          </w:p>
        </w:tc>
        <w:tc>
          <w:tcPr>
            <w:tcW w:type="dxa" w:w="1900"/>
            <w:tcBorders>
              <w:top w:val="single" w:color="C9D6E3" w:sz="4"/>
              <w:left w:val="single" w:color="C9D6E3" w:sz="4"/>
              <w:bottom w:val="single" w:color="C9D6E3" w:sz="4"/>
              <w:right w:val="single" w:color="C9D6E3" w:sz="4"/>
            </w:tcBorders>
            <w:shd w:fill="0C2F4F" w:color="auto" w:val="clear"/>
            <w:tcMar>
              <w:top w:type="dxa" w:w="80"/>
              <w:left w:type="dxa" w:w="110"/>
              <w:bottom w:type="dxa" w:w="80"/>
              <w:right w:type="dxa" w:w="110"/>
            </w:tcMar>
          </w:tcPr>
          <w:p>
            <w:pPr>
              <w:spacing w:after="0" w:line="264"/>
              <w:jc w:val="right"/>
            </w:pPr>
            <w:r>
              <w:rPr>
                <w:rFonts w:ascii="Calibri" w:cs="Calibri" w:eastAsia="Calibri" w:hAnsi="Calibri"/>
                <w:b/>
                <w:bCs/>
                <w:color w:val="FFFFFF"/>
                <w:sz w:val="20"/>
                <w:szCs w:val="20"/>
              </w:rPr>
              <w:t xml:space="preserve">Cost per month (₱)</w:t>
            </w:r>
          </w:p>
        </w:tc>
      </w:tr>
      <w:tr>
        <w:trPr>
          <w:cantSplit/>
        </w:trPr>
        <w:tc>
          <w:tcPr>
            <w:tcW w:type="dxa" w:w="30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Server hosting (online address)</w:t>
            </w:r>
          </w:p>
        </w:tc>
        <w:tc>
          <w:tcPr>
            <w:tcW w:type="dxa" w:w="4126"/>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The app needs an internet address (https://…) to reach our POS server from any phone. If our POS is already hosted online, this adds little or nothing. A paid .com domain is optional.</w:t>
            </w:r>
          </w:p>
        </w:tc>
        <w:tc>
          <w:tcPr>
            <w:tcW w:type="dxa" w:w="19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right"/>
            </w:pPr>
            <w:r>
              <w:rPr>
                <w:rFonts w:ascii="Calibri" w:cs="Calibri" w:eastAsia="Calibri" w:hAnsi="Calibri"/>
                <w:sz w:val="20"/>
                <w:szCs w:val="20"/>
              </w:rPr>
              <w:t xml:space="preserve">0 – 1,500</w:t>
            </w:r>
          </w:p>
        </w:tc>
      </w:tr>
      <w:tr>
        <w:trPr>
          <w:cantSplit/>
        </w:trPr>
        <w:tc>
          <w:tcPr>
            <w:tcW w:type="dxa" w:w="30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SMS login codes (e.g. Semaphore)</w:t>
            </w:r>
          </w:p>
        </w:tc>
        <w:tc>
          <w:tcPr>
            <w:tcW w:type="dxa" w:w="4126"/>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Customers log in with a 6-digit code sent by text. About ₱0.50–1.00 per SMS. Estimate: 500–1,000 logins a month. Bought as prepaid credits.</w:t>
            </w:r>
          </w:p>
        </w:tc>
        <w:tc>
          <w:tcPr>
            <w:tcW w:type="dxa" w:w="19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right"/>
            </w:pPr>
            <w:r>
              <w:rPr>
                <w:rFonts w:ascii="Calibri" w:cs="Calibri" w:eastAsia="Calibri" w:hAnsi="Calibri"/>
                <w:sz w:val="20"/>
                <w:szCs w:val="20"/>
              </w:rPr>
              <w:t xml:space="preserve">500 – 1,000</w:t>
            </w:r>
          </w:p>
        </w:tc>
      </w:tr>
      <w:tr>
        <w:trPr>
          <w:cantSplit/>
        </w:trPr>
        <w:tc>
          <w:tcPr>
            <w:tcW w:type="dxa" w:w="30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Database (Supabase)</w:t>
            </w:r>
          </w:p>
        </w:tc>
        <w:tc>
          <w:tcPr>
            <w:tcW w:type="dxa" w:w="4126"/>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Our current database. The free plan may be enough at first; the Pro plan (US$25) is needed when usage or storage grows.</w:t>
            </w:r>
          </w:p>
        </w:tc>
        <w:tc>
          <w:tcPr>
            <w:tcW w:type="dxa" w:w="19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right"/>
            </w:pPr>
            <w:r>
              <w:rPr>
                <w:rFonts w:ascii="Calibri" w:cs="Calibri" w:eastAsia="Calibri" w:hAnsi="Calibri"/>
                <w:sz w:val="20"/>
                <w:szCs w:val="20"/>
              </w:rPr>
              <w:t xml:space="preserve">0 – 1,450</w:t>
            </w:r>
          </w:p>
        </w:tc>
      </w:tr>
      <w:tr>
        <w:trPr>
          <w:cantSplit/>
        </w:trPr>
        <w:tc>
          <w:tcPr>
            <w:tcW w:type="dxa" w:w="30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Push notifications (Firebase)</w:t>
            </w:r>
          </w:p>
        </w:tc>
        <w:tc>
          <w:tcPr>
            <w:tcW w:type="dxa" w:w="4126"/>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Alerts like “Your laundry is ready” even when the app is closed.</w:t>
            </w:r>
          </w:p>
        </w:tc>
        <w:tc>
          <w:tcPr>
            <w:tcW w:type="dxa" w:w="19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right"/>
            </w:pPr>
            <w:r>
              <w:rPr>
                <w:rFonts w:ascii="Calibri" w:cs="Calibri" w:eastAsia="Calibri" w:hAnsi="Calibri"/>
                <w:sz w:val="20"/>
                <w:szCs w:val="20"/>
              </w:rPr>
              <w:t xml:space="preserve">0 (free)</w:t>
            </w:r>
          </w:p>
        </w:tc>
      </w:tr>
      <w:tr>
        <w:trPr>
          <w:cantSplit/>
        </w:trPr>
        <w:tc>
          <w:tcPr>
            <w:tcW w:type="dxa" w:w="3000"/>
            <w:tcBorders>
              <w:top w:val="single" w:color="C9D6E3" w:sz="4"/>
              <w:left w:val="single" w:color="C9D6E3" w:sz="4"/>
              <w:bottom w:val="single" w:color="C9D6E3" w:sz="4"/>
              <w:right w:val="single" w:color="C9D6E3" w:sz="4"/>
            </w:tcBorders>
            <w:shd w:fill="EEF5FC" w:color="auto" w:val="clear"/>
            <w:tcMar>
              <w:top w:type="dxa" w:w="80"/>
              <w:left w:type="dxa" w:w="110"/>
              <w:bottom w:type="dxa" w:w="80"/>
              <w:right w:type="dxa" w:w="110"/>
            </w:tcMar>
          </w:tcPr>
          <w:p>
            <w:pPr>
              <w:spacing w:after="0" w:line="264"/>
              <w:jc w:val="left"/>
            </w:pPr>
            <w:r>
              <w:rPr>
                <w:rFonts w:ascii="Calibri" w:cs="Calibri" w:eastAsia="Calibri" w:hAnsi="Calibri"/>
                <w:b/>
                <w:bCs/>
                <w:sz w:val="20"/>
                <w:szCs w:val="20"/>
              </w:rPr>
              <w:t xml:space="preserve">Total monthly</w:t>
            </w:r>
          </w:p>
        </w:tc>
        <w:tc>
          <w:tcPr>
            <w:tcW w:type="dxa" w:w="4126"/>
            <w:tcBorders>
              <w:top w:val="single" w:color="C9D6E3" w:sz="4"/>
              <w:left w:val="single" w:color="C9D6E3" w:sz="4"/>
              <w:bottom w:val="single" w:color="C9D6E3" w:sz="4"/>
              <w:right w:val="single" w:color="C9D6E3" w:sz="4"/>
            </w:tcBorders>
            <w:shd w:fill="EEF5FC" w:color="auto" w:val="clear"/>
            <w:tcMar>
              <w:top w:type="dxa" w:w="80"/>
              <w:left w:type="dxa" w:w="110"/>
              <w:bottom w:type="dxa" w:w="80"/>
              <w:right w:type="dxa" w:w="110"/>
            </w:tcMar>
          </w:tcPr>
          <w:p>
            <w:pPr>
              <w:spacing w:after="0" w:line="264"/>
              <w:jc w:val="left"/>
            </w:pPr>
            <w:r>
              <w:rPr>
                <w:rFonts w:ascii="Calibri" w:cs="Calibri" w:eastAsia="Calibri" w:hAnsi="Calibri"/>
                <w:b/>
                <w:bCs/>
                <w:sz w:val="20"/>
                <w:szCs w:val="20"/>
              </w:rPr>
              <w:t xml:space="preserve"/>
            </w:r>
          </w:p>
        </w:tc>
        <w:tc>
          <w:tcPr>
            <w:tcW w:type="dxa" w:w="1900"/>
            <w:tcBorders>
              <w:top w:val="single" w:color="C9D6E3" w:sz="4"/>
              <w:left w:val="single" w:color="C9D6E3" w:sz="4"/>
              <w:bottom w:val="single" w:color="C9D6E3" w:sz="4"/>
              <w:right w:val="single" w:color="C9D6E3" w:sz="4"/>
            </w:tcBorders>
            <w:shd w:fill="EEF5FC" w:color="auto" w:val="clear"/>
            <w:tcMar>
              <w:top w:type="dxa" w:w="80"/>
              <w:left w:type="dxa" w:w="110"/>
              <w:bottom w:type="dxa" w:w="80"/>
              <w:right w:type="dxa" w:w="110"/>
            </w:tcMar>
          </w:tcPr>
          <w:p>
            <w:pPr>
              <w:spacing w:after="0" w:line="264"/>
              <w:jc w:val="right"/>
            </w:pPr>
            <w:r>
              <w:rPr>
                <w:rFonts w:ascii="Calibri" w:cs="Calibri" w:eastAsia="Calibri" w:hAnsi="Calibri"/>
                <w:b/>
                <w:bCs/>
                <w:sz w:val="20"/>
                <w:szCs w:val="20"/>
              </w:rPr>
              <w:t xml:space="preserve">500 – 3,950</w:t>
            </w:r>
          </w:p>
        </w:tc>
      </w:tr>
    </w:tbl>
    <w:p>
      <w:pPr>
        <w:keepNext/>
        <w:spacing w:after="100" w:before="240"/>
      </w:pPr>
      <w:r>
        <w:rPr>
          <w:rFonts w:ascii="Calibri" w:cs="Calibri" w:eastAsia="Calibri" w:hAnsi="Calibri"/>
          <w:b/>
          <w:bCs/>
          <w:color w:val="0B6BBB"/>
          <w:sz w:val="24"/>
          <w:szCs w:val="24"/>
        </w:rPr>
        <w:t xml:space="preserve">C. Optional,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126"/>
        <w:gridCol w:w="1900"/>
      </w:tblGrid>
      <w:tr>
        <w:trPr>
          <w:tblHeader/>
        </w:trPr>
        <w:tc>
          <w:tcPr>
            <w:tcW w:type="dxa" w:w="3000"/>
            <w:tcBorders>
              <w:top w:val="single" w:color="C9D6E3" w:sz="4"/>
              <w:left w:val="single" w:color="C9D6E3" w:sz="4"/>
              <w:bottom w:val="single" w:color="C9D6E3" w:sz="4"/>
              <w:right w:val="single" w:color="C9D6E3" w:sz="4"/>
            </w:tcBorders>
            <w:shd w:fill="0C2F4F" w:color="auto" w:val="clear"/>
            <w:tcMar>
              <w:top w:type="dxa" w:w="80"/>
              <w:left w:type="dxa" w:w="110"/>
              <w:bottom w:type="dxa" w:w="80"/>
              <w:right w:type="dxa" w:w="110"/>
            </w:tcMar>
          </w:tcPr>
          <w:p>
            <w:pPr>
              <w:spacing w:after="0" w:line="264"/>
              <w:jc w:val="left"/>
            </w:pPr>
            <w:r>
              <w:rPr>
                <w:rFonts w:ascii="Calibri" w:cs="Calibri" w:eastAsia="Calibri" w:hAnsi="Calibri"/>
                <w:b/>
                <w:bCs/>
                <w:color w:val="FFFFFF"/>
                <w:sz w:val="20"/>
                <w:szCs w:val="20"/>
              </w:rPr>
              <w:t xml:space="preserve">Item</w:t>
            </w:r>
          </w:p>
        </w:tc>
        <w:tc>
          <w:tcPr>
            <w:tcW w:type="dxa" w:w="4126"/>
            <w:tcBorders>
              <w:top w:val="single" w:color="C9D6E3" w:sz="4"/>
              <w:left w:val="single" w:color="C9D6E3" w:sz="4"/>
              <w:bottom w:val="single" w:color="C9D6E3" w:sz="4"/>
              <w:right w:val="single" w:color="C9D6E3" w:sz="4"/>
            </w:tcBorders>
            <w:shd w:fill="0C2F4F" w:color="auto" w:val="clear"/>
            <w:tcMar>
              <w:top w:type="dxa" w:w="80"/>
              <w:left w:type="dxa" w:w="110"/>
              <w:bottom w:type="dxa" w:w="80"/>
              <w:right w:type="dxa" w:w="110"/>
            </w:tcMar>
          </w:tcPr>
          <w:p>
            <w:pPr>
              <w:spacing w:after="0" w:line="264"/>
              <w:jc w:val="left"/>
            </w:pPr>
            <w:r>
              <w:rPr>
                <w:rFonts w:ascii="Calibri" w:cs="Calibri" w:eastAsia="Calibri" w:hAnsi="Calibri"/>
                <w:b/>
                <w:bCs/>
                <w:color w:val="FFFFFF"/>
                <w:sz w:val="20"/>
                <w:szCs w:val="20"/>
              </w:rPr>
              <w:t xml:space="preserve">What it is for</w:t>
            </w:r>
          </w:p>
        </w:tc>
        <w:tc>
          <w:tcPr>
            <w:tcW w:type="dxa" w:w="1900"/>
            <w:tcBorders>
              <w:top w:val="single" w:color="C9D6E3" w:sz="4"/>
              <w:left w:val="single" w:color="C9D6E3" w:sz="4"/>
              <w:bottom w:val="single" w:color="C9D6E3" w:sz="4"/>
              <w:right w:val="single" w:color="C9D6E3" w:sz="4"/>
            </w:tcBorders>
            <w:shd w:fill="0C2F4F" w:color="auto" w:val="clear"/>
            <w:tcMar>
              <w:top w:type="dxa" w:w="80"/>
              <w:left w:type="dxa" w:w="110"/>
              <w:bottom w:type="dxa" w:w="80"/>
              <w:right w:type="dxa" w:w="110"/>
            </w:tcMar>
          </w:tcPr>
          <w:p>
            <w:pPr>
              <w:spacing w:after="0" w:line="264"/>
              <w:jc w:val="right"/>
            </w:pPr>
            <w:r>
              <w:rPr>
                <w:rFonts w:ascii="Calibri" w:cs="Calibri" w:eastAsia="Calibri" w:hAnsi="Calibri"/>
                <w:b/>
                <w:bCs/>
                <w:color w:val="FFFFFF"/>
                <w:sz w:val="20"/>
                <w:szCs w:val="20"/>
              </w:rPr>
              <w:t xml:space="preserve">Cost (₱)</w:t>
            </w:r>
          </w:p>
        </w:tc>
      </w:tr>
      <w:tr>
        <w:trPr>
          <w:cantSplit/>
        </w:trPr>
        <w:tc>
          <w:tcPr>
            <w:tcW w:type="dxa" w:w="30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Own domain name (.com)</w:t>
            </w:r>
          </w:p>
        </w:tc>
        <w:tc>
          <w:tcPr>
            <w:tcW w:type="dxa" w:w="4126"/>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A nicer web address such as s1psp1n.com. Not required for the app to work.</w:t>
            </w:r>
          </w:p>
        </w:tc>
        <w:tc>
          <w:tcPr>
            <w:tcW w:type="dxa" w:w="19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right"/>
            </w:pPr>
            <w:r>
              <w:rPr>
                <w:rFonts w:ascii="Calibri" w:cs="Calibri" w:eastAsia="Calibri" w:hAnsi="Calibri"/>
                <w:sz w:val="20"/>
                <w:szCs w:val="20"/>
              </w:rPr>
              <w:t xml:space="preserve">~700 / year</w:t>
            </w:r>
          </w:p>
        </w:tc>
      </w:tr>
      <w:tr>
        <w:trPr>
          <w:cantSplit/>
        </w:trPr>
        <w:tc>
          <w:tcPr>
            <w:tcW w:type="dxa" w:w="30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Apple developer account</w:t>
            </w:r>
          </w:p>
        </w:tc>
        <w:tc>
          <w:tcPr>
            <w:tcW w:type="dxa" w:w="4126"/>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Needed only if we also publish for iPhone. Builds also need a Mac or a cloud build service.</w:t>
            </w:r>
          </w:p>
        </w:tc>
        <w:tc>
          <w:tcPr>
            <w:tcW w:type="dxa" w:w="19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right"/>
            </w:pPr>
            <w:r>
              <w:rPr>
                <w:rFonts w:ascii="Calibri" w:cs="Calibri" w:eastAsia="Calibri" w:hAnsi="Calibri"/>
                <w:sz w:val="20"/>
                <w:szCs w:val="20"/>
              </w:rPr>
              <w:t xml:space="preserve">~5,750 / year</w:t>
            </w:r>
          </w:p>
        </w:tc>
      </w:tr>
      <w:tr>
        <w:trPr>
          <w:cantSplit/>
        </w:trPr>
        <w:tc>
          <w:tcPr>
            <w:tcW w:type="dxa" w:w="30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In-app GCash payment (PayMongo or Xendit)</w:t>
            </w:r>
          </w:p>
        </w:tc>
        <w:tc>
          <w:tcPr>
            <w:tcW w:type="dxa" w:w="4126"/>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Customers pay inside the app instead of sending a reference number. No monthly fee; charged per payment.</w:t>
            </w:r>
          </w:p>
        </w:tc>
        <w:tc>
          <w:tcPr>
            <w:tcW w:type="dxa" w:w="19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right"/>
            </w:pPr>
            <w:r>
              <w:rPr>
                <w:rFonts w:ascii="Calibri" w:cs="Calibri" w:eastAsia="Calibri" w:hAnsi="Calibri"/>
                <w:sz w:val="20"/>
                <w:szCs w:val="20"/>
              </w:rPr>
              <w:t xml:space="preserve">~2–3.5% per payment</w:t>
            </w:r>
          </w:p>
        </w:tc>
      </w:tr>
      <w:tr>
        <w:trPr>
          <w:cantSplit/>
        </w:trPr>
        <w:tc>
          <w:tcPr>
            <w:tcW w:type="dxa" w:w="30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Android test phone</w:t>
            </w:r>
          </w:p>
        </w:tc>
        <w:tc>
          <w:tcPr>
            <w:tcW w:type="dxa" w:w="4126"/>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Only if staff do not have a spare Android phone for testing.</w:t>
            </w:r>
          </w:p>
        </w:tc>
        <w:tc>
          <w:tcPr>
            <w:tcW w:type="dxa" w:w="19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right"/>
            </w:pPr>
            <w:r>
              <w:rPr>
                <w:rFonts w:ascii="Calibri" w:cs="Calibri" w:eastAsia="Calibri" w:hAnsi="Calibri"/>
                <w:sz w:val="20"/>
                <w:szCs w:val="20"/>
              </w:rPr>
              <w:t xml:space="preserve">~4,000 – 6,000</w:t>
            </w:r>
          </w:p>
        </w:tc>
      </w:tr>
    </w:tbl>
    <w:p>
      <w:pPr>
        <w:keepNext/>
        <w:spacing w:after="100" w:before="240"/>
      </w:pPr>
      <w:r>
        <w:rPr>
          <w:rFonts w:ascii="Calibri" w:cs="Calibri" w:eastAsia="Calibri" w:hAnsi="Calibri"/>
          <w:b/>
          <w:bCs/>
          <w:color w:val="0B6BBB"/>
          <w:sz w:val="24"/>
          <w:szCs w:val="24"/>
        </w:rPr>
        <w:t xml:space="preserve">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26"/>
        <w:gridCol w:w="3900"/>
      </w:tblGrid>
      <w:tr>
        <w:trPr>
          <w:tblHeader/>
        </w:trPr>
        <w:tc>
          <w:tcPr>
            <w:tcW w:type="dxa" w:w="5126"/>
            <w:tcBorders>
              <w:top w:val="single" w:color="C9D6E3" w:sz="4"/>
              <w:left w:val="single" w:color="C9D6E3" w:sz="4"/>
              <w:bottom w:val="single" w:color="C9D6E3" w:sz="4"/>
              <w:right w:val="single" w:color="C9D6E3" w:sz="4"/>
            </w:tcBorders>
            <w:shd w:fill="0C2F4F" w:color="auto" w:val="clear"/>
            <w:tcMar>
              <w:top w:type="dxa" w:w="80"/>
              <w:left w:type="dxa" w:w="110"/>
              <w:bottom w:type="dxa" w:w="80"/>
              <w:right w:type="dxa" w:w="110"/>
            </w:tcMar>
          </w:tcPr>
          <w:p>
            <w:pPr>
              <w:spacing w:after="0" w:line="264"/>
              <w:jc w:val="left"/>
            </w:pPr>
            <w:r>
              <w:rPr>
                <w:rFonts w:ascii="Calibri" w:cs="Calibri" w:eastAsia="Calibri" w:hAnsi="Calibri"/>
                <w:b/>
                <w:bCs/>
                <w:color w:val="FFFFFF"/>
                <w:sz w:val="20"/>
                <w:szCs w:val="20"/>
              </w:rPr>
              <w:t xml:space="preserve">To launch on Android</w:t>
            </w:r>
          </w:p>
        </w:tc>
        <w:tc>
          <w:tcPr>
            <w:tcW w:type="dxa" w:w="3900"/>
            <w:tcBorders>
              <w:top w:val="single" w:color="C9D6E3" w:sz="4"/>
              <w:left w:val="single" w:color="C9D6E3" w:sz="4"/>
              <w:bottom w:val="single" w:color="C9D6E3" w:sz="4"/>
              <w:right w:val="single" w:color="C9D6E3" w:sz="4"/>
            </w:tcBorders>
            <w:shd w:fill="0C2F4F" w:color="auto" w:val="clear"/>
            <w:tcMar>
              <w:top w:type="dxa" w:w="80"/>
              <w:left w:type="dxa" w:w="110"/>
              <w:bottom w:type="dxa" w:w="80"/>
              <w:right w:type="dxa" w:w="110"/>
            </w:tcMar>
          </w:tcPr>
          <w:p>
            <w:pPr>
              <w:spacing w:after="0" w:line="264"/>
              <w:jc w:val="right"/>
            </w:pPr>
            <w:r>
              <w:rPr>
                <w:rFonts w:ascii="Calibri" w:cs="Calibri" w:eastAsia="Calibri" w:hAnsi="Calibri"/>
                <w:b/>
                <w:bCs/>
                <w:color w:val="FFFFFF"/>
                <w:sz w:val="20"/>
                <w:szCs w:val="20"/>
              </w:rPr>
              <w:t xml:space="preserve">Amount (₱)</w:t>
            </w:r>
          </w:p>
        </w:tc>
      </w:tr>
      <w:tr>
        <w:trPr>
          <w:cantSplit/>
        </w:trPr>
        <w:tc>
          <w:tcPr>
            <w:tcW w:type="dxa" w:w="5126"/>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One-time (Google Play account)</w:t>
            </w:r>
          </w:p>
        </w:tc>
        <w:tc>
          <w:tcPr>
            <w:tcW w:type="dxa" w:w="39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right"/>
            </w:pPr>
            <w:r>
              <w:rPr>
                <w:rFonts w:ascii="Calibri" w:cs="Calibri" w:eastAsia="Calibri" w:hAnsi="Calibri"/>
                <w:sz w:val="20"/>
                <w:szCs w:val="20"/>
              </w:rPr>
              <w:t xml:space="preserve">1,450</w:t>
            </w:r>
          </w:p>
        </w:tc>
      </w:tr>
      <w:tr>
        <w:trPr>
          <w:cantSplit/>
        </w:trPr>
        <w:tc>
          <w:tcPr>
            <w:tcW w:type="dxa" w:w="5126"/>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First 3 months of running costs (estimate)</w:t>
            </w:r>
          </w:p>
        </w:tc>
        <w:tc>
          <w:tcPr>
            <w:tcW w:type="dxa" w:w="39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right"/>
            </w:pPr>
            <w:r>
              <w:rPr>
                <w:rFonts w:ascii="Calibri" w:cs="Calibri" w:eastAsia="Calibri" w:hAnsi="Calibri"/>
                <w:sz w:val="20"/>
                <w:szCs w:val="20"/>
              </w:rPr>
              <w:t xml:space="preserve">1,500 – 11,850</w:t>
            </w:r>
          </w:p>
        </w:tc>
      </w:tr>
      <w:tr>
        <w:trPr>
          <w:cantSplit/>
        </w:trPr>
        <w:tc>
          <w:tcPr>
            <w:tcW w:type="dxa" w:w="5126"/>
            <w:tcBorders>
              <w:top w:val="single" w:color="C9D6E3" w:sz="4"/>
              <w:left w:val="single" w:color="C9D6E3" w:sz="4"/>
              <w:bottom w:val="single" w:color="C9D6E3" w:sz="4"/>
              <w:right w:val="single" w:color="C9D6E3" w:sz="4"/>
            </w:tcBorders>
            <w:shd w:fill="EEF5FC" w:color="auto" w:val="clear"/>
            <w:tcMar>
              <w:top w:type="dxa" w:w="80"/>
              <w:left w:type="dxa" w:w="110"/>
              <w:bottom w:type="dxa" w:w="80"/>
              <w:right w:type="dxa" w:w="110"/>
            </w:tcMar>
          </w:tcPr>
          <w:p>
            <w:pPr>
              <w:spacing w:after="0" w:line="264"/>
              <w:jc w:val="left"/>
            </w:pPr>
            <w:r>
              <w:rPr>
                <w:rFonts w:ascii="Calibri" w:cs="Calibri" w:eastAsia="Calibri" w:hAnsi="Calibri"/>
                <w:b/>
                <w:bCs/>
                <w:sz w:val="20"/>
                <w:szCs w:val="20"/>
              </w:rPr>
              <w:t xml:space="preserve">Recommended initial budget</w:t>
            </w:r>
          </w:p>
        </w:tc>
        <w:tc>
          <w:tcPr>
            <w:tcW w:type="dxa" w:w="3900"/>
            <w:tcBorders>
              <w:top w:val="single" w:color="C9D6E3" w:sz="4"/>
              <w:left w:val="single" w:color="C9D6E3" w:sz="4"/>
              <w:bottom w:val="single" w:color="C9D6E3" w:sz="4"/>
              <w:right w:val="single" w:color="C9D6E3" w:sz="4"/>
            </w:tcBorders>
            <w:shd w:fill="EEF5FC" w:color="auto" w:val="clear"/>
            <w:tcMar>
              <w:top w:type="dxa" w:w="80"/>
              <w:left w:type="dxa" w:w="110"/>
              <w:bottom w:type="dxa" w:w="80"/>
              <w:right w:type="dxa" w:w="110"/>
            </w:tcMar>
          </w:tcPr>
          <w:p>
            <w:pPr>
              <w:spacing w:after="0" w:line="264"/>
              <w:jc w:val="right"/>
            </w:pPr>
            <w:r>
              <w:rPr>
                <w:rFonts w:ascii="Calibri" w:cs="Calibri" w:eastAsia="Calibri" w:hAnsi="Calibri"/>
                <w:b/>
                <w:bCs/>
                <w:sz w:val="20"/>
                <w:szCs w:val="20"/>
              </w:rPr>
              <w:t xml:space="preserve">≈ 13,500</w:t>
            </w:r>
          </w:p>
        </w:tc>
      </w:tr>
    </w:tbl>
    <w:p>
      <w:pPr>
        <w:spacing w:after="120" w:before="100" w:line="276"/>
      </w:pPr>
      <w:r>
        <w:rPr>
          <w:rFonts w:ascii="Calibri" w:cs="Calibri" w:eastAsia="Calibri" w:hAnsi="Calibri"/>
          <w:color w:val="5B6B7B"/>
          <w:sz w:val="20"/>
          <w:szCs w:val="20"/>
        </w:rPr>
        <w:t xml:space="preserve">The recommended initial budget covers the upper estimate, so the app can run for three months without a second request. Unused SMS credits and hosting carry over.</w:t>
      </w:r>
    </w:p>
    <w:p>
      <w:pPr>
        <w:pStyle w:val="Heading1"/>
        <w:keepNext/>
        <w:spacing w:after="140" w:before="320"/>
      </w:pPr>
      <w:r>
        <w:rPr>
          <w:rFonts w:ascii="Calibri" w:cs="Calibri" w:eastAsia="Calibri" w:hAnsi="Calibri"/>
          <w:b/>
          <w:bCs/>
          <w:color w:val="0C2F4F"/>
          <w:sz w:val="28"/>
          <w:szCs w:val="28"/>
        </w:rPr>
        <w:t xml:space="preserve">4. Decisions needed from management</w:t>
      </w:r>
    </w:p>
    <w:p>
      <w:pPr>
        <w:pStyle w:val="ListParagraph"/>
        <w:numPr>
          <w:ilvl w:val="0"/>
          <w:numId w:val="3"/>
        </w:numPr>
        <w:spacing w:after="80" w:line="276"/>
      </w:pPr>
      <w:r>
        <w:rPr>
          <w:rFonts w:ascii="Calibri" w:cs="Calibri" w:eastAsia="Calibri" w:hAnsi="Calibri"/>
          <w:b/>
          <w:bCs/>
          <w:sz w:val="22"/>
          <w:szCs w:val="22"/>
        </w:rPr>
        <w:t xml:space="preserve">Google Play account type: </w:t>
      </w:r>
      <w:r>
        <w:rPr>
          <w:rFonts w:ascii="Calibri" w:cs="Calibri" w:eastAsia="Calibri" w:hAnsi="Calibri"/>
          <w:sz w:val="22"/>
          <w:szCs w:val="22"/>
        </w:rPr>
        <w:t xml:space="preserve">organization (business name shows on the Play Store, recommended) or personal (needs 12 testers for 14 days before going public).</w:t>
      </w:r>
    </w:p>
    <w:p>
      <w:pPr>
        <w:pStyle w:val="ListParagraph"/>
        <w:numPr>
          <w:ilvl w:val="0"/>
          <w:numId w:val="3"/>
        </w:numPr>
        <w:spacing w:after="80" w:line="276"/>
      </w:pPr>
      <w:r>
        <w:rPr>
          <w:rFonts w:ascii="Calibri" w:cs="Calibri" w:eastAsia="Calibri" w:hAnsi="Calibri"/>
          <w:b/>
          <w:bCs/>
          <w:sz w:val="22"/>
          <w:szCs w:val="22"/>
        </w:rPr>
        <w:t xml:space="preserve">Delivery: </w:t>
      </w:r>
      <w:r>
        <w:rPr>
          <w:rFonts w:ascii="Calibri" w:cs="Calibri" w:eastAsia="Calibri" w:hAnsi="Calibri"/>
          <w:sz w:val="22"/>
          <w:szCs w:val="22"/>
        </w:rPr>
        <w:t xml:space="preserve">is there a pickup/delivery fee, and how far do we deliver (barangays or kilometres)?</w:t>
      </w:r>
    </w:p>
    <w:p>
      <w:pPr>
        <w:pStyle w:val="ListParagraph"/>
        <w:numPr>
          <w:ilvl w:val="0"/>
          <w:numId w:val="3"/>
        </w:numPr>
        <w:spacing w:after="80" w:line="276"/>
      </w:pPr>
      <w:r>
        <w:rPr>
          <w:rFonts w:ascii="Calibri" w:cs="Calibri" w:eastAsia="Calibri" w:hAnsi="Calibri"/>
          <w:b/>
          <w:bCs/>
          <w:sz w:val="22"/>
          <w:szCs w:val="22"/>
        </w:rPr>
        <w:t xml:space="preserve">Pickup schedule: </w:t>
      </w:r>
      <w:r>
        <w:rPr>
          <w:rFonts w:ascii="Calibri" w:cs="Calibri" w:eastAsia="Calibri" w:hAnsi="Calibri"/>
          <w:sz w:val="22"/>
          <w:szCs w:val="22"/>
        </w:rPr>
        <w:t xml:space="preserve">confirm the time slots (currently 8 AM to 7 PM in 2-hour slots) and opening days.</w:t>
      </w:r>
    </w:p>
    <w:p>
      <w:pPr>
        <w:pStyle w:val="ListParagraph"/>
        <w:numPr>
          <w:ilvl w:val="0"/>
          <w:numId w:val="3"/>
        </w:numPr>
        <w:spacing w:after="80" w:line="276"/>
      </w:pPr>
      <w:r>
        <w:rPr>
          <w:rFonts w:ascii="Calibri" w:cs="Calibri" w:eastAsia="Calibri" w:hAnsi="Calibri"/>
          <w:b/>
          <w:bCs/>
          <w:sz w:val="22"/>
          <w:szCs w:val="22"/>
        </w:rPr>
        <w:t xml:space="preserve">GCash: </w:t>
      </w:r>
      <w:r>
        <w:rPr>
          <w:rFonts w:ascii="Calibri" w:cs="Calibri" w:eastAsia="Calibri" w:hAnsi="Calibri"/>
          <w:sz w:val="22"/>
          <w:szCs w:val="22"/>
        </w:rPr>
        <w:t xml:space="preserve">the shop’s GCash number or QR code to show customers.</w:t>
      </w:r>
    </w:p>
    <w:p>
      <w:pPr>
        <w:pStyle w:val="ListParagraph"/>
        <w:numPr>
          <w:ilvl w:val="0"/>
          <w:numId w:val="3"/>
        </w:numPr>
        <w:spacing w:after="80" w:line="276"/>
      </w:pPr>
      <w:r>
        <w:rPr>
          <w:rFonts w:ascii="Calibri" w:cs="Calibri" w:eastAsia="Calibri" w:hAnsi="Calibri"/>
          <w:b/>
          <w:bCs/>
          <w:sz w:val="22"/>
          <w:szCs w:val="22"/>
        </w:rPr>
        <w:t xml:space="preserve">Who answers the app chat </w:t>
      </w:r>
      <w:r>
        <w:rPr>
          <w:rFonts w:ascii="Calibri" w:cs="Calibri" w:eastAsia="Calibri" w:hAnsi="Calibri"/>
          <w:sz w:val="22"/>
          <w:szCs w:val="22"/>
        </w:rPr>
        <w:t xml:space="preserve">and who accepts pickup requests during shop hours.</w:t>
      </w:r>
    </w:p>
    <w:p>
      <w:pPr>
        <w:pStyle w:val="ListParagraph"/>
        <w:numPr>
          <w:ilvl w:val="0"/>
          <w:numId w:val="3"/>
        </w:numPr>
        <w:spacing w:after="80" w:line="276"/>
      </w:pPr>
      <w:r>
        <w:rPr>
          <w:rFonts w:ascii="Calibri" w:cs="Calibri" w:eastAsia="Calibri" w:hAnsi="Calibri"/>
          <w:b/>
          <w:bCs/>
          <w:sz w:val="22"/>
          <w:szCs w:val="22"/>
        </w:rPr>
        <w:t xml:space="preserve">Hosting: </w:t>
      </w:r>
      <w:r>
        <w:rPr>
          <w:rFonts w:ascii="Calibri" w:cs="Calibri" w:eastAsia="Calibri" w:hAnsi="Calibri"/>
          <w:sz w:val="22"/>
          <w:szCs w:val="22"/>
        </w:rPr>
        <w:t xml:space="preserve">the internet address our branches use to open the POS, so the app can connect to it.</w:t>
      </w:r>
    </w:p>
    <w:p>
      <w:pPr>
        <w:pStyle w:val="Heading1"/>
        <w:keepNext/>
        <w:spacing w:after="140" w:before="320"/>
      </w:pPr>
      <w:r>
        <w:rPr>
          <w:rFonts w:ascii="Calibri" w:cs="Calibri" w:eastAsia="Calibri" w:hAnsi="Calibri"/>
          <w:b/>
          <w:bCs/>
          <w:color w:val="0C2F4F"/>
          <w:sz w:val="28"/>
          <w:szCs w:val="28"/>
        </w:rPr>
        <w:t xml:space="preserve">5. Timeline after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926"/>
        <w:gridCol w:w="1900"/>
      </w:tblGrid>
      <w:tr>
        <w:trPr>
          <w:tblHeader/>
        </w:trPr>
        <w:tc>
          <w:tcPr>
            <w:tcW w:type="dxa" w:w="2200"/>
            <w:tcBorders>
              <w:top w:val="single" w:color="C9D6E3" w:sz="4"/>
              <w:left w:val="single" w:color="C9D6E3" w:sz="4"/>
              <w:bottom w:val="single" w:color="C9D6E3" w:sz="4"/>
              <w:right w:val="single" w:color="C9D6E3" w:sz="4"/>
            </w:tcBorders>
            <w:shd w:fill="0C2F4F" w:color="auto" w:val="clear"/>
            <w:tcMar>
              <w:top w:type="dxa" w:w="80"/>
              <w:left w:type="dxa" w:w="110"/>
              <w:bottom w:type="dxa" w:w="80"/>
              <w:right w:type="dxa" w:w="110"/>
            </w:tcMar>
          </w:tcPr>
          <w:p>
            <w:pPr>
              <w:spacing w:after="0" w:line="264"/>
              <w:jc w:val="left"/>
            </w:pPr>
            <w:r>
              <w:rPr>
                <w:rFonts w:ascii="Calibri" w:cs="Calibri" w:eastAsia="Calibri" w:hAnsi="Calibri"/>
                <w:b/>
                <w:bCs/>
                <w:color w:val="FFFFFF"/>
                <w:sz w:val="20"/>
                <w:szCs w:val="20"/>
              </w:rPr>
              <w:t xml:space="preserve">Step</w:t>
            </w:r>
          </w:p>
        </w:tc>
        <w:tc>
          <w:tcPr>
            <w:tcW w:type="dxa" w:w="4926"/>
            <w:tcBorders>
              <w:top w:val="single" w:color="C9D6E3" w:sz="4"/>
              <w:left w:val="single" w:color="C9D6E3" w:sz="4"/>
              <w:bottom w:val="single" w:color="C9D6E3" w:sz="4"/>
              <w:right w:val="single" w:color="C9D6E3" w:sz="4"/>
            </w:tcBorders>
            <w:shd w:fill="0C2F4F" w:color="auto" w:val="clear"/>
            <w:tcMar>
              <w:top w:type="dxa" w:w="80"/>
              <w:left w:type="dxa" w:w="110"/>
              <w:bottom w:type="dxa" w:w="80"/>
              <w:right w:type="dxa" w:w="110"/>
            </w:tcMar>
          </w:tcPr>
          <w:p>
            <w:pPr>
              <w:spacing w:after="0" w:line="264"/>
              <w:jc w:val="left"/>
            </w:pPr>
            <w:r>
              <w:rPr>
                <w:rFonts w:ascii="Calibri" w:cs="Calibri" w:eastAsia="Calibri" w:hAnsi="Calibri"/>
                <w:b/>
                <w:bCs/>
                <w:color w:val="FFFFFF"/>
                <w:sz w:val="20"/>
                <w:szCs w:val="20"/>
              </w:rPr>
              <w:t xml:space="preserve">Work</w:t>
            </w:r>
          </w:p>
        </w:tc>
        <w:tc>
          <w:tcPr>
            <w:tcW w:type="dxa" w:w="1900"/>
            <w:tcBorders>
              <w:top w:val="single" w:color="C9D6E3" w:sz="4"/>
              <w:left w:val="single" w:color="C9D6E3" w:sz="4"/>
              <w:bottom w:val="single" w:color="C9D6E3" w:sz="4"/>
              <w:right w:val="single" w:color="C9D6E3" w:sz="4"/>
            </w:tcBorders>
            <w:shd w:fill="0C2F4F" w:color="auto" w:val="clear"/>
            <w:tcMar>
              <w:top w:type="dxa" w:w="80"/>
              <w:left w:type="dxa" w:w="110"/>
              <w:bottom w:type="dxa" w:w="80"/>
              <w:right w:type="dxa" w:w="110"/>
            </w:tcMar>
          </w:tcPr>
          <w:p>
            <w:pPr>
              <w:spacing w:after="0" w:line="264"/>
              <w:jc w:val="left"/>
            </w:pPr>
            <w:r>
              <w:rPr>
                <w:rFonts w:ascii="Calibri" w:cs="Calibri" w:eastAsia="Calibri" w:hAnsi="Calibri"/>
                <w:b/>
                <w:bCs/>
                <w:color w:val="FFFFFF"/>
                <w:sz w:val="20"/>
                <w:szCs w:val="20"/>
              </w:rPr>
              <w:t xml:space="preserve">Estimate</w:t>
            </w:r>
          </w:p>
        </w:tc>
      </w:tr>
      <w:tr>
        <w:trPr>
          <w:cantSplit/>
        </w:trPr>
        <w:tc>
          <w:tcPr>
            <w:tcW w:type="dxa" w:w="22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1. Shop screens</w:t>
            </w:r>
          </w:p>
        </w:tc>
        <w:tc>
          <w:tcPr>
            <w:tcW w:type="dxa" w:w="4926"/>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Pickup Requests page, laundry status buttons and chat inbox in the POS for staff.</w:t>
            </w:r>
          </w:p>
        </w:tc>
        <w:tc>
          <w:tcPr>
            <w:tcW w:type="dxa" w:w="19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1–2 weeks</w:t>
            </w:r>
          </w:p>
        </w:tc>
      </w:tr>
      <w:tr>
        <w:trPr>
          <w:cantSplit/>
        </w:trPr>
        <w:tc>
          <w:tcPr>
            <w:tcW w:type="dxa" w:w="22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2. Security update</w:t>
            </w:r>
          </w:p>
        </w:tc>
        <w:tc>
          <w:tcPr>
            <w:tcW w:type="dxa" w:w="4926"/>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Protect the database and staff passwords before the app goes public. Done after shop hours with a way to undo.</w:t>
            </w:r>
          </w:p>
        </w:tc>
        <w:tc>
          <w:tcPr>
            <w:tcW w:type="dxa" w:w="19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1 week</w:t>
            </w:r>
          </w:p>
        </w:tc>
      </w:tr>
      <w:tr>
        <w:trPr>
          <w:cantSplit/>
        </w:trPr>
        <w:tc>
          <w:tcPr>
            <w:tcW w:type="dxa" w:w="22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3. Go online</w:t>
            </w:r>
          </w:p>
        </w:tc>
        <w:tc>
          <w:tcPr>
            <w:tcW w:type="dxa" w:w="4926"/>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Connect the app to the online server, turn on SMS login and notifications, test on staff phones.</w:t>
            </w:r>
          </w:p>
        </w:tc>
        <w:tc>
          <w:tcPr>
            <w:tcW w:type="dxa" w:w="19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1 week</w:t>
            </w:r>
          </w:p>
        </w:tc>
      </w:tr>
      <w:tr>
        <w:trPr>
          <w:cantSplit/>
        </w:trPr>
        <w:tc>
          <w:tcPr>
            <w:tcW w:type="dxa" w:w="22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4. Publish</w:t>
            </w:r>
          </w:p>
        </w:tc>
        <w:tc>
          <w:tcPr>
            <w:tcW w:type="dxa" w:w="4926"/>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Google Play listing (screenshots, description, privacy policy) and Google’s review.</w:t>
            </w:r>
          </w:p>
        </w:tc>
        <w:tc>
          <w:tcPr>
            <w:tcW w:type="dxa" w:w="19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1–2 weeks</w:t>
            </w:r>
          </w:p>
        </w:tc>
      </w:tr>
      <w:tr>
        <w:trPr>
          <w:cantSplit/>
        </w:trPr>
        <w:tc>
          <w:tcPr>
            <w:tcW w:type="dxa" w:w="2200"/>
            <w:tcBorders>
              <w:top w:val="single" w:color="C9D6E3" w:sz="4"/>
              <w:left w:val="single" w:color="C9D6E3" w:sz="4"/>
              <w:bottom w:val="single" w:color="C9D6E3" w:sz="4"/>
              <w:right w:val="single" w:color="C9D6E3" w:sz="4"/>
            </w:tcBorders>
            <w:shd w:fill="EEF5FC" w:color="auto" w:val="clear"/>
            <w:tcMar>
              <w:top w:type="dxa" w:w="80"/>
              <w:left w:type="dxa" w:w="110"/>
              <w:bottom w:type="dxa" w:w="80"/>
              <w:right w:type="dxa" w:w="110"/>
            </w:tcMar>
          </w:tcPr>
          <w:p>
            <w:pPr>
              <w:spacing w:after="0" w:line="264"/>
              <w:jc w:val="left"/>
            </w:pPr>
            <w:r>
              <w:rPr>
                <w:rFonts w:ascii="Calibri" w:cs="Calibri" w:eastAsia="Calibri" w:hAnsi="Calibri"/>
                <w:b/>
                <w:bCs/>
                <w:sz w:val="20"/>
                <w:szCs w:val="20"/>
              </w:rPr>
              <w:t xml:space="preserve">Total</w:t>
            </w:r>
          </w:p>
        </w:tc>
        <w:tc>
          <w:tcPr>
            <w:tcW w:type="dxa" w:w="4926"/>
            <w:tcBorders>
              <w:top w:val="single" w:color="C9D6E3" w:sz="4"/>
              <w:left w:val="single" w:color="C9D6E3" w:sz="4"/>
              <w:bottom w:val="single" w:color="C9D6E3" w:sz="4"/>
              <w:right w:val="single" w:color="C9D6E3" w:sz="4"/>
            </w:tcBorders>
            <w:shd w:fill="EEF5FC" w:color="auto" w:val="clear"/>
            <w:tcMar>
              <w:top w:type="dxa" w:w="80"/>
              <w:left w:type="dxa" w:w="110"/>
              <w:bottom w:type="dxa" w:w="80"/>
              <w:right w:type="dxa" w:w="110"/>
            </w:tcMar>
          </w:tcPr>
          <w:p>
            <w:pPr>
              <w:spacing w:after="0" w:line="264"/>
              <w:jc w:val="left"/>
            </w:pPr>
            <w:r>
              <w:rPr>
                <w:rFonts w:ascii="Calibri" w:cs="Calibri" w:eastAsia="Calibri" w:hAnsi="Calibri"/>
                <w:b/>
                <w:bCs/>
                <w:sz w:val="20"/>
                <w:szCs w:val="20"/>
              </w:rPr>
              <w:t xml:space="preserve"/>
            </w:r>
          </w:p>
        </w:tc>
        <w:tc>
          <w:tcPr>
            <w:tcW w:type="dxa" w:w="1900"/>
            <w:tcBorders>
              <w:top w:val="single" w:color="C9D6E3" w:sz="4"/>
              <w:left w:val="single" w:color="C9D6E3" w:sz="4"/>
              <w:bottom w:val="single" w:color="C9D6E3" w:sz="4"/>
              <w:right w:val="single" w:color="C9D6E3" w:sz="4"/>
            </w:tcBorders>
            <w:shd w:fill="EEF5FC" w:color="auto" w:val="clear"/>
            <w:tcMar>
              <w:top w:type="dxa" w:w="80"/>
              <w:left w:type="dxa" w:w="110"/>
              <w:bottom w:type="dxa" w:w="80"/>
              <w:right w:type="dxa" w:w="110"/>
            </w:tcMar>
          </w:tcPr>
          <w:p>
            <w:pPr>
              <w:spacing w:after="0" w:line="264"/>
              <w:jc w:val="left"/>
            </w:pPr>
            <w:r>
              <w:rPr>
                <w:rFonts w:ascii="Calibri" w:cs="Calibri" w:eastAsia="Calibri" w:hAnsi="Calibri"/>
                <w:b/>
                <w:bCs/>
                <w:sz w:val="20"/>
                <w:szCs w:val="20"/>
              </w:rPr>
              <w:t xml:space="preserve">4–6 weeks</w:t>
            </w:r>
          </w:p>
        </w:tc>
      </w:tr>
    </w:tbl>
    <w:p>
      <w:pPr>
        <w:pStyle w:val="Heading1"/>
        <w:keepNext/>
        <w:spacing w:after="140" w:before="320"/>
      </w:pPr>
      <w:r>
        <w:rPr>
          <w:rFonts w:ascii="Calibri" w:cs="Calibri" w:eastAsia="Calibri" w:hAnsi="Calibri"/>
          <w:b/>
          <w:bCs/>
          <w:color w:val="0C2F4F"/>
          <w:sz w:val="28"/>
          <w:szCs w:val="28"/>
        </w:rPr>
        <w:t xml:space="preserve">6. Benefits</w:t>
      </w:r>
    </w:p>
    <w:p>
      <w:pPr>
        <w:pStyle w:val="ListParagraph"/>
        <w:numPr>
          <w:ilvl w:val="0"/>
          <w:numId w:val="2"/>
        </w:numPr>
        <w:spacing w:after="80" w:line="276"/>
      </w:pPr>
      <w:r>
        <w:rPr>
          <w:rFonts w:ascii="Calibri" w:cs="Calibri" w:eastAsia="Calibri" w:hAnsi="Calibri"/>
          <w:sz w:val="22"/>
          <w:szCs w:val="22"/>
        </w:rPr>
        <w:t xml:space="preserve">More customers: people who cannot drop off their laundry can book a pickup from home.</w:t>
      </w:r>
    </w:p>
    <w:p>
      <w:pPr>
        <w:pStyle w:val="ListParagraph"/>
        <w:numPr>
          <w:ilvl w:val="0"/>
          <w:numId w:val="2"/>
        </w:numPr>
        <w:spacing w:after="80" w:line="276"/>
      </w:pPr>
      <w:r>
        <w:rPr>
          <w:rFonts w:ascii="Calibri" w:cs="Calibri" w:eastAsia="Calibri" w:hAnsi="Calibri"/>
          <w:sz w:val="22"/>
          <w:szCs w:val="22"/>
        </w:rPr>
        <w:t xml:space="preserve">Fewer calls and messages asking “Is my laundry ready?” or “How much?”, since customers see the status and amount in the app.</w:t>
      </w:r>
    </w:p>
    <w:p>
      <w:pPr>
        <w:pStyle w:val="ListParagraph"/>
        <w:numPr>
          <w:ilvl w:val="0"/>
          <w:numId w:val="2"/>
        </w:numPr>
        <w:spacing w:after="80" w:line="276"/>
      </w:pPr>
      <w:r>
        <w:rPr>
          <w:rFonts w:ascii="Calibri" w:cs="Calibri" w:eastAsia="Calibri" w:hAnsi="Calibri"/>
          <w:sz w:val="22"/>
          <w:szCs w:val="22"/>
        </w:rPr>
        <w:t xml:space="preserve">Faster payment collection through GCash with a reference number on record.</w:t>
      </w:r>
    </w:p>
    <w:p>
      <w:pPr>
        <w:pStyle w:val="ListParagraph"/>
        <w:numPr>
          <w:ilvl w:val="0"/>
          <w:numId w:val="2"/>
        </w:numPr>
        <w:spacing w:after="80" w:line="276"/>
      </w:pPr>
      <w:r>
        <w:rPr>
          <w:rFonts w:ascii="Calibri" w:cs="Calibri" w:eastAsia="Calibri" w:hAnsi="Calibri"/>
          <w:sz w:val="22"/>
          <w:szCs w:val="22"/>
        </w:rPr>
        <w:t xml:space="preserve">Every booking, status change and message is recorded in our system.</w:t>
      </w:r>
    </w:p>
    <w:p>
      <w:pPr>
        <w:pStyle w:val="Heading1"/>
        <w:keepNext/>
        <w:spacing w:after="140" w:before="320"/>
      </w:pPr>
      <w:r>
        <w:rPr>
          <w:rFonts w:ascii="Calibri" w:cs="Calibri" w:eastAsia="Calibri" w:hAnsi="Calibri"/>
          <w:b/>
          <w:bCs/>
          <w:color w:val="0C2F4F"/>
          <w:sz w:val="28"/>
          <w:szCs w:val="28"/>
        </w:rPr>
        <w:t xml:space="preserve">7. Approval</w:t>
      </w:r>
    </w:p>
    <w:p>
      <w:pPr>
        <w:keepNext/>
        <w:spacing w:after="240"/>
      </w:pPr>
      <w:r>
        <w:rPr>
          <w:rFonts w:ascii="Calibri" w:cs="Calibri" w:eastAsia="Calibri" w:hAnsi="Calibri"/>
          <w:sz w:val="22"/>
          <w:szCs w:val="22"/>
        </w:rPr>
        <w:t xml:space="preserve">Development work is done in-house and is not included in this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rPr>
          <w:tblHeader/>
        </w:trPr>
        <w:tc>
          <w:tcPr>
            <w:tcW w:type="dxa" w:w="3000"/>
            <w:tcBorders>
              <w:top w:val="single" w:color="C9D6E3" w:sz="4"/>
              <w:left w:val="single" w:color="C9D6E3" w:sz="4"/>
              <w:bottom w:val="single" w:color="C9D6E3" w:sz="4"/>
              <w:right w:val="single" w:color="C9D6E3" w:sz="4"/>
            </w:tcBorders>
            <w:shd w:fill="0C2F4F" w:color="auto" w:val="clear"/>
            <w:tcMar>
              <w:top w:type="dxa" w:w="80"/>
              <w:left w:type="dxa" w:w="110"/>
              <w:bottom w:type="dxa" w:w="80"/>
              <w:right w:type="dxa" w:w="110"/>
            </w:tcMar>
          </w:tcPr>
          <w:p>
            <w:pPr>
              <w:spacing w:after="0" w:line="264"/>
              <w:jc w:val="left"/>
            </w:pPr>
            <w:r>
              <w:rPr>
                <w:rFonts w:ascii="Calibri" w:cs="Calibri" w:eastAsia="Calibri" w:hAnsi="Calibri"/>
                <w:b/>
                <w:bCs/>
                <w:color w:val="FFFFFF"/>
                <w:sz w:val="20"/>
                <w:szCs w:val="20"/>
              </w:rPr>
              <w:t xml:space="preserve"/>
            </w:r>
          </w:p>
        </w:tc>
        <w:tc>
          <w:tcPr>
            <w:tcW w:type="dxa" w:w="3026"/>
            <w:tcBorders>
              <w:top w:val="single" w:color="C9D6E3" w:sz="4"/>
              <w:left w:val="single" w:color="C9D6E3" w:sz="4"/>
              <w:bottom w:val="single" w:color="C9D6E3" w:sz="4"/>
              <w:right w:val="single" w:color="C9D6E3" w:sz="4"/>
            </w:tcBorders>
            <w:shd w:fill="0C2F4F" w:color="auto" w:val="clear"/>
            <w:tcMar>
              <w:top w:type="dxa" w:w="80"/>
              <w:left w:type="dxa" w:w="110"/>
              <w:bottom w:type="dxa" w:w="80"/>
              <w:right w:type="dxa" w:w="110"/>
            </w:tcMar>
          </w:tcPr>
          <w:p>
            <w:pPr>
              <w:spacing w:after="0" w:line="264"/>
              <w:jc w:val="left"/>
            </w:pPr>
            <w:r>
              <w:rPr>
                <w:rFonts w:ascii="Calibri" w:cs="Calibri" w:eastAsia="Calibri" w:hAnsi="Calibri"/>
                <w:b/>
                <w:bCs/>
                <w:color w:val="FFFFFF"/>
                <w:sz w:val="20"/>
                <w:szCs w:val="20"/>
              </w:rPr>
              <w:t xml:space="preserve">Name and signature</w:t>
            </w:r>
          </w:p>
        </w:tc>
        <w:tc>
          <w:tcPr>
            <w:tcW w:type="dxa" w:w="3000"/>
            <w:tcBorders>
              <w:top w:val="single" w:color="C9D6E3" w:sz="4"/>
              <w:left w:val="single" w:color="C9D6E3" w:sz="4"/>
              <w:bottom w:val="single" w:color="C9D6E3" w:sz="4"/>
              <w:right w:val="single" w:color="C9D6E3" w:sz="4"/>
            </w:tcBorders>
            <w:shd w:fill="0C2F4F" w:color="auto" w:val="clear"/>
            <w:tcMar>
              <w:top w:type="dxa" w:w="80"/>
              <w:left w:type="dxa" w:w="110"/>
              <w:bottom w:type="dxa" w:w="80"/>
              <w:right w:type="dxa" w:w="110"/>
            </w:tcMar>
          </w:tcPr>
          <w:p>
            <w:pPr>
              <w:spacing w:after="0" w:line="264"/>
              <w:jc w:val="left"/>
            </w:pPr>
            <w:r>
              <w:rPr>
                <w:rFonts w:ascii="Calibri" w:cs="Calibri" w:eastAsia="Calibri" w:hAnsi="Calibri"/>
                <w:b/>
                <w:bCs/>
                <w:color w:val="FFFFFF"/>
                <w:sz w:val="20"/>
                <w:szCs w:val="20"/>
              </w:rPr>
              <w:t xml:space="preserve">Date</w:t>
            </w:r>
          </w:p>
        </w:tc>
      </w:tr>
      <w:tr>
        <w:trPr>
          <w:cantSplit/>
          <w:trHeight w:val="720" w:hRule="atLeast"/>
        </w:trPr>
        <w:tc>
          <w:tcPr>
            <w:tcW w:type="dxa" w:w="30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Prepared by</w:t>
            </w:r>
          </w:p>
        </w:tc>
        <w:tc>
          <w:tcPr>
            <w:tcW w:type="dxa" w:w="3026"/>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
            </w:r>
          </w:p>
        </w:tc>
        <w:tc>
          <w:tcPr>
            <w:tcW w:type="dxa" w:w="30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
            </w:r>
          </w:p>
        </w:tc>
      </w:tr>
      <w:tr>
        <w:trPr>
          <w:cantSplit/>
          <w:trHeight w:val="720" w:hRule="atLeast"/>
        </w:trPr>
        <w:tc>
          <w:tcPr>
            <w:tcW w:type="dxa" w:w="30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Reviewed by</w:t>
            </w:r>
          </w:p>
        </w:tc>
        <w:tc>
          <w:tcPr>
            <w:tcW w:type="dxa" w:w="3026"/>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
            </w:r>
          </w:p>
        </w:tc>
        <w:tc>
          <w:tcPr>
            <w:tcW w:type="dxa" w:w="30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
            </w:r>
          </w:p>
        </w:tc>
      </w:tr>
      <w:tr>
        <w:trPr>
          <w:cantSplit/>
          <w:trHeight w:val="720" w:hRule="atLeast"/>
        </w:trPr>
        <w:tc>
          <w:tcPr>
            <w:tcW w:type="dxa" w:w="30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Approved by</w:t>
            </w:r>
          </w:p>
        </w:tc>
        <w:tc>
          <w:tcPr>
            <w:tcW w:type="dxa" w:w="3026"/>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
            </w:r>
          </w:p>
        </w:tc>
        <w:tc>
          <w:tcPr>
            <w:tcW w:type="dxa" w:w="3000"/>
            <w:tcBorders>
              <w:top w:val="single" w:color="C9D6E3" w:sz="4"/>
              <w:left w:val="single" w:color="C9D6E3" w:sz="4"/>
              <w:bottom w:val="single" w:color="C9D6E3" w:sz="4"/>
              <w:right w:val="single" w:color="C9D6E3" w:sz="4"/>
            </w:tcBorders>
            <w:tcMar>
              <w:top w:type="dxa" w:w="80"/>
              <w:left w:type="dxa" w:w="110"/>
              <w:bottom w:type="dxa" w:w="80"/>
              <w:right w:type="dxa" w:w="110"/>
            </w:tcMar>
          </w:tcPr>
          <w:p>
            <w:pPr>
              <w:spacing w:after="0" w:line="264"/>
              <w:jc w:val="left"/>
            </w:pPr>
            <w:r>
              <w:rPr>
                <w:rFonts w:ascii="Calibri" w:cs="Calibri" w:eastAsia="Calibri" w:hAnsi="Calibri"/>
                <w:sz w:val="20"/>
                <w:szCs w:val="20"/>
              </w:rPr>
              <w:t xml:space="preserve"/>
            </w:r>
          </w:p>
        </w:tc>
      </w:tr>
    </w:tbl>
    <w:p>
      <w:pPr>
        <w:spacing w:after="60"/>
      </w:pPr>
    </w:p>
    <w:p>
      <w:pPr>
        <w:spacing w:after="120" w:before="200" w:line="276"/>
      </w:pPr>
      <w:r>
        <w:rPr>
          <w:rFonts w:ascii="Calibri" w:cs="Calibri" w:eastAsia="Calibri" w:hAnsi="Calibri"/>
          <w:sz w:val="22"/>
          <w:szCs w:val="22"/>
        </w:rPr>
        <w:t xml:space="preserve">Approved amount: ₱ ____________________</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B6B7B"/>
        <w:sz w:val="16"/>
        <w:szCs w:val="16"/>
      </w:rPr>
      <w:t xml:space="preserve">S1p &amp; Sp1n Laundry · Customer App Budget Request</w:t>
    </w:r>
    <w:r>
      <w:rPr>
        <w:rFonts w:ascii="Calibri" w:cs="Calibri" w:eastAsia="Calibri" w:hAnsi="Calibri"/>
        <w:color w:val="5B6B7B"/>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Request: S1p &amp; Sp1n Laundry Customer Mobile App</dc:title>
  <dc:creator>S1p &amp; Sp1n Laundry</dc:creator>
  <cp:lastModifiedBy>Un-named</cp:lastModifiedBy>
  <cp:revision>1</cp:revision>
  <dcterms:created xsi:type="dcterms:W3CDTF">2026-10-05T06:18:12.980Z</dcterms:created>
  <dcterms:modified xsi:type="dcterms:W3CDTF">2026-10-05T06:18:12.981Z</dcterms:modified>
</cp:coreProperties>
</file>

<file path=docProps/custom.xml><?xml version="1.0" encoding="utf-8"?>
<Properties xmlns="http://schemas.openxmlformats.org/officeDocument/2006/custom-properties" xmlns:vt="http://schemas.openxmlformats.org/officeDocument/2006/docPropsVTypes"/>
</file>