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47" w:rsidRPr="007035B9" w:rsidRDefault="00035E47" w:rsidP="00035E47">
      <w:pPr>
        <w:jc w:val="center"/>
        <w:rPr>
          <w:rFonts w:ascii="Arial" w:hAnsi="Arial" w:cs="Arial"/>
          <w:b/>
          <w:color w:val="00B050"/>
          <w:sz w:val="36"/>
        </w:rPr>
      </w:pPr>
      <w:r w:rsidRPr="007035B9">
        <w:rPr>
          <w:rFonts w:ascii="Arial" w:hAnsi="Arial" w:cs="Arial"/>
          <w:b/>
          <w:color w:val="FF0000"/>
          <w:sz w:val="36"/>
        </w:rPr>
        <w:t>Sudoku</w:t>
      </w:r>
      <w:r w:rsidRPr="007035B9">
        <w:rPr>
          <w:rFonts w:ascii="Arial" w:hAnsi="Arial" w:cs="Arial"/>
          <w:b/>
          <w:color w:val="00B0F0"/>
          <w:sz w:val="36"/>
        </w:rPr>
        <w:t>Solver</w:t>
      </w:r>
      <w:r w:rsidRPr="007035B9">
        <w:rPr>
          <w:rFonts w:ascii="Arial" w:hAnsi="Arial" w:cs="Arial"/>
          <w:b/>
          <w:color w:val="00B050"/>
          <w:sz w:val="36"/>
        </w:rPr>
        <w:t>3000</w:t>
      </w:r>
    </w:p>
    <w:p w:rsidR="00035E47" w:rsidRDefault="00035E47" w:rsidP="00035E47">
      <w:pPr>
        <w:pBdr>
          <w:bottom w:val="single" w:sz="4" w:space="1" w:color="auto"/>
        </w:pBdr>
        <w:jc w:val="center"/>
        <w:rPr>
          <w:rFonts w:ascii="Arial" w:hAnsi="Arial" w:cs="Arial"/>
          <w:color w:val="00B050"/>
        </w:rPr>
      </w:pPr>
    </w:p>
    <w:p w:rsidR="00035E47" w:rsidRDefault="00035E47" w:rsidP="00035E47">
      <w:pPr>
        <w:jc w:val="center"/>
        <w:rPr>
          <w:rFonts w:ascii="Arial" w:hAnsi="Arial" w:cs="Arial"/>
          <w:color w:val="FF0000"/>
        </w:rPr>
      </w:pPr>
    </w:p>
    <w:p w:rsidR="007035B9" w:rsidRDefault="007035B9" w:rsidP="00035E47">
      <w:pPr>
        <w:jc w:val="center"/>
        <w:rPr>
          <w:rFonts w:ascii="Arial" w:hAnsi="Arial" w:cs="Arial"/>
          <w:color w:val="FF0000"/>
        </w:rPr>
      </w:pPr>
    </w:p>
    <w:p w:rsidR="007035B9" w:rsidRDefault="007035B9" w:rsidP="00035E47">
      <w:pPr>
        <w:jc w:val="center"/>
        <w:rPr>
          <w:rFonts w:ascii="Arial" w:hAnsi="Arial" w:cs="Arial"/>
          <w:color w:val="FF0000"/>
        </w:rPr>
      </w:pPr>
    </w:p>
    <w:p w:rsidR="00035E47" w:rsidRPr="007035B9" w:rsidRDefault="00035E47" w:rsidP="00035E47">
      <w:pPr>
        <w:pBdr>
          <w:bottom w:val="single" w:sz="4" w:space="1" w:color="BFBFBF" w:themeColor="background1" w:themeShade="BF"/>
        </w:pBdr>
        <w:rPr>
          <w:rFonts w:ascii="Arial" w:hAnsi="Arial" w:cs="Arial"/>
          <w:b/>
        </w:rPr>
      </w:pPr>
      <w:r w:rsidRPr="00A9383D">
        <w:rPr>
          <w:rFonts w:ascii="Arial" w:hAnsi="Arial" w:cs="Arial"/>
          <w:b/>
          <w:sz w:val="28"/>
        </w:rPr>
        <w:t>Fonctionnalités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7035B9">
        <w:rPr>
          <w:sz w:val="20"/>
          <w:szCs w:val="20"/>
        </w:rPr>
        <w:tab/>
      </w:r>
      <w:r w:rsidRPr="007035B9">
        <w:rPr>
          <w:rFonts w:ascii="Arial" w:hAnsi="Arial" w:cs="Arial"/>
          <w:sz w:val="20"/>
          <w:szCs w:val="20"/>
        </w:rPr>
        <w:t>-</w:t>
      </w:r>
      <w:r w:rsidRPr="00A9383D">
        <w:rPr>
          <w:rFonts w:ascii="Arial" w:hAnsi="Arial" w:cs="Arial"/>
          <w:sz w:val="24"/>
          <w:szCs w:val="20"/>
        </w:rPr>
        <w:t>Interface de résolution de sudoku "à la main"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  <w:t>-Affichage d'une aide à la résolution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-Vérification des incohérences d'une case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-Proposition de valeurs possibles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  <w:t>-Algorithme de résolution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-Révélation d'un indice (une seule itération de l'algorithme)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-Résolution totale</w:t>
      </w:r>
    </w:p>
    <w:p w:rsidR="007035B9" w:rsidRDefault="007035B9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7035B9" w:rsidRPr="007035B9" w:rsidRDefault="007035B9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035E47" w:rsidRDefault="00035E47" w:rsidP="00035E47">
      <w:pPr>
        <w:pStyle w:val="NoSpacing"/>
        <w:rPr>
          <w:rFonts w:ascii="Arial" w:hAnsi="Arial" w:cs="Arial"/>
        </w:rPr>
      </w:pPr>
    </w:p>
    <w:p w:rsidR="00035E47" w:rsidRPr="00A9383D" w:rsidRDefault="00035E47" w:rsidP="00035E47">
      <w:pPr>
        <w:pBdr>
          <w:bottom w:val="single" w:sz="4" w:space="1" w:color="BFBFBF" w:themeColor="background1" w:themeShade="BF"/>
        </w:pBdr>
        <w:rPr>
          <w:rFonts w:ascii="Arial" w:hAnsi="Arial" w:cs="Arial"/>
          <w:b/>
          <w:sz w:val="28"/>
        </w:rPr>
      </w:pPr>
      <w:r w:rsidRPr="00A9383D">
        <w:rPr>
          <w:rFonts w:ascii="Arial" w:hAnsi="Arial" w:cs="Arial"/>
          <w:b/>
          <w:sz w:val="28"/>
        </w:rPr>
        <w:t>Interface</w:t>
      </w:r>
    </w:p>
    <w:p w:rsidR="00035E47" w:rsidRPr="00A9383D" w:rsidRDefault="00035E47" w:rsidP="00035E47">
      <w:pPr>
        <w:pStyle w:val="NoSpacing"/>
        <w:rPr>
          <w:rFonts w:ascii="Arial" w:hAnsi="Arial" w:cs="Arial"/>
          <w:b/>
          <w:sz w:val="28"/>
        </w:rPr>
      </w:pPr>
      <w:r w:rsidRPr="00A9383D">
        <w:rPr>
          <w:sz w:val="28"/>
        </w:rPr>
        <w:tab/>
      </w:r>
      <w:r w:rsidRPr="00A9383D">
        <w:rPr>
          <w:b/>
          <w:sz w:val="28"/>
        </w:rPr>
        <w:t>É</w:t>
      </w:r>
      <w:r w:rsidRPr="00A9383D">
        <w:rPr>
          <w:rFonts w:ascii="Arial" w:hAnsi="Arial" w:cs="Arial"/>
          <w:b/>
          <w:sz w:val="28"/>
        </w:rPr>
        <w:t xml:space="preserve">cran d’accueil : </w:t>
      </w:r>
    </w:p>
    <w:p w:rsidR="00035E47" w:rsidRPr="00A9383D" w:rsidRDefault="00035E47" w:rsidP="00035E47">
      <w:pPr>
        <w:pStyle w:val="NoSpacing"/>
        <w:rPr>
          <w:rFonts w:ascii="Arial" w:hAnsi="Arial" w:cs="Arial"/>
          <w:sz w:val="28"/>
        </w:rPr>
      </w:pPr>
    </w:p>
    <w:p w:rsidR="00035E47" w:rsidRPr="00A9383D" w:rsidRDefault="00035E47" w:rsidP="007035B9">
      <w:pPr>
        <w:pStyle w:val="NoSpacing"/>
        <w:ind w:firstLine="708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>Il laisse la possibilité d’entrer une grille de départ à la main, ou d’utiliser un problème existant (le problème n’est pas généré par le programme)</w:t>
      </w:r>
    </w:p>
    <w:p w:rsidR="00035E47" w:rsidRPr="007035B9" w:rsidRDefault="00035E47" w:rsidP="00035E47">
      <w:pPr>
        <w:pStyle w:val="NoSpacing"/>
        <w:rPr>
          <w:rFonts w:ascii="Arial" w:hAnsi="Arial" w:cs="Arial"/>
          <w:sz w:val="20"/>
          <w:szCs w:val="20"/>
        </w:rPr>
      </w:pPr>
    </w:p>
    <w:p w:rsidR="00716972" w:rsidRPr="007035B9" w:rsidRDefault="00666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3.55pt;margin-top:75.95pt;width:120.65pt;height:69.35pt;flip:x;z-index:251662336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27" type="#_x0000_t32" style="position:absolute;margin-left:43.25pt;margin-top:51.8pt;width:230.95pt;height:82.3pt;flip:x;z-index:251661312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9.9pt;margin-top:39.65pt;width:180.6pt;height:66pt;z-index:251660288;mso-width-percent:400;mso-width-percent:400;mso-width-relative:margin;mso-height-relative:margin" stroked="f">
            <v:textbox>
              <w:txbxContent>
                <w:p w:rsidR="00035E47" w:rsidRDefault="00035E47">
                  <w:r>
                    <w:t>Exemple de grille</w:t>
                  </w:r>
                  <w:bookmarkStart w:id="0" w:name="_GoBack"/>
                  <w:bookmarkEnd w:id="0"/>
                </w:p>
                <w:p w:rsidR="00035E47" w:rsidRDefault="00035E47">
                  <w:r>
                    <w:t>Commencer à jouer</w:t>
                  </w:r>
                </w:p>
                <w:p w:rsidR="00035E47" w:rsidRDefault="00035E47"/>
                <w:p w:rsidR="00035E47" w:rsidRDefault="00035E47"/>
                <w:p w:rsidR="00035E47" w:rsidRDefault="00035E47"/>
                <w:p w:rsidR="00035E47" w:rsidRDefault="00035E47"/>
                <w:p w:rsidR="00035E47" w:rsidRDefault="00035E47"/>
                <w:p w:rsidR="00035E47" w:rsidRDefault="00035E47"/>
              </w:txbxContent>
            </v:textbox>
          </v:shape>
        </w:pict>
      </w:r>
      <w:r w:rsidR="00035E47" w:rsidRPr="007035B9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2557895" cy="206325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9" cy="20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Default="007035B9" w:rsidP="007035B9">
      <w:pPr>
        <w:pStyle w:val="NoSpacing"/>
        <w:ind w:firstLine="708"/>
        <w:rPr>
          <w:b/>
        </w:rPr>
      </w:pPr>
    </w:p>
    <w:p w:rsidR="007035B9" w:rsidRPr="007035B9" w:rsidRDefault="007035B9" w:rsidP="007035B9">
      <w:pPr>
        <w:pStyle w:val="NoSpacing"/>
        <w:ind w:firstLine="708"/>
        <w:rPr>
          <w:b/>
        </w:rPr>
      </w:pPr>
      <w:r w:rsidRPr="007035B9">
        <w:rPr>
          <w:b/>
        </w:rPr>
        <w:t>É</w:t>
      </w:r>
      <w:r w:rsidRPr="007035B9">
        <w:rPr>
          <w:rFonts w:ascii="Arial" w:hAnsi="Arial" w:cs="Arial"/>
          <w:b/>
        </w:rPr>
        <w:t xml:space="preserve">cran de jeu : </w:t>
      </w:r>
    </w:p>
    <w:p w:rsidR="007035B9" w:rsidRPr="007035B9" w:rsidRDefault="007035B9" w:rsidP="00035E47">
      <w:pPr>
        <w:pStyle w:val="NoSpacing"/>
        <w:ind w:firstLine="708"/>
        <w:rPr>
          <w:b/>
          <w:sz w:val="20"/>
          <w:szCs w:val="20"/>
        </w:rPr>
      </w:pPr>
    </w:p>
    <w:p w:rsidR="007035B9" w:rsidRPr="007035B9" w:rsidRDefault="00666C0F" w:rsidP="00703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0" type="#_x0000_t32" style="position:absolute;margin-left:193.75pt;margin-top:131.1pt;width:72.8pt;height:4.85pt;flip:x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39" type="#_x0000_t32" style="position:absolute;margin-left:193.75pt;margin-top:104pt;width:72.8pt;height:11.25pt;flip:x;z-index:251675648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2" type="#_x0000_t32" style="position:absolute;margin-left:193.75pt;margin-top:51.65pt;width:72.8pt;height:9.6pt;flip:x;z-index:251678720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3" type="#_x0000_t32" style="position:absolute;margin-left:193.75pt;margin-top:28.3pt;width:80.45pt;height:0;flip:x;z-index:251679744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4" type="#_x0000_t32" style="position:absolute;margin-left:37.45pt;margin-top:160.1pt;width:222.4pt;height:89.8pt;flip:x y;z-index:251680768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5" type="#_x0000_t32" style="position:absolute;margin-left:86.25pt;margin-top:160.1pt;width:180.3pt;height:70pt;flip:x y;z-index:251681792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6" type="#_x0000_t32" style="position:absolute;margin-left:136.75pt;margin-top:160.1pt;width:129.8pt;height:44.75pt;flip:x y;z-index:251682816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041" type="#_x0000_t32" style="position:absolute;margin-left:193.75pt;margin-top:80.5pt;width:72.8pt;height:0;flip:x;z-index:251677696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8" type="#_x0000_t202" style="position:absolute;margin-left:274.2pt;margin-top:16.1pt;width:181.4pt;height:269.3pt;z-index:251674624;mso-width-percent:400;mso-width-percent:400;mso-width-relative:margin;mso-height-relative:margin" stroked="f">
            <v:textbox>
              <w:txbxContent>
                <w:p w:rsidR="007035B9" w:rsidRDefault="007035B9" w:rsidP="007035B9">
                  <w:r>
                    <w:t>Saisie d’une valeur</w:t>
                  </w:r>
                </w:p>
                <w:p w:rsidR="007035B9" w:rsidRDefault="007035B9" w:rsidP="007035B9">
                  <w:r>
                    <w:t>Supprimer la valeur attribuée</w:t>
                  </w:r>
                </w:p>
                <w:p w:rsidR="007035B9" w:rsidRDefault="007035B9" w:rsidP="007035B9">
                  <w:r>
                    <w:t>Désélectionner la cellule</w:t>
                  </w:r>
                </w:p>
                <w:p w:rsidR="007035B9" w:rsidRDefault="007035B9" w:rsidP="007035B9">
                  <w:r>
                    <w:t>Activer/Désactiver l’aide (1)</w:t>
                  </w:r>
                </w:p>
                <w:p w:rsidR="007035B9" w:rsidRDefault="007035B9" w:rsidP="007035B9">
                  <w:r>
                    <w:t>Activer/Désactiver l’aide (2)</w:t>
                  </w:r>
                </w:p>
                <w:p w:rsidR="007035B9" w:rsidRDefault="007035B9" w:rsidP="007035B9"/>
                <w:p w:rsidR="007035B9" w:rsidRDefault="007035B9" w:rsidP="007035B9"/>
                <w:p w:rsidR="007035B9" w:rsidRDefault="007035B9" w:rsidP="007035B9">
                  <w:r>
                    <w:t>Donner un indice</w:t>
                  </w:r>
                </w:p>
                <w:p w:rsidR="007035B9" w:rsidRDefault="007035B9" w:rsidP="007035B9">
                  <w:r>
                    <w:t>Résoudre la grille</w:t>
                  </w:r>
                </w:p>
                <w:p w:rsidR="007035B9" w:rsidRDefault="007035B9" w:rsidP="007035B9">
                  <w:r>
                    <w:t>Revenir au début</w:t>
                  </w:r>
                </w:p>
                <w:p w:rsidR="007035B9" w:rsidRDefault="007035B9" w:rsidP="007035B9"/>
                <w:p w:rsidR="007035B9" w:rsidRDefault="007035B9" w:rsidP="007035B9"/>
                <w:p w:rsidR="007035B9" w:rsidRDefault="007035B9" w:rsidP="007035B9"/>
                <w:p w:rsidR="007035B9" w:rsidRDefault="007035B9" w:rsidP="007035B9"/>
                <w:p w:rsidR="007035B9" w:rsidRDefault="007035B9" w:rsidP="007035B9"/>
              </w:txbxContent>
            </v:textbox>
          </v:shape>
        </w:pict>
      </w:r>
      <w:r w:rsidR="007035B9" w:rsidRPr="007035B9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2557895" cy="2097941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74" cy="209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B9" w:rsidRPr="007035B9" w:rsidRDefault="007035B9" w:rsidP="007035B9">
      <w:pPr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A9383D" w:rsidRDefault="00A9383D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A9383D" w:rsidRDefault="00A9383D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NoSpacing"/>
        <w:ind w:firstLine="708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 xml:space="preserve">Une fois la partie commencée, il est possible de modifier les valeurs des cellules et d’utiliser les algorithmes de résolution. L’interface permet de : </w:t>
      </w:r>
    </w:p>
    <w:p w:rsidR="00A9383D" w:rsidRPr="00A9383D" w:rsidRDefault="00A9383D" w:rsidP="007035B9">
      <w:pPr>
        <w:pStyle w:val="NoSpacing"/>
        <w:ind w:firstLine="708"/>
        <w:rPr>
          <w:rFonts w:ascii="Arial" w:hAnsi="Arial" w:cs="Arial"/>
          <w:sz w:val="24"/>
          <w:szCs w:val="20"/>
        </w:rPr>
      </w:pPr>
    </w:p>
    <w:p w:rsidR="007035B9" w:rsidRPr="00A9383D" w:rsidRDefault="007035B9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A9383D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Sélectionner une cellule</w:t>
      </w:r>
      <w:r w:rsidR="00666C0F">
        <w:rPr>
          <w:rFonts w:ascii="Arial" w:hAnsi="Arial" w:cs="Arial"/>
          <w:sz w:val="24"/>
          <w:szCs w:val="20"/>
        </w:rPr>
        <w:t xml:space="preserve"> en cliquant dessus ou en appuyant sur « ENTER </w:t>
      </w:r>
    </w:p>
    <w:p w:rsidR="00666C0F" w:rsidRPr="00A9383D" w:rsidRDefault="00666C0F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Modifier sa valeur</w:t>
      </w:r>
      <w:r w:rsidRPr="00A9383D">
        <w:rPr>
          <w:rFonts w:ascii="Arial" w:hAnsi="Arial" w:cs="Arial"/>
          <w:sz w:val="24"/>
          <w:szCs w:val="20"/>
        </w:rPr>
        <w:t xml:space="preserve"> par entrée clavier ou par les boutons rouges en haut à droite. </w:t>
      </w:r>
    </w:p>
    <w:p w:rsidR="00A9383D" w:rsidRPr="00A9383D" w:rsidRDefault="00A9383D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Supprimer sa valeur</w:t>
      </w:r>
      <w:r w:rsidRPr="00A9383D">
        <w:rPr>
          <w:rFonts w:ascii="Arial" w:hAnsi="Arial" w:cs="Arial"/>
          <w:sz w:val="24"/>
          <w:szCs w:val="20"/>
        </w:rPr>
        <w:t xml:space="preserve"> en appuyant sur « 0 », « RETOUR » ou «SUPPR », ou en appuyant sur le bouton « </w:t>
      </w:r>
      <w:proofErr w:type="spellStart"/>
      <w:r w:rsidRPr="00A9383D">
        <w:rPr>
          <w:rFonts w:ascii="Arial" w:hAnsi="Arial" w:cs="Arial"/>
          <w:sz w:val="24"/>
          <w:szCs w:val="20"/>
        </w:rPr>
        <w:t>Delete</w:t>
      </w:r>
      <w:proofErr w:type="spellEnd"/>
      <w:r w:rsidRPr="00A9383D">
        <w:rPr>
          <w:rFonts w:ascii="Arial" w:hAnsi="Arial" w:cs="Arial"/>
          <w:sz w:val="24"/>
          <w:szCs w:val="20"/>
        </w:rPr>
        <w:t> »</w:t>
      </w:r>
    </w:p>
    <w:p w:rsidR="00A9383D" w:rsidRPr="00A9383D" w:rsidRDefault="00A9383D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Désélectionner une cellule</w:t>
      </w:r>
      <w:r w:rsidRPr="00A9383D">
        <w:rPr>
          <w:rFonts w:ascii="Arial" w:hAnsi="Arial" w:cs="Arial"/>
          <w:sz w:val="24"/>
          <w:szCs w:val="20"/>
        </w:rPr>
        <w:t> en appuyant sur « ENTER » ou sur le bouton « Cancel »</w:t>
      </w:r>
    </w:p>
    <w:p w:rsidR="00A9383D" w:rsidRPr="00A9383D" w:rsidRDefault="00A9383D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7035B9" w:rsidRPr="00A9383D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Revenir à l’état initial</w:t>
      </w:r>
      <w:r w:rsidRPr="00A9383D">
        <w:rPr>
          <w:rFonts w:ascii="Arial" w:hAnsi="Arial" w:cs="Arial"/>
          <w:sz w:val="24"/>
          <w:szCs w:val="20"/>
        </w:rPr>
        <w:t xml:space="preserve"> en appuyant sur le bouton « Reset »</w:t>
      </w:r>
    </w:p>
    <w:p w:rsidR="007035B9" w:rsidRDefault="007035B9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A9383D" w:rsidRPr="00A9383D" w:rsidRDefault="00A9383D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Obtenir un indice</w:t>
      </w:r>
      <w:r w:rsidRPr="00A9383D">
        <w:rPr>
          <w:rFonts w:ascii="Arial" w:hAnsi="Arial" w:cs="Arial"/>
          <w:sz w:val="24"/>
          <w:szCs w:val="20"/>
        </w:rPr>
        <w:t xml:space="preserve"> en appuyant sur le bouton « </w:t>
      </w:r>
      <w:proofErr w:type="spellStart"/>
      <w:r w:rsidRPr="00A9383D">
        <w:rPr>
          <w:rFonts w:ascii="Arial" w:hAnsi="Arial" w:cs="Arial"/>
          <w:sz w:val="24"/>
          <w:szCs w:val="20"/>
        </w:rPr>
        <w:t>Hint</w:t>
      </w:r>
      <w:proofErr w:type="spellEnd"/>
      <w:r w:rsidRPr="00A9383D">
        <w:rPr>
          <w:rFonts w:ascii="Arial" w:hAnsi="Arial" w:cs="Arial"/>
          <w:sz w:val="24"/>
          <w:szCs w:val="20"/>
        </w:rPr>
        <w:t> »</w:t>
      </w:r>
    </w:p>
    <w:p w:rsidR="00A9383D" w:rsidRPr="00A9383D" w:rsidRDefault="00A9383D" w:rsidP="007035B9">
      <w:pPr>
        <w:pStyle w:val="NoSpacing"/>
        <w:rPr>
          <w:rFonts w:ascii="Arial" w:hAnsi="Arial" w:cs="Arial"/>
          <w:sz w:val="24"/>
          <w:szCs w:val="20"/>
        </w:rPr>
      </w:pPr>
    </w:p>
    <w:p w:rsidR="007035B9" w:rsidRPr="00A9383D" w:rsidRDefault="007035B9" w:rsidP="007035B9">
      <w:pPr>
        <w:pStyle w:val="NoSpacing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Résoudre la grille</w:t>
      </w:r>
      <w:r w:rsidRPr="00A9383D">
        <w:rPr>
          <w:rFonts w:ascii="Arial" w:hAnsi="Arial" w:cs="Arial"/>
          <w:sz w:val="24"/>
          <w:szCs w:val="20"/>
        </w:rPr>
        <w:t xml:space="preserve"> en appuyant sur le bouton « </w:t>
      </w:r>
      <w:proofErr w:type="spellStart"/>
      <w:r w:rsidRPr="00A9383D">
        <w:rPr>
          <w:rFonts w:ascii="Arial" w:hAnsi="Arial" w:cs="Arial"/>
          <w:sz w:val="24"/>
          <w:szCs w:val="20"/>
        </w:rPr>
        <w:t>Solve</w:t>
      </w:r>
      <w:proofErr w:type="spellEnd"/>
      <w:r w:rsidR="00666C0F">
        <w:rPr>
          <w:rFonts w:ascii="Arial" w:hAnsi="Arial" w:cs="Arial"/>
          <w:sz w:val="24"/>
          <w:szCs w:val="20"/>
        </w:rPr>
        <w:t> »</w:t>
      </w:r>
    </w:p>
    <w:p w:rsidR="00035E47" w:rsidRPr="007035B9" w:rsidRDefault="00035E47" w:rsidP="007035B9">
      <w:pPr>
        <w:pStyle w:val="NoSpacing"/>
        <w:rPr>
          <w:rFonts w:ascii="Arial" w:hAnsi="Arial" w:cs="Arial"/>
          <w:sz w:val="20"/>
          <w:szCs w:val="20"/>
        </w:rPr>
      </w:pPr>
    </w:p>
    <w:sectPr w:rsidR="00035E47" w:rsidRPr="007035B9" w:rsidSect="0071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5E47"/>
    <w:rsid w:val="00035E47"/>
    <w:rsid w:val="00666C0F"/>
    <w:rsid w:val="007035B9"/>
    <w:rsid w:val="00716972"/>
    <w:rsid w:val="00A9383D"/>
    <w:rsid w:val="00B41F41"/>
    <w:rsid w:val="00D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45"/>
        <o:r id="V:Rule4" type="connector" idref="#_x0000_s1046"/>
        <o:r id="V:Rule5" type="connector" idref="#_x0000_s1040"/>
        <o:r id="V:Rule6" type="connector" idref="#_x0000_s1039"/>
        <o:r id="V:Rule7" type="connector" idref="#_x0000_s1044"/>
        <o:r id="V:Rule8" type="connector" idref="#_x0000_s1043"/>
        <o:r id="V:Rule9" type="connector" idref="#_x0000_s1041"/>
        <o:r id="V:Rule10" type="connector" idref="#_x0000_s1042"/>
      </o:rules>
    </o:shapelayout>
  </w:shapeDefaults>
  <w:decimalSymbol w:val="."/>
  <w:listSeparator w:val=","/>
  <w15:docId w15:val="{FA912C7B-FA79-4BA2-AFD5-92084D30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Maxime Piard</cp:lastModifiedBy>
  <cp:revision>4</cp:revision>
  <dcterms:created xsi:type="dcterms:W3CDTF">2015-12-09T00:17:00Z</dcterms:created>
  <dcterms:modified xsi:type="dcterms:W3CDTF">2015-12-09T11:36:00Z</dcterms:modified>
</cp:coreProperties>
</file>