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color w:val="126B5D"/>
          <w:sz w:val="28"/>
        </w:rPr>
        <w:t>FERRETERIA PERALTA</w:t>
      </w:r>
    </w:p>
    <w:p>
      <w:pPr>
        <w:jc w:val="center"/>
      </w:pPr>
      <w:r>
        <w:rPr>
          <w:b w:val="on"/>
          <w:sz w:val="40"/>
        </w:rPr>
        <w:t>Cotizacion COT-20260616-00001</w:t>
      </w:r>
    </w:p>
    <w:p>
      <w:pPr>
        <w:jc w:val="center"/>
      </w:pPr>
      <w:r>
        <w:rPr>
          <w:color w:val="5E6D67"/>
          <w:sz w:val="18"/>
        </w:rPr>
        <w:t>Ferreteria Peralta | Generado 25/06/2026 19:56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5040"/>
        <w:gridCol w:w="5040"/>
      </w:tblGrid>
      <w:tr>
        <w:tc>
          <w:tcPr>
            <w:shd w:color="auto" w:val="clear" w:fill="DCEAE5"/>
          </w:tcPr>
          <w:p>
            <w:r>
              <w:t/>
            </w:r>
            <w:r>
              <w:rPr>
                <w:b w:val="on"/>
                <w:sz w:val="18"/>
              </w:rPr>
              <w:t>Cliente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Constructora Duarte SRL</w:t>
            </w:r>
          </w:p>
        </w:tc>
      </w:tr>
      <w:tr>
        <w:tc>
          <w:tcPr>
            <w:shd w:color="auto" w:val="clear" w:fill="DCEAE5"/>
          </w:tcPr>
          <w:p>
            <w:r>
              <w:t/>
            </w:r>
            <w:r>
              <w:rPr>
                <w:b w:val="on"/>
                <w:sz w:val="18"/>
              </w:rPr>
              <w:t>RNC o cedula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131456789</w:t>
            </w:r>
          </w:p>
        </w:tc>
      </w:tr>
      <w:tr>
        <w:tc>
          <w:tcPr>
            <w:shd w:color="auto" w:val="clear" w:fill="DCEAE5"/>
          </w:tcPr>
          <w:p>
            <w:r>
              <w:t/>
            </w:r>
            <w:r>
              <w:rPr>
                <w:b w:val="on"/>
                <w:sz w:val="18"/>
              </w:rPr>
              <w:t>Fecha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16/06/2026</w:t>
            </w:r>
          </w:p>
        </w:tc>
      </w:tr>
      <w:tr>
        <w:tc>
          <w:tcPr>
            <w:shd w:color="auto" w:val="clear" w:fill="DCEAE5"/>
          </w:tcPr>
          <w:p>
            <w:r>
              <w:t/>
            </w:r>
            <w:r>
              <w:rPr>
                <w:b w:val="on"/>
                <w:sz w:val="18"/>
              </w:rPr>
              <w:t>Valida hasta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24/06/2026</w:t>
            </w:r>
          </w:p>
        </w:tc>
      </w:tr>
      <w:tr>
        <w:tc>
          <w:tcPr>
            <w:shd w:color="auto" w:val="clear" w:fill="DCEAE5"/>
          </w:tcPr>
          <w:p>
            <w:r>
              <w:t/>
            </w:r>
            <w:r>
              <w:rPr>
                <w:b w:val="on"/>
                <w:sz w:val="18"/>
              </w:rPr>
              <w:t>Estado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Enviada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Producto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Cantidad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Precio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ITBIS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Total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Cemento gris 42.5kg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80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RD$ 465.00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18%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RD$ 43,896.00</w:t>
            </w:r>
          </w:p>
        </w:tc>
      </w:tr>
      <w:tr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Varilla 3/8 x 20 pies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92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RD$ 315.00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18%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RD$ 34,196.40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Tubo PVC 1/2 pulgada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57.34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RD$ 95.00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18%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RD$ 6,427.60</w:t>
            </w:r>
          </w:p>
        </w:tc>
      </w:tr>
    </w:tbl>
    <w:p>
      <w:pPr>
        <w:jc w:val="right"/>
      </w:pPr>
      <w:r>
        <w:rPr>
          <w:b w:val="on"/>
          <w:sz w:val="22"/>
          <w:color w:val="17212B"/>
        </w:rPr>
        <w:t>Subtotal: RD$ 71,627.12     ITBIS: RD$ 12,892.88     TOTAL: RD$ 84,520.00</w:t>
      </w:r>
    </w:p>
    <w:p>
      <w:r>
        <w:rPr>
          <w:i w:val="on"/>
          <w:color w:val="5E6D67"/>
          <w:sz w:val="18"/>
        </w:rPr>
        <w:t>Condiciones: Precios validos hasta la fecha indicada. No incluye transporte fuera del Gran Santo Domingo.</w:t>
      </w:r>
    </w:p>
    <w:sectPr>
      <w:pgSz w:w="12240" w:h="15840"/>
      <w:pgMar w:top="1080" w:right="1080" w:bottom="1080" w:left="1080" w:header="720" w:footer="720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2026-06-25T23:56:26Z</dcterms:created>
  <dc:creator>Apache POI</dc:creator>
</cp:coreProperties>
</file>