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lang w:val="ca-ES"/>
        </w:rPr>
      </w:pPr>
      <w:r>
        <w:rPr>
          <w:rFonts w:eastAsia="Calibri" w:cs="Calibri"/>
          <w:color w:val="000000"/>
          <w:spacing w:val="0"/>
          <w:sz w:val="22"/>
          <w:shd w:fill="auto" w:val="clear"/>
          <w:lang w:val="ca-ES"/>
        </w:rPr>
        <w:t>Exercici 1:</w:t>
      </w:r>
    </w:p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lang w:val="ca-ES"/>
        </w:rPr>
      </w:pPr>
      <w:r>
        <w:rPr>
          <w:rFonts w:eastAsia="Calibri" w:cs="Calibri"/>
          <w:color w:val="000000"/>
          <w:spacing w:val="0"/>
          <w:sz w:val="22"/>
          <w:shd w:fill="auto" w:val="clear"/>
          <w:lang w:val="ca-ES"/>
        </w:rPr>
        <w:t>La nova taula credit card te una clau primaria (id) que està referenciada a la taula transaccions.</w:t>
      </w:r>
    </w:p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lang w:val="ca-ES"/>
        </w:rPr>
      </w:pPr>
      <w:r>
        <w:rPr>
          <w:rFonts w:eastAsia="Calibri" w:cs="Calibri"/>
          <w:color w:val="000000"/>
          <w:spacing w:val="0"/>
          <w:sz w:val="22"/>
          <w:shd w:fill="auto" w:val="clear"/>
          <w:lang w:val="ca-ES"/>
        </w:rPr>
        <w:t>Cada transacció es pot associar amb una única crèdit card, també es poden associar les credits card de cada companyia, encara que en aquest cas una credit card podria pertanyer a mes d’una companyia.</w:t>
      </w:r>
    </w:p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lang w:val="ca-ES"/>
        </w:rPr>
      </w:pPr>
      <w:r>
        <w:rPr>
          <w:rFonts w:eastAsia="Calibri" w:cs="Calibri"/>
          <w:color w:val="000000"/>
          <w:spacing w:val="0"/>
          <w:sz w:val="22"/>
          <w:shd w:fill="auto" w:val="clear"/>
          <w:lang w:val="ca-ES"/>
        </w:rPr>
        <w:t>L’estructura de la BBDD es la següent:</w:t>
      </w:r>
      <w:r>
        <w:rPr>
          <w:rFonts w:eastAsia="Calibri" w:cs="Calibri"/>
          <w:color w:val="000000"/>
          <w:spacing w:val="0"/>
          <w:sz w:val="22"/>
          <w:shd w:fill="auto" w:val="clear"/>
          <w:lang w:val="ca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943600" cy="3590925"/>
            <wp:effectExtent l="0" t="0" r="0" b="0"/>
            <wp:wrapSquare wrapText="largest"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color w:val="000000"/>
          <w:spacing w:val="0"/>
          <w:sz w:val="22"/>
          <w:shd w:fill="auto" w:val="clear"/>
          <w:lang w:val="ca-ES"/>
        </w:rPr>
        <w:b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lang w:val="ca-ES"/>
        </w:rPr>
      </w:pPr>
      <w:r>
        <w:rPr>
          <w:rFonts w:eastAsia="Calibri" w:cs="Calibri"/>
          <w:color w:val="000000"/>
          <w:spacing w:val="0"/>
          <w:sz w:val="22"/>
          <w:shd w:fill="auto" w:val="clear"/>
          <w:lang w:val="ca-ES"/>
        </w:rPr>
        <w:t>Ex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298450</wp:posOffset>
            </wp:positionV>
            <wp:extent cx="5943600" cy="3590925"/>
            <wp:effectExtent l="0" t="0" r="0" b="0"/>
            <wp:wrapSquare wrapText="largest"/>
            <wp:docPr id="2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color w:val="000000"/>
          <w:spacing w:val="0"/>
          <w:sz w:val="22"/>
          <w:shd w:fill="auto" w:val="clear"/>
          <w:lang w:val="ca-ES"/>
        </w:rPr>
        <w:t>ercici 2:</w:t>
      </w:r>
      <w:r>
        <w:br w:type="page"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lang w:val="ca-E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333375</wp:posOffset>
            </wp:positionV>
            <wp:extent cx="5943600" cy="3590925"/>
            <wp:effectExtent l="0" t="0" r="0" b="0"/>
            <wp:wrapSquare wrapText="largest"/>
            <wp:docPr id="3" name="Imat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a-ES"/>
        </w:rPr>
        <w:t>Exercici 4: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GB" w:eastAsia="zh-CN" w:bidi="hi-IN"/>
    </w:rPr>
  </w:style>
  <w:style w:type="paragraph" w:styleId="Encapalament">
    <w:name w:val="Encapçalamen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LibreOffice/24.2.2.2$Windows_X86_64 LibreOffice_project/d56cc158d8a96260b836f100ef4b4ef25d6f1a01</Application>
  <AppVersion>15.0000</AppVersion>
  <Pages>2</Pages>
  <Words>64</Words>
  <Characters>310</Characters>
  <CharactersWithSpaces>369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2025-09-17T13:21:06Z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