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de clases del dominio</w:t>
      </w:r>
    </w:p>
    <w:p>
      <w:r>
        <w:t>Sistema de Gestión de Bar  ·  Sprint 2  ·  T10 / SCRUM-74  ·  ST01 / SCRUM-75</w:t>
      </w:r>
    </w:p>
    <w:p>
      <w:r>
        <w:t>Documento de análisis para orientar el diagrama UML de clases. Fecha: 25 de octubre de 2026. Versión: 1.0.</w:t>
      </w:r>
    </w:p>
    <w:p>
      <w:pPr>
        <w:pStyle w:val="Heading1"/>
      </w:pPr>
      <w:r>
        <w:t>1. Propósito y criterios de modelado</w:t>
      </w:r>
    </w:p>
    <w:p>
      <w:r>
        <w:t>Identificar clases principales, atributos con tipos de datos y métodos esenciales a partir del Informe de Levantamiento de Requisitos (Práctica 01), las historias US-01 a US-11 y las ampliaciones US-12 y US-13 acordadas en Jira. Este catálogo es una propuesta de diseño, no código implementado ni un esquema de base de datos definitivo.</w:t>
      </w:r>
    </w:p>
    <w:p>
      <w:r>
        <w:t>Convenciones: int = identificador conceptual; string = texto; decimal = importes/cantidades; bool = condición; DateTime = fecha/hora; enum = conjunto de estados o categorías. El signo “?” indica valor opcional. Los atributos precedidos por “/” son derivados y no deben tratarse como saldos editables.</w:t>
      </w:r>
    </w:p>
    <w:p>
      <w:pPr>
        <w:pStyle w:val="Heading1"/>
      </w:pPr>
      <w:r>
        <w:t>2. Decisiones y alcance</w:t>
      </w:r>
    </w:p>
    <w:p>
      <w:pPr>
        <w:pStyle w:val="ListBullet"/>
        <w:spacing w:after="40"/>
      </w:pPr>
      <w:r>
        <w:t>La cuenta abierta agrupa pedidos de una mesa; su saldo es el importe pendiente por consumo, no un monedero prepago.</w:t>
      </w:r>
    </w:p>
    <w:p>
      <w:pPr>
        <w:pStyle w:val="ListBullet"/>
        <w:spacing w:after="40"/>
      </w:pPr>
      <w:r>
        <w:t>NotaVenta es distinta de Factura. El detalle de la nota conserva los importes históricos de la transacción.</w:t>
      </w:r>
    </w:p>
    <w:p>
      <w:pPr>
        <w:pStyle w:val="ListBullet"/>
        <w:spacing w:after="40"/>
      </w:pPr>
      <w:r>
        <w:t>El rol Administrador existente cubre la administración; no se agrega Super Admin.</w:t>
      </w:r>
    </w:p>
    <w:p>
      <w:pPr>
        <w:pStyle w:val="ListBullet"/>
        <w:spacing w:after="40"/>
      </w:pPr>
      <w:r>
        <w:t>El cliente puede consultar el menú sin tener necesariamente credenciales. La vinculación de un Cliente a una cuenta es opcional.</w:t>
      </w:r>
    </w:p>
    <w:p>
      <w:pPr>
        <w:pStyle w:val="ListBullet"/>
        <w:spacing w:after="40"/>
      </w:pPr>
      <w:r>
        <w:t>Se modelan las operaciones principales. La definición tributaria, pagos parciales, anulaciones y momento de descuento de stock requieren reglas de implementación más precisas.</w:t>
      </w:r>
    </w:p>
    <w:p>
      <w:pPr>
        <w:pStyle w:val="Heading1"/>
      </w:pPr>
      <w:r>
        <w:t>3. Catálogo de clases propuestas</w:t>
      </w:r>
    </w:p>
    <w:p>
      <w:r>
        <w:t>Cada clase se vincula a las historias correspondientes. Algunas clases de apoyo (por ejemplo, ComboItem o RecetaInsumo) se proponen para representar correctamente relaciones, sin constituir nuevas historias de usuario.</w:t>
      </w:r>
    </w:p>
    <w:p>
      <w:pPr>
        <w:pStyle w:val="Heading2"/>
      </w:pPr>
      <w:r>
        <w:t>A. Atención, mesas, pedidos y preparación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011"/>
        <w:gridCol w:w="2635"/>
      </w:tblGrid>
      <w:tr>
        <w:trPr>
          <w:tblHeader w:val="true"/>
        </w:trPr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Clase / trazabilidad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Atributos y tipos propuestos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Métodos esenciales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Mesa</w:t>
            </w:r>
            <w:r>
              <w:rPr>
                <w:b w:val="0"/>
                <w:sz w:val="16"/>
              </w:rPr>
              <w:br/>
              <w:t>US-03, US-05, US-12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Número y estado de atención de una mesa.</w:t>
            </w:r>
            <w:r>
              <w:rPr>
                <w:b w:val="0"/>
                <w:sz w:val="16"/>
              </w:rPr>
              <w:br/>
              <w:t>idMesa: int; numero: int; estado: EstadoMesa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ocupar(): void; marcarDisponible(): void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Cliente</w:t>
            </w:r>
            <w:r>
              <w:rPr>
                <w:b w:val="0"/>
                <w:sz w:val="16"/>
              </w:rPr>
              <w:br/>
              <w:t>US-01, US-07, US-12 (apoyo)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Identificación opcional del consumidor; no necesariamente equivale a una cuenta de acceso.</w:t>
            </w:r>
            <w:r>
              <w:rPr>
                <w:b w:val="0"/>
                <w:sz w:val="16"/>
              </w:rPr>
              <w:br/>
              <w:t>idCliente: int; nombre: string; contacto: string?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actualizarContacto(contacto): void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CuentaConsumo</w:t>
            </w:r>
            <w:r>
              <w:rPr>
                <w:b w:val="0"/>
                <w:sz w:val="16"/>
              </w:rPr>
              <w:br/>
              <w:t>US-03, US-06, US-12, US-13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Agrupa pedidos y pagos de una estancia o mesa.</w:t>
            </w:r>
            <w:r>
              <w:rPr>
                <w:b w:val="0"/>
                <w:sz w:val="16"/>
              </w:rPr>
              <w:br/>
              <w:t>idCuenta: int; idMesa: int; fechaApertura: DateTime; estado: EstadoCuenta; /totalConsumo: decimal; /totalPagado: decimal; /saldoPendiente: decimal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agregarPedido(pedido): void; calcularSaldoPendiente(): decimal; cerrar(): void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Pedido</w:t>
            </w:r>
            <w:r>
              <w:rPr>
                <w:b w:val="0"/>
                <w:sz w:val="16"/>
              </w:rPr>
              <w:br/>
              <w:t>US-03, US-04, US-05, US-12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Solicitud de alimentos/bebidas vinculada a una cuenta.</w:t>
            </w:r>
            <w:r>
              <w:rPr>
                <w:b w:val="0"/>
                <w:sz w:val="16"/>
              </w:rPr>
              <w:br/>
              <w:t>idPedido: int; idCuenta: int; fechaRegistro: DateTime; estado: EstadoPedido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agregarDetalle(detalle): void; confirmar(): void; cancelar(motivo): void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DetallePedido</w:t>
            </w:r>
            <w:r>
              <w:rPr>
                <w:b w:val="0"/>
                <w:sz w:val="16"/>
              </w:rPr>
              <w:br/>
              <w:t>US-02, US-03, US-12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Línea inmutable de consumo con precio al momento del pedido.</w:t>
            </w:r>
            <w:r>
              <w:rPr>
                <w:b w:val="0"/>
                <w:sz w:val="16"/>
              </w:rPr>
              <w:br/>
              <w:t>idDetallePedido: int; idProducto: int; cantidad: int; precioUnitario: decimal; observaciones: string?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calcularSubtotal(): decimal; establecerPersonalizacion(salsa): void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TicketPreparacion</w:t>
            </w:r>
            <w:r>
              <w:rPr>
                <w:b w:val="0"/>
                <w:sz w:val="16"/>
              </w:rPr>
              <w:br/>
              <w:t>US-04, US-05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Ticket enviado a cocina o bar con su estado de atención.</w:t>
            </w:r>
            <w:r>
              <w:rPr>
                <w:b w:val="0"/>
                <w:sz w:val="16"/>
              </w:rPr>
              <w:br/>
              <w:t>idTicket: int; idPedido: int; area: AreaPreparacion; estado: EstadoTicket; fechaEnvio: DateTime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enviar(): void; marcarListo(): void</w:t>
            </w:r>
          </w:p>
        </w:tc>
      </w:tr>
    </w:tbl>
    <w:p>
      <w:pPr>
        <w:spacing w:after="0"/>
      </w:pPr>
    </w:p>
    <w:p>
      <w:pPr>
        <w:pStyle w:val="Heading2"/>
      </w:pPr>
      <w:r>
        <w:t>B. Catálogo, combos y personalización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011"/>
        <w:gridCol w:w="2635"/>
      </w:tblGrid>
      <w:tr>
        <w:trPr>
          <w:tblHeader w:val="true"/>
        </w:trPr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Clase / trazabilidad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Atributos y tipos propuestos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Métodos esenciales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Producto</w:t>
            </w:r>
            <w:r>
              <w:rPr>
                <w:b w:val="0"/>
                <w:sz w:val="16"/>
              </w:rPr>
              <w:br/>
              <w:t>US-01, US-09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Artículo vendible con precio y disponibilidad.</w:t>
            </w:r>
            <w:r>
              <w:rPr>
                <w:b w:val="0"/>
                <w:sz w:val="16"/>
              </w:rPr>
              <w:br/>
              <w:t>idProducto: int; nombre: string; descripcion: string; precio: decimal; disponible: bool; activo: bool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actualizarPrecio(nuevoPrecio): void; marcarAgotado(): void; desactivar(): void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Combo</w:t>
            </w:r>
            <w:r>
              <w:rPr>
                <w:b w:val="0"/>
                <w:sz w:val="16"/>
              </w:rPr>
              <w:br/>
              <w:t>US-01, US-09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Oferta compuesta por productos y cantidades.</w:t>
            </w:r>
            <w:r>
              <w:rPr>
                <w:b w:val="0"/>
                <w:sz w:val="16"/>
              </w:rPr>
              <w:br/>
              <w:t>idCombo: int; nombre: string; precio: decimal; activo: bool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agregarItem(item): void; actualizarPrecio(precio): void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ComboItem</w:t>
            </w:r>
            <w:r>
              <w:rPr>
                <w:b w:val="0"/>
                <w:sz w:val="16"/>
              </w:rPr>
              <w:br/>
              <w:t>US-01, US-09 (apoyo)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Asociación de producto y cantidad dentro de un combo.</w:t>
            </w:r>
            <w:r>
              <w:rPr>
                <w:b w:val="0"/>
                <w:sz w:val="16"/>
              </w:rPr>
              <w:br/>
              <w:t>idComboItem: int; idCombo: int; idProducto: int; cantidad: int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modificarCantidad(cantidad): void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Salsa</w:t>
            </w:r>
            <w:r>
              <w:rPr>
                <w:b w:val="0"/>
                <w:sz w:val="16"/>
              </w:rPr>
              <w:br/>
              <w:t>US-02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Opción disponible para personalizar determinados productos.</w:t>
            </w:r>
            <w:r>
              <w:rPr>
                <w:b w:val="0"/>
                <w:sz w:val="16"/>
              </w:rPr>
              <w:br/>
              <w:t>idSalsa: int; nombre: string; disponible: bool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cambiarDisponibilidad(disponible): void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Insumo</w:t>
            </w:r>
            <w:r>
              <w:rPr>
                <w:b w:val="0"/>
                <w:sz w:val="16"/>
              </w:rPr>
              <w:br/>
              <w:t>US-08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Materia prima o suministro utilizado en preparaciones.</w:t>
            </w:r>
            <w:r>
              <w:rPr>
                <w:b w:val="0"/>
                <w:sz w:val="16"/>
              </w:rPr>
              <w:br/>
              <w:t>idInsumo: int; nombre: string; unidadMedida: string; ubicacion: string?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actualizarUbicacion(ubicacion): void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RecetaInsumo</w:t>
            </w:r>
            <w:r>
              <w:rPr>
                <w:b w:val="0"/>
                <w:sz w:val="16"/>
              </w:rPr>
              <w:br/>
              <w:t>US-08, US-09 (apoyo)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Cantidad de insumo requerida por una unidad de producto; sirve para stock por receta.</w:t>
            </w:r>
            <w:r>
              <w:rPr>
                <w:b w:val="0"/>
                <w:sz w:val="16"/>
              </w:rPr>
              <w:br/>
              <w:t>idProducto: int; idInsumo: int; cantidadPorUnidad: decimal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calcularNecesario(unidades): decimal</w:t>
            </w:r>
          </w:p>
        </w:tc>
      </w:tr>
    </w:tbl>
    <w:p>
      <w:pPr>
        <w:spacing w:after="0"/>
      </w:pPr>
    </w:p>
    <w:p>
      <w:pPr>
        <w:pStyle w:val="Heading2"/>
      </w:pPr>
      <w:r>
        <w:t>C. Inventario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011"/>
        <w:gridCol w:w="2635"/>
      </w:tblGrid>
      <w:tr>
        <w:trPr>
          <w:tblHeader w:val="true"/>
        </w:trPr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Clase / trazabilidad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Atributos y tipos propuestos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Métodos esenciales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ExistenciaInsumo</w:t>
            </w:r>
            <w:r>
              <w:rPr>
                <w:b w:val="0"/>
                <w:sz w:val="16"/>
              </w:rPr>
              <w:br/>
              <w:t>US-08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Nivel de stock y mínimo definido para un insumo.</w:t>
            </w:r>
            <w:r>
              <w:rPr>
                <w:b w:val="0"/>
                <w:sz w:val="16"/>
              </w:rPr>
              <w:br/>
              <w:t>idExistencia: int; idInsumo: int; cantidadActual: decimal; stockMinimo: decimal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descontar(cantidad): void; incrementar(cantidad): void; estaBajoMinimo(): bool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MovimientoInventario</w:t>
            </w:r>
            <w:r>
              <w:rPr>
                <w:b w:val="0"/>
                <w:sz w:val="16"/>
              </w:rPr>
              <w:br/>
              <w:t>US-08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Registro auditable de entradas, salidas y ajustes.</w:t>
            </w:r>
            <w:r>
              <w:rPr>
                <w:b w:val="0"/>
                <w:sz w:val="16"/>
              </w:rPr>
              <w:br/>
              <w:t>idMovimiento: int; idInsumo: int; tipo: TipoMovimiento; cantidad: decimal; fecha: DateTime; idUsuario: int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validarMovimiento(): bool; obtenerImpacto(): decimal</w:t>
            </w:r>
          </w:p>
        </w:tc>
      </w:tr>
    </w:tbl>
    <w:p>
      <w:pPr>
        <w:spacing w:after="0"/>
      </w:pPr>
    </w:p>
    <w:p>
      <w:pPr>
        <w:pStyle w:val="Heading2"/>
      </w:pPr>
      <w:r>
        <w:t>D. Cuentas, cobros y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011"/>
        <w:gridCol w:w="2635"/>
      </w:tblGrid>
      <w:tr>
        <w:trPr>
          <w:tblHeader w:val="true"/>
        </w:trPr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Clase / trazabilidad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Atributos y tipos propuestos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Métodos esenciales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Pago</w:t>
            </w:r>
            <w:r>
              <w:rPr>
                <w:b w:val="0"/>
                <w:sz w:val="16"/>
              </w:rPr>
              <w:br/>
              <w:t>US-06, US-07, US-12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Registro de un intento/cobro aplicado a una cuenta.</w:t>
            </w:r>
            <w:r>
              <w:rPr>
                <w:b w:val="0"/>
                <w:sz w:val="16"/>
              </w:rPr>
              <w:br/>
              <w:t>idPago: int; idCuenta: int; monto: decimal; metodo: MetodoPago; estado: EstadoPago; fecha: DateTime; referenciaExterna: string?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confirmar(): void; rechazar(motivo): void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NotaVenta</w:t>
            </w:r>
            <w:r>
              <w:rPr>
                <w:b w:val="0"/>
                <w:sz w:val="16"/>
              </w:rPr>
              <w:br/>
              <w:t>US-13; relacionado con US-06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Documento interno con resumen y trazabilidad del consumo.</w:t>
            </w:r>
            <w:r>
              <w:rPr>
                <w:b w:val="0"/>
                <w:sz w:val="16"/>
              </w:rPr>
              <w:br/>
              <w:t>idNotaVenta: int; idCuenta: int; numero: string; fechaEmision: DateTime; total: decimal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calcularTotal(): decimal; emitir(): void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DetalleNotaVenta</w:t>
            </w:r>
            <w:r>
              <w:rPr>
                <w:b w:val="0"/>
                <w:sz w:val="16"/>
              </w:rPr>
              <w:br/>
              <w:t>US-13 (apoyo)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Instantánea histórica del producto vendido; evita alterar notas emitidas al editar el catálogo.</w:t>
            </w:r>
            <w:r>
              <w:rPr>
                <w:b w:val="0"/>
                <w:sz w:val="16"/>
              </w:rPr>
              <w:br/>
              <w:t>idDetalleNota: int; idNotaVenta: int; descripcionHistorica: string; cantidad: int; precioUnitario: decimal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calcularImporte(): decimal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Factura</w:t>
            </w:r>
            <w:r>
              <w:rPr>
                <w:b w:val="0"/>
                <w:sz w:val="16"/>
              </w:rPr>
              <w:br/>
              <w:t>US-06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Documento diferenciado de NotaVenta; emisión sujeta a reglas tributarias aplicables.</w:t>
            </w:r>
            <w:r>
              <w:rPr>
                <w:b w:val="0"/>
                <w:sz w:val="16"/>
              </w:rPr>
              <w:br/>
              <w:t>idFactura: int; idCuenta: int; numero: string; fechaEmision: DateTime?; total: decimal; estado: EstadoFactura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registrarEmision(numero, fecha): void; registrarAnulacion(motivo): void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Gasto</w:t>
            </w:r>
            <w:r>
              <w:rPr>
                <w:b w:val="0"/>
                <w:sz w:val="16"/>
              </w:rPr>
              <w:br/>
              <w:t>US-11 (apoyo a reportes)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Egreso operativo registrado para control financiero y reportes.</w:t>
            </w:r>
            <w:r>
              <w:rPr>
                <w:b w:val="0"/>
                <w:sz w:val="16"/>
              </w:rPr>
              <w:br/>
              <w:t>idGasto: int; concepto: string; monto: decimal; fecha: DateTime; idUsuario: int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registrar(): void; corregir(concepto, monto): void</w:t>
            </w:r>
          </w:p>
        </w:tc>
      </w:tr>
    </w:tbl>
    <w:p>
      <w:pPr>
        <w:spacing w:after="0"/>
      </w:pPr>
    </w:p>
    <w:p>
      <w:pPr>
        <w:pStyle w:val="Heading2"/>
      </w:pPr>
      <w:r>
        <w:t>E. Usuarios, acceso y permisos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011"/>
        <w:gridCol w:w="2635"/>
      </w:tblGrid>
      <w:tr>
        <w:trPr>
          <w:tblHeader w:val="true"/>
        </w:trPr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Clase / trazabilidad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Atributos y tipos propuestos</w:t>
            </w:r>
          </w:p>
        </w:tc>
        <w:tc>
          <w:tcPr>
            <w:tcW w:type="dxa" w:w="337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Métodos esenciales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Usuario</w:t>
            </w:r>
            <w:r>
              <w:rPr>
                <w:b w:val="0"/>
                <w:sz w:val="16"/>
              </w:rPr>
              <w:br/>
              <w:t>US-10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Cuenta de acceso del trabajador; nunca guarda contraseñas en texto claro.</w:t>
            </w:r>
            <w:r>
              <w:rPr>
                <w:b w:val="0"/>
                <w:sz w:val="16"/>
              </w:rPr>
              <w:br/>
              <w:t>idUsuario: int; nombreUsuario: string; hashContrasena: string; activo: bool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activar(): void; desactivar(): void</w:t>
            </w:r>
          </w:p>
        </w:tc>
      </w:tr>
      <w:tr>
        <w:trPr>
          <w:cantSplit/>
        </w:trPr>
        <w:tc>
          <w:tcPr>
            <w:tcW w:type="dxa" w:w="1886"/>
            <w:vAlign w:val="top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Rol</w:t>
            </w:r>
            <w:r>
              <w:rPr>
                <w:b w:val="0"/>
                <w:sz w:val="16"/>
              </w:rPr>
              <w:br/>
              <w:t>US-10</w:t>
            </w:r>
          </w:p>
        </w:tc>
        <w:tc>
          <w:tcPr>
            <w:tcW w:type="dxa" w:w="5011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Agrupa responsabilidades/permisos: Mesero, Chef, Bartender, Cajero o Administrador.</w:t>
            </w:r>
            <w:r>
              <w:rPr>
                <w:b w:val="0"/>
                <w:sz w:val="16"/>
              </w:rPr>
              <w:br/>
              <w:t>idRol: int; nombre: string; descripcion: string</w:t>
            </w:r>
          </w:p>
        </w:tc>
        <w:tc>
          <w:tcPr>
            <w:tcW w:type="dxa" w:w="2635"/>
            <w:vAlign w:val="top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agregarPermiso(permiso): void; quitarPermiso(permiso): void</w:t>
            </w:r>
          </w:p>
        </w:tc>
      </w:tr>
      <w:tr>
        <w:trPr>
          <w:cantSplit/>
        </w:trPr>
        <w:tc>
          <w:tcPr>
            <w:tcW w:type="dxa" w:w="1886"/>
            <w:vAlign w:val="top"/>
            <w:shd w:fill="F3F7F9"/>
          </w:tcPr>
          <w:p>
            <w:pPr>
              <w:spacing w:after="14"/>
            </w:pPr>
            <w:r>
              <w:rPr>
                <w:b/>
                <w:color w:val="14435A"/>
              </w:rPr>
            </w:r>
            <w:r>
              <w:rPr>
                <w:b w:val="0"/>
                <w:sz w:val="16"/>
              </w:rPr>
              <w:t>Permiso</w:t>
            </w:r>
            <w:r>
              <w:rPr>
                <w:b w:val="0"/>
                <w:sz w:val="16"/>
              </w:rPr>
              <w:br/>
              <w:t>US-10</w:t>
            </w:r>
          </w:p>
        </w:tc>
        <w:tc>
          <w:tcPr>
            <w:tcW w:type="dxa" w:w="5011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Operación autorizada dentro de un módulo.</w:t>
            </w:r>
            <w:r>
              <w:rPr>
                <w:b w:val="0"/>
                <w:sz w:val="16"/>
              </w:rPr>
              <w:br/>
              <w:t>idPermiso: int; codigo: string; descripcion: string</w:t>
            </w:r>
          </w:p>
        </w:tc>
        <w:tc>
          <w:tcPr>
            <w:tcW w:type="dxa" w:w="2635"/>
            <w:vAlign w:val="top"/>
            <w:shd w:fill="F3F7F9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coincideCon(codigo): bool</w:t>
            </w:r>
          </w:p>
        </w:tc>
      </w:tr>
    </w:tbl>
    <w:p>
      <w:pPr>
        <w:spacing w:after="0"/>
      </w:pPr>
    </w:p>
    <w:p>
      <w:pPr>
        <w:pStyle w:val="Heading1"/>
      </w:pPr>
      <w:r>
        <w:t>4. Tipos enumerados sugeridos (no son tablas obligatorias)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6624"/>
      </w:tblGrid>
      <w:tr>
        <w:trPr>
          <w:tblHeader w:val="true"/>
        </w:trPr>
        <w:tc>
          <w:tcPr>
            <w:tcW w:type="dxa" w:w="506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Tipo</w:t>
            </w:r>
          </w:p>
        </w:tc>
        <w:tc>
          <w:tcPr>
            <w:tcW w:type="dxa" w:w="5069"/>
            <w:shd w:fill="DCECF2"/>
            <w:vAlign w:val="center"/>
          </w:tcPr>
          <w:p>
            <w:pPr>
              <w:spacing w:after="14"/>
            </w:pPr>
            <w:r/>
            <w:r>
              <w:rPr>
                <w:b/>
                <w:color w:val="14435A"/>
                <w:sz w:val="16"/>
              </w:rPr>
              <w:t>Valores ilustrativos</w:t>
            </w:r>
          </w:p>
        </w:tc>
      </w:tr>
      <w:tr>
        <w:tc>
          <w:tcPr>
            <w:tcW w:type="dxa" w:w="2909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EstadoMesa</w:t>
            </w:r>
          </w:p>
        </w:tc>
        <w:tc>
          <w:tcPr>
            <w:tcW w:type="dxa" w:w="6624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Libre, Ocupada, PedidoPendiente, PedidoListo, CuentaPorCobrar</w:t>
            </w:r>
          </w:p>
        </w:tc>
      </w:tr>
      <w:tr>
        <w:tc>
          <w:tcPr>
            <w:tcW w:type="dxa" w:w="2909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EstadoCuenta</w:t>
            </w:r>
          </w:p>
        </w:tc>
        <w:tc>
          <w:tcPr>
            <w:tcW w:type="dxa" w:w="6624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Abierta, PorCobrar, Cerrada</w:t>
            </w:r>
          </w:p>
        </w:tc>
      </w:tr>
      <w:tr>
        <w:tc>
          <w:tcPr>
            <w:tcW w:type="dxa" w:w="2909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EstadoPedido</w:t>
            </w:r>
          </w:p>
        </w:tc>
        <w:tc>
          <w:tcPr>
            <w:tcW w:type="dxa" w:w="6624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Registrado, Confirmado, EnPreparacion, Listo, Entregado, Cancelado</w:t>
            </w:r>
          </w:p>
        </w:tc>
      </w:tr>
      <w:tr>
        <w:tc>
          <w:tcPr>
            <w:tcW w:type="dxa" w:w="2909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EstadoTicket / AreaPreparacion</w:t>
            </w:r>
          </w:p>
        </w:tc>
        <w:tc>
          <w:tcPr>
            <w:tcW w:type="dxa" w:w="6624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Pendiente, EnPreparacion, Listo / Cocina, Bar</w:t>
            </w:r>
          </w:p>
        </w:tc>
      </w:tr>
      <w:tr>
        <w:tc>
          <w:tcPr>
            <w:tcW w:type="dxa" w:w="2909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EstadoPago / MetodoPago</w:t>
            </w:r>
          </w:p>
        </w:tc>
        <w:tc>
          <w:tcPr>
            <w:tcW w:type="dxa" w:w="6624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Pendiente, Confirmado, Rechazado, Revertido / Efectivo, Transferencia, Pasarela (según alcance validado)</w:t>
            </w:r>
          </w:p>
        </w:tc>
      </w:tr>
      <w:tr>
        <w:tc>
          <w:tcPr>
            <w:tcW w:type="dxa" w:w="2909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TipoMovimiento / EstadoFactura</w:t>
            </w:r>
          </w:p>
        </w:tc>
        <w:tc>
          <w:tcPr>
            <w:tcW w:type="dxa" w:w="6624"/>
            <w:vAlign w:val="center"/>
          </w:tcPr>
          <w:p>
            <w:pPr>
              <w:spacing w:after="14"/>
            </w:pPr>
            <w:r/>
            <w:r>
              <w:rPr>
                <w:b w:val="0"/>
                <w:sz w:val="16"/>
              </w:rPr>
              <w:t>Ingreso, Consumo, Ajuste, Anulacion / Pendiente, Emitida, Anulada</w:t>
            </w:r>
          </w:p>
        </w:tc>
      </w:tr>
    </w:tbl>
    <w:p>
      <w:r>
        <w:t>Los nombres y estados anteriores deben armonizarse con el diagrama UML y pueden cambiar al formalizar la lógica de negocio; los métodos son comportamientos propuestos, no instrucciones obligatorias para crear una operación pública por cada atributo.</w:t>
      </w:r>
    </w:p>
    <w:p>
      <w:pPr>
        <w:pStyle w:val="Heading1"/>
      </w:pPr>
      <w:r>
        <w:t>5. Criterios de modelado y relación con ST02</w:t>
      </w:r>
    </w:p>
    <w:p>
      <w:pPr>
        <w:pStyle w:val="ListBullet"/>
        <w:spacing w:after="40"/>
      </w:pPr>
      <w:r>
        <w:t>Usar composición para Pedido → DetallePedido y NotaVenta → DetalleNotaVenta; evaluar también Combo → ComboItem y Producto → RecetaInsumo.</w:t>
      </w:r>
    </w:p>
    <w:p>
      <w:pPr>
        <w:pStyle w:val="ListBullet"/>
        <w:spacing w:after="40"/>
      </w:pPr>
      <w:r>
        <w:t>Mesa → CuentaConsumo: historial 1 a muchos; proponer máximo una cuenta Abierta por mesa al mismo tiempo.</w:t>
      </w:r>
    </w:p>
    <w:p>
      <w:pPr>
        <w:pStyle w:val="ListBullet"/>
        <w:spacing w:after="40"/>
      </w:pPr>
      <w:r>
        <w:t>CuentaConsumo → Pedido: una cuenta reúne cero o muchos pedidos. CuentaConsumo → Pago: cero o muchos pagos; verificar si se permiten pagos parciales.</w:t>
      </w:r>
    </w:p>
    <w:p>
      <w:pPr>
        <w:pStyle w:val="ListBullet"/>
        <w:spacing w:after="40"/>
      </w:pPr>
      <w:r>
        <w:t>CuentaConsumo → NotaVenta: cero o una nota definitiva por cuenta bajo la regla actual. NotaVenta no equivale a Factura.</w:t>
      </w:r>
    </w:p>
    <w:p>
      <w:pPr>
        <w:pStyle w:val="ListBullet"/>
        <w:spacing w:after="40"/>
      </w:pPr>
      <w:r>
        <w:t>Usuario, Rol y Permiso: especificar multiplicidades según el control de acceso; no deducir herencia obligatoria por tipo de trabajador.</w:t>
      </w:r>
    </w:p>
    <w:p>
      <w:pPr>
        <w:pStyle w:val="ListBullet"/>
        <w:spacing w:after="40"/>
      </w:pPr>
      <w:r>
        <w:t>Reportes (US-11) pueden implementarse mediante servicios/consultas y DTO, sin una entidad persistente «Reporte». Validación CORS, HttpClient, EF Core, DbContext y controladores pertenecen a arquitectura, no al núcleo del dominio.</w:t>
      </w:r>
    </w:p>
    <w:p>
      <w:pPr>
        <w:pStyle w:val="ListBullet"/>
        <w:spacing w:after="40"/>
      </w:pPr>
      <w:r>
        <w:t>«SaldoPendiente» es atributo calculado de CuentaConsumo: suma de pedidos válidos menos suma de pagos confirmados no revertidos; no modelar «incrementarSaldo()» como recarga.</w:t>
      </w:r>
    </w:p>
    <w:p>
      <w:pPr>
        <w:pStyle w:val="Heading1"/>
      </w:pPr>
      <w:r>
        <w:t>6. Procedencia, decisiones y pendientes</w:t>
      </w:r>
    </w:p>
    <w:p>
      <w:r>
        <w:t>Base documental: Informe de Levantamiento de Requisitos, secciones 1–8 y 12–15 (Práctica 01); Práctica 02, apartado 3.2.ii «Diagrama de Clases» (página 2); catálogo funcional de módulos del Sprint 2; reglas de negocio de cuentas y NotaVenta; US-12 / SCRUM-62 y US-13 / SCRUM-63 registradas por el equipo.</w:t>
      </w:r>
    </w:p>
    <w:p>
      <w:r>
        <w:t>Las clases, atributos y métodos anteriores son una propuesta para diseñar el sistema a partir de esos requisitos: el levantamiento no prescribe nombres de clases, campos ni firmas de métodos. Faltan por concretar: tributos y numeración de factura, aceptación de pagos parciales, cancelaciones y devoluciones, validación de pasarela, momento exacto de descuento de stock y reglas de combos/promociones.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51" w:bottom="893" w:left="105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F5D68"/>
        <w:sz w:val="16"/>
      </w:rPr>
      <w:t xml:space="preserve">Sprint 2 · ST01 / SCRUM-75 · Catálogo de clases de dominio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F5D68"/>
        <w:sz w:val="16"/>
      </w:rPr>
      <w:t>EPN  ·  DASI  ·  SISTEMA DE GESTIÓN DE BAR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F2E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4435A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697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435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