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B365D"/>
          <w:sz w:val="40"/>
        </w:rPr>
        <w:t>[KN-368] Spike: Low-Level Design (LLD)</w:t>
      </w:r>
    </w:p>
    <w:p>
      <w:pPr>
        <w:spacing w:after="280"/>
      </w:pPr>
      <w:r>
        <w:rPr>
          <w:rFonts w:ascii="Segoe UI" w:hAnsi="Segoe UI"/>
          <w:i/>
          <w:color w:val="555555"/>
          <w:sz w:val="24"/>
        </w:rPr>
        <w:t>Extending Trading Status Datafix Kafka Events to Non-Live Merchants (CLOSED, SUSPENDED, etc.)</w:t>
      </w:r>
    </w:p>
    <w:tbl>
      <w:tblPr>
        <w:tblW w:type="auto" w:w="0"/>
        <w:jc w:val="center"/>
        <w:tblLook w:firstColumn="1" w:firstRow="1" w:lastColumn="0" w:lastRow="0" w:noHBand="0" w:noVBand="1" w:val="04A0"/>
      </w:tblPr>
      <w:tblGrid>
        <w:gridCol w:w="2484"/>
        <w:gridCol w:w="2484"/>
        <w:gridCol w:w="2484"/>
        <w:gridCol w:w="2484"/>
      </w:tblGrid>
      <w:tr>
        <w:tc>
          <w:tcPr>
            <w:tcW w:type="dxa" w:w="2484"/>
            <w:shd w:fill="EBF0F5"/>
            <w:tcMar>
              <w:top w:w="80" w:type="dxa"/>
              <w:bottom w:w="80" w:type="dxa"/>
              <w:left w:w="100" w:type="dxa"/>
              <w:right w:w="100" w:type="dxa"/>
            </w:tcMar>
          </w:tcPr>
          <w:p>
            <w:pPr>
              <w:spacing w:after="0"/>
            </w:pPr>
            <w:r>
              <w:rPr>
                <w:rFonts w:ascii="Segoe UI" w:hAnsi="Segoe UI"/>
                <w:b/>
                <w:color w:val="1B365D"/>
                <w:sz w:val="19"/>
              </w:rPr>
              <w:t>Jira Ticket:</w:t>
            </w:r>
          </w:p>
        </w:tc>
        <w:tc>
          <w:tcPr>
            <w:tcW w:type="dxa" w:w="2484"/>
            <w:shd w:fill="F9FAFB"/>
            <w:tcMar>
              <w:top w:w="80" w:type="dxa"/>
              <w:bottom w:w="80" w:type="dxa"/>
              <w:left w:w="100" w:type="dxa"/>
              <w:right w:w="100" w:type="dxa"/>
            </w:tcMar>
          </w:tcPr>
          <w:p>
            <w:pPr>
              <w:spacing w:after="0"/>
            </w:pPr>
            <w:r>
              <w:rPr>
                <w:rFonts w:ascii="Segoe UI" w:hAnsi="Segoe UI"/>
                <w:color w:val="333333"/>
                <w:sz w:val="19"/>
              </w:rPr>
              <w:t>KN-368 (Clones KN-367)</w:t>
            </w:r>
          </w:p>
        </w:tc>
        <w:tc>
          <w:tcPr>
            <w:tcW w:type="dxa" w:w="2484"/>
            <w:shd w:fill="EBF0F5"/>
            <w:tcMar>
              <w:top w:w="80" w:type="dxa"/>
              <w:bottom w:w="80" w:type="dxa"/>
              <w:left w:w="100" w:type="dxa"/>
              <w:right w:w="100" w:type="dxa"/>
            </w:tcMar>
          </w:tcPr>
          <w:p>
            <w:pPr>
              <w:spacing w:after="0"/>
            </w:pPr>
            <w:r>
              <w:rPr>
                <w:rFonts w:ascii="Segoe UI" w:hAnsi="Segoe UI"/>
                <w:b/>
                <w:color w:val="1B365D"/>
                <w:sz w:val="19"/>
              </w:rPr>
              <w:t>Epic / Parent:</w:t>
            </w:r>
          </w:p>
        </w:tc>
        <w:tc>
          <w:tcPr>
            <w:tcW w:type="dxa" w:w="2484"/>
            <w:shd w:fill="F9FAFB"/>
            <w:tcMar>
              <w:top w:w="80" w:type="dxa"/>
              <w:bottom w:w="80" w:type="dxa"/>
              <w:left w:w="100" w:type="dxa"/>
              <w:right w:w="100" w:type="dxa"/>
            </w:tcMar>
          </w:tcPr>
          <w:p>
            <w:pPr>
              <w:spacing w:after="0"/>
            </w:pPr>
            <w:r>
              <w:rPr>
                <w:rFonts w:ascii="Segoe UI" w:hAnsi="Segoe UI"/>
                <w:color w:val="333333"/>
                <w:sz w:val="19"/>
              </w:rPr>
              <w:t>NS-681 (Kaizen NST)</w:t>
            </w:r>
          </w:p>
        </w:tc>
      </w:tr>
      <w:tr>
        <w:tc>
          <w:tcPr>
            <w:tcW w:type="dxa" w:w="2484"/>
            <w:shd w:fill="EBF0F5"/>
            <w:tcMar>
              <w:top w:w="80" w:type="dxa"/>
              <w:bottom w:w="80" w:type="dxa"/>
              <w:left w:w="100" w:type="dxa"/>
              <w:right w:w="100" w:type="dxa"/>
            </w:tcMar>
          </w:tcPr>
          <w:p>
            <w:pPr>
              <w:spacing w:after="0"/>
            </w:pPr>
            <w:r>
              <w:rPr>
                <w:rFonts w:ascii="Segoe UI" w:hAnsi="Segoe UI"/>
                <w:b/>
                <w:color w:val="1B365D"/>
                <w:sz w:val="19"/>
              </w:rPr>
              <w:t>Core Workflow:</w:t>
            </w:r>
          </w:p>
        </w:tc>
        <w:tc>
          <w:tcPr>
            <w:tcW w:type="dxa" w:w="2484"/>
            <w:shd w:fill="F9FAFB"/>
            <w:tcMar>
              <w:top w:w="80" w:type="dxa"/>
              <w:bottom w:w="80" w:type="dxa"/>
              <w:left w:w="100" w:type="dxa"/>
              <w:right w:w="100" w:type="dxa"/>
            </w:tcMar>
          </w:tcPr>
          <w:p>
            <w:pPr>
              <w:spacing w:after="0"/>
            </w:pPr>
            <w:r>
              <w:rPr>
                <w:rFonts w:ascii="Segoe UI" w:hAnsi="Segoe UI"/>
                <w:color w:val="333333"/>
                <w:sz w:val="19"/>
              </w:rPr>
              <w:t>WP Kafka Send Trading Status Datafix Update</w:t>
            </w:r>
          </w:p>
        </w:tc>
        <w:tc>
          <w:tcPr>
            <w:tcW w:type="dxa" w:w="2484"/>
            <w:shd w:fill="EBF0F5"/>
            <w:tcMar>
              <w:top w:w="80" w:type="dxa"/>
              <w:bottom w:w="80" w:type="dxa"/>
              <w:left w:w="100" w:type="dxa"/>
              <w:right w:w="100" w:type="dxa"/>
            </w:tcMar>
          </w:tcPr>
          <w:p>
            <w:pPr>
              <w:spacing w:after="0"/>
            </w:pPr>
            <w:r>
              <w:rPr>
                <w:rFonts w:ascii="Segoe UI" w:hAnsi="Segoe UI"/>
                <w:b/>
                <w:color w:val="1B365D"/>
                <w:sz w:val="19"/>
              </w:rPr>
              <w:t>Document Version:</w:t>
            </w:r>
          </w:p>
        </w:tc>
        <w:tc>
          <w:tcPr>
            <w:tcW w:type="dxa" w:w="2484"/>
            <w:shd w:fill="F9FAFB"/>
            <w:tcMar>
              <w:top w:w="80" w:type="dxa"/>
              <w:bottom w:w="80" w:type="dxa"/>
              <w:left w:w="100" w:type="dxa"/>
              <w:right w:w="100" w:type="dxa"/>
            </w:tcMar>
          </w:tcPr>
          <w:p>
            <w:pPr>
              <w:spacing w:after="0"/>
            </w:pPr>
            <w:r>
              <w:rPr>
                <w:rFonts w:ascii="Segoe UI" w:hAnsi="Segoe UI"/>
                <w:color w:val="333333"/>
                <w:sz w:val="19"/>
              </w:rPr>
              <w:t>v2.0 (Updated with Shell/Batch Analysis)</w:t>
            </w:r>
          </w:p>
        </w:tc>
      </w:tr>
    </w:tbl>
    <w:p>
      <w:pPr>
        <w:spacing w:before="320" w:after="120"/>
        <w:pBdr>
          <w:bottom w:val="single" w:sz="8" w:space="4" w:color="1B365D"/>
        </w:pBdr>
      </w:pPr>
      <w:r>
        <w:rPr>
          <w:rFonts w:ascii="Segoe UI" w:hAnsi="Segoe UI"/>
          <w:b/>
          <w:color w:val="1B365D"/>
          <w:sz w:val="30"/>
        </w:rPr>
        <w:t>1. Overview &amp; Objective</w:t>
      </w:r>
    </w:p>
    <w:p>
      <w:pPr>
        <w:spacing w:after="120" w:line="276" w:lineRule="auto"/>
      </w:pPr>
      <w:r>
        <w:rPr>
          <w:rFonts w:ascii="Segoe UI" w:hAnsi="Segoe UI"/>
          <w:color w:val="333333"/>
          <w:sz w:val="20"/>
        </w:rPr>
        <w:t>Currently, the datafix mechanism that triggers merchant promotion Kafka events for trading status updates processes only active (LIVE) merchants. When a supported data script is executed, it invokes the role refresh shell script (wp_update_tra_status.sh), creates role audit records, sets the Batch Send Flag (S_ORG_EXT_XM.ATTRIB_08 = 'Y') for LIVE merchants, and invokes the Siebel workflow WP Kafka Send Trading Status Datafix Update via WfProcBatchMgr.</w:t>
      </w:r>
    </w:p>
    <w:p>
      <w:pPr>
        <w:spacing w:after="120" w:line="276" w:lineRule="auto"/>
      </w:pPr>
      <w:r>
        <w:rPr>
          <w:rFonts w:ascii="Segoe UI" w:hAnsi="Segoe UI"/>
          <w:color w:val="333333"/>
          <w:sz w:val="20"/>
        </w:rPr>
        <w:t>The objective of this spike (KN-368) is to analyze the complete end-to-end flow—spanning Linux shell/SQL scripts, Siebel Workflow processes, the Business Rules Engine, and Integration Objects—and specify all low-level modifications required to extend event publishing to non-live trading statuses such as CLOSED, SUSPENDED, etc.</w:t>
      </w:r>
    </w:p>
    <w:p>
      <w:pPr>
        <w:spacing w:before="320" w:after="120"/>
        <w:pBdr>
          <w:bottom w:val="single" w:sz="8" w:space="4" w:color="1B365D"/>
        </w:pBdr>
      </w:pPr>
      <w:r>
        <w:rPr>
          <w:rFonts w:ascii="Segoe UI" w:hAnsi="Segoe UI"/>
          <w:b/>
          <w:color w:val="1B365D"/>
          <w:sz w:val="30"/>
        </w:rPr>
        <w:t>2. End-to-End Technical Flow Analysis (Current State)</w:t>
      </w:r>
    </w:p>
    <w:p>
      <w:pPr>
        <w:spacing w:before="240" w:after="80"/>
      </w:pPr>
      <w:r>
        <w:rPr>
          <w:rFonts w:ascii="Segoe UI" w:hAnsi="Segoe UI"/>
          <w:b/>
          <w:color w:val="2B547E"/>
          <w:sz w:val="24"/>
        </w:rPr>
        <w:t>2.1. External Data Scripts &amp; Linux Shell Trigger Mechanism</w:t>
      </w:r>
    </w:p>
    <w:p>
      <w:pPr>
        <w:spacing w:after="120" w:line="276" w:lineRule="auto"/>
      </w:pPr>
      <w:r>
        <w:rPr>
          <w:rFonts w:ascii="Segoe UI" w:hAnsi="Segoe UI"/>
          <w:color w:val="333333"/>
          <w:sz w:val="20"/>
        </w:rPr>
        <w:t>Based on the NAP Servicing Backlog Monitoring documentation and analysis of the shell scripts in $RUNDIR, the workflow is triggered externally via Linux batch scripts:</w:t>
      </w:r>
    </w:p>
    <w:p>
      <w:pPr>
        <w:pStyle w:val="ListBullet"/>
        <w:spacing w:after="60" w:line="276" w:lineRule="auto"/>
      </w:pPr>
      <w:r>
        <w:rPr>
          <w:rFonts w:ascii="Segoe UI" w:hAnsi="Segoe UI"/>
          <w:b/>
          <w:color w:val="222222"/>
          <w:sz w:val="20"/>
        </w:rPr>
        <w:t xml:space="preserve">1. Data Script Execution: </w:t>
      </w:r>
      <w:r>
        <w:rPr>
          <w:rFonts w:ascii="Segoe UI" w:hAnsi="Segoe UI"/>
          <w:color w:val="333333"/>
          <w:sz w:val="20"/>
        </w:rPr>
        <w:t>Approximately 35+ approved datafix shell scripts (e.g., wp_address_country_fix.sh, wp_pds_data_fix.sh, wp_role_refresh_main.sh) update merchant data and subsequently invoke the role refresh script: wp_update_tra_status.sh.</w:t>
      </w:r>
    </w:p>
    <w:p>
      <w:pPr>
        <w:pStyle w:val="ListBullet"/>
        <w:spacing w:after="60" w:line="276" w:lineRule="auto"/>
      </w:pPr>
      <w:r>
        <w:rPr>
          <w:rFonts w:ascii="Segoe UI" w:hAnsi="Segoe UI"/>
          <w:b/>
          <w:color w:val="222222"/>
          <w:sz w:val="20"/>
        </w:rPr>
        <w:t xml:space="preserve">2. Role Refresh (wp_update_tra_status.sh): </w:t>
      </w:r>
      <w:r>
        <w:rPr>
          <w:rFonts w:ascii="Segoe UI" w:hAnsi="Segoe UI"/>
          <w:color w:val="333333"/>
          <w:sz w:val="20"/>
        </w:rPr>
        <w:t>Executes SQL/EIM steps to refresh trading statuses:</w:t>
      </w:r>
    </w:p>
    <w:p>
      <w:pPr>
        <w:pStyle w:val="ListBullet2"/>
        <w:spacing w:after="60" w:line="276" w:lineRule="auto"/>
      </w:pPr>
      <w:r>
        <w:rPr>
          <w:rFonts w:ascii="Segoe UI" w:hAnsi="Segoe UI"/>
          <w:color w:val="333333"/>
          <w:sz w:val="20"/>
        </w:rPr>
        <w:t>Runs $sqlFilePath/update_wp_tra_status.sql to populate EIM tables.</w:t>
      </w:r>
    </w:p>
    <w:p>
      <w:pPr>
        <w:pStyle w:val="ListBullet2"/>
        <w:spacing w:after="60" w:line="276" w:lineRule="auto"/>
      </w:pPr>
      <w:r>
        <w:rPr>
          <w:rFonts w:ascii="Segoe UI" w:hAnsi="Segoe UI"/>
          <w:color w:val="333333"/>
          <w:sz w:val="20"/>
        </w:rPr>
        <w:t>Runs pre-check SQL $sqlFilePath/count_update_live_sus.sql to verify if there are eligible merchants (if none found, logs 'No Merchants in status Live or suspended to Process' and exits).</w:t>
      </w:r>
    </w:p>
    <w:p>
      <w:pPr>
        <w:pStyle w:val="ListBullet2"/>
        <w:spacing w:after="60" w:line="276" w:lineRule="auto"/>
      </w:pPr>
      <w:r>
        <w:rPr>
          <w:rFonts w:ascii="Segoe UI" w:hAnsi="Segoe UI"/>
          <w:color w:val="333333"/>
          <w:sz w:val="20"/>
        </w:rPr>
        <w:t>Runs EIM process via wp_update_tra_status.ifb, followed by count_update_tra_status.sql and wp_run_stats.sql on SIEBEL.S_ORG_EXT_XM.</w:t>
      </w:r>
    </w:p>
    <w:p>
      <w:pPr>
        <w:pStyle w:val="ListBullet"/>
        <w:spacing w:after="60" w:line="276" w:lineRule="auto"/>
      </w:pPr>
      <w:r>
        <w:rPr>
          <w:rFonts w:ascii="Segoe UI" w:hAnsi="Segoe UI"/>
          <w:b/>
          <w:color w:val="222222"/>
          <w:sz w:val="20"/>
        </w:rPr>
        <w:t xml:space="preserve">3. Audit Creation &amp; Flagging (wp_insert_tra_audit.sh): </w:t>
      </w:r>
      <w:r>
        <w:rPr>
          <w:rFonts w:ascii="Segoe UI" w:hAnsi="Segoe UI"/>
          <w:color w:val="333333"/>
          <w:sz w:val="20"/>
        </w:rPr>
        <w:t>Invoked at line 142 of wp_update_tra_status.sh ($RUNDIR/wp_insert_tra_audit.sh). Creates role audit records in SIEBEL.S_ORG_EXT_XM (where TYPE = 'ROLE_ROLE_STATUS_AUDIT') for merchants involved in the data script. Crucially, only for merchants with LIVE trading status (TRA.X_WP_ROLE_STATUS = 'LIVE'), it sets the Batch Send Flag column S_ORG_EXT_XM.ATTRIB_08 = 'Y'.</w:t>
      </w:r>
    </w:p>
    <w:p>
      <w:pPr>
        <w:pStyle w:val="ListBullet"/>
        <w:spacing w:after="60" w:line="276" w:lineRule="auto"/>
      </w:pPr>
      <w:r>
        <w:rPr>
          <w:rFonts w:ascii="Segoe UI" w:hAnsi="Segoe UI"/>
          <w:b/>
          <w:color w:val="222222"/>
          <w:sz w:val="20"/>
        </w:rPr>
        <w:t xml:space="preserve">4. Workflow Batch Invocation (wp_kafka_publish.sh): </w:t>
      </w:r>
      <w:r>
        <w:rPr>
          <w:rFonts w:ascii="Segoe UI" w:hAnsi="Segoe UI"/>
          <w:color w:val="333333"/>
          <w:sz w:val="20"/>
        </w:rPr>
        <w:t>Invoked at line 143 of wp_update_tra_status.sh ($RUNDIR/wp_kafka_publish.sh). Submits an asynchronous server job to the WfProcBatchMgr component to invoke the Siebel workflow for all records where Batch Send Flag is set to 'Y':</w:t>
      </w:r>
    </w:p>
    <w:tbl>
      <w:tblPr>
        <w:tblW w:type="auto" w:w="0"/>
        <w:jc w:val="center"/>
        <w:tblLook w:firstColumn="1" w:firstRow="1" w:lastColumn="0" w:lastRow="0" w:noHBand="0" w:noVBand="1" w:val="04A0"/>
      </w:tblPr>
      <w:tblGrid>
        <w:gridCol w:w="9936"/>
      </w:tblGrid>
      <w:tr>
        <w:tc>
          <w:tcPr>
            <w:tcW w:type="dxa" w:w="9936"/>
            <w:shd w:fill="F4F6F8"/>
            <w:tcMar>
              <w:top w:w="120" w:type="dxa"/>
              <w:bottom w:w="120" w:type="dxa"/>
              <w:left w:w="180" w:type="dxa"/>
              <w:right w:w="180" w:type="dxa"/>
            </w:tcMar>
            <w:tcBorders>
              <w:top w:val="single" w:sz="4" w:space="0" w:color="D0D7DE"/>
              <w:left w:val="single" w:sz="16" w:space="0" w:color="1B365D"/>
              <w:bottom w:val="single" w:sz="4" w:space="0" w:color="D0D7DE"/>
              <w:right w:val="single" w:sz="4" w:space="0" w:color="D0D7DE"/>
            </w:tcBorders>
          </w:tcPr>
          <w:p>
            <w:pPr>
              <w:spacing w:before="0" w:after="0" w:line="264" w:lineRule="auto"/>
            </w:pPr>
            <w:r>
              <w:rPr>
                <w:rFonts w:ascii="Consolas" w:hAnsi="Consolas"/>
                <w:color w:val="1F2328"/>
                <w:sz w:val="18"/>
              </w:rPr>
              <w:t># Executed by wp_update_tra_status.sh (lines 142-143):</w:t>
              <w:br/>
              <w:t>$RUNDIR/wp_insert_tra_audit.sh $eimtable $eimcolumn $ibatch $fbatch $pricing $settlement $fx</w:t>
              <w:br/>
              <w:t>$RUNDIR/wp_kafka_publish.sh $eimtable $eimcolumn $ibatch $fbatch</w:t>
              <w:br/>
              <w:br/>
              <w:t># Inside wp_kafka_publish.sh (WfProcBatchMgr invocation):</w:t>
              <w:br/>
              <w:t>Workflow_Process "WP Kafka Send Trading Status Datafix Update" "[Batch Send Flag]='Y'" "null" "$logFilePath" "$logFileName" "$timeStamp2"</w:t>
            </w:r>
          </w:p>
        </w:tc>
      </w:tr>
    </w:tbl>
    <w:p>
      <w:pPr>
        <w:spacing w:after="80"/>
      </w:pPr>
    </w:p>
    <w:p>
      <w:pPr>
        <w:spacing w:before="240" w:after="80"/>
      </w:pPr>
      <w:r>
        <w:rPr>
          <w:rFonts w:ascii="Segoe UI" w:hAnsi="Segoe UI"/>
          <w:b/>
          <w:color w:val="2B547E"/>
          <w:sz w:val="24"/>
        </w:rPr>
        <w:t>2.2. Siebel Workflow Process: WP Kafka Send Trading Status Datafix Update</w:t>
      </w:r>
    </w:p>
    <w:p>
      <w:pPr>
        <w:spacing w:after="120" w:line="276" w:lineRule="auto"/>
      </w:pPr>
      <w:r>
        <w:rPr>
          <w:rFonts w:ascii="Segoe UI" w:hAnsi="Segoe UI"/>
          <w:color w:val="333333"/>
          <w:sz w:val="20"/>
        </w:rPr>
        <w:t>The workflow is configured on the Business Object WP Kafka Customer Roles Audit. WfProcBatchMgr passes each matching audit record's ROW_ID (where [Batch Send Flag] = 'Y') as the initial Object Id:</w:t>
      </w:r>
    </w:p>
    <w:p>
      <w:pPr>
        <w:pStyle w:val="ListBullet"/>
        <w:spacing w:after="60" w:line="276" w:lineRule="auto"/>
      </w:pPr>
      <w:r>
        <w:rPr>
          <w:rFonts w:ascii="Segoe UI" w:hAnsi="Segoe UI"/>
          <w:b/>
          <w:color w:val="222222"/>
          <w:sz w:val="20"/>
        </w:rPr>
        <w:t xml:space="preserve">1. Store Audit Id: </w:t>
      </w:r>
      <w:r>
        <w:rPr>
          <w:rFonts w:ascii="Segoe UI" w:hAnsi="Segoe UI"/>
          <w:color w:val="333333"/>
          <w:sz w:val="20"/>
        </w:rPr>
        <w:t>Invokes Workflow Utilities.Echo to copy the incoming Object Id (Audit ROW_ID from S_ORG_EXT_XM) into the AuditId process property.</w:t>
      </w:r>
    </w:p>
    <w:p>
      <w:pPr>
        <w:pStyle w:val="ListBullet"/>
        <w:spacing w:after="60" w:line="276" w:lineRule="auto"/>
      </w:pPr>
      <w:r>
        <w:rPr>
          <w:rFonts w:ascii="Segoe UI" w:hAnsi="Segoe UI"/>
          <w:b/>
          <w:color w:val="222222"/>
          <w:sz w:val="20"/>
        </w:rPr>
        <w:t xml:space="preserve">2. Query Audit Table: </w:t>
      </w:r>
      <w:r>
        <w:rPr>
          <w:rFonts w:ascii="Segoe UI" w:hAnsi="Segoe UI"/>
          <w:color w:val="333333"/>
          <w:sz w:val="20"/>
        </w:rPr>
        <w:t>Invokes PRM ANI Utility Service.QueryBusComp on Business Component WP Customer Roles Audit (table S_ORG_EXT_XM, TYPE = 'ROLE_ROLE_STATUS_AUDIT') with Search Spec "[Id] = '" + [&amp;Object Id] + "'". Outputs Party Identifier (Merchant Account ROW_ID from PAR_ROW_ID) directly into the Object Id process property, and Record Count into AuditCount.</w:t>
      </w:r>
    </w:p>
    <w:p>
      <w:pPr>
        <w:pStyle w:val="ListBullet"/>
        <w:spacing w:after="60" w:line="276" w:lineRule="auto"/>
      </w:pPr>
      <w:r>
        <w:rPr>
          <w:rFonts w:ascii="Segoe UI" w:hAnsi="Segoe UI"/>
          <w:b/>
          <w:color w:val="222222"/>
          <w:sz w:val="20"/>
        </w:rPr>
        <w:t xml:space="preserve">3. Check Audit / Query Account / Check Account: </w:t>
      </w:r>
      <w:r>
        <w:rPr>
          <w:rFonts w:ascii="Segoe UI" w:hAnsi="Segoe UI"/>
          <w:color w:val="333333"/>
          <w:sz w:val="20"/>
        </w:rPr>
        <w:t>Validates that AuditCount &gt; 0 and verifies that the Merchant Account record exists in S_ORG_EXT.</w:t>
      </w:r>
    </w:p>
    <w:p>
      <w:pPr>
        <w:pStyle w:val="ListBullet"/>
        <w:spacing w:after="60" w:line="276" w:lineRule="auto"/>
      </w:pPr>
      <w:r>
        <w:rPr>
          <w:rFonts w:ascii="Segoe UI" w:hAnsi="Segoe UI"/>
          <w:b/>
          <w:color w:val="222222"/>
          <w:sz w:val="20"/>
        </w:rPr>
        <w:t xml:space="preserve">4. Check Roles: </w:t>
      </w:r>
      <w:r>
        <w:rPr>
          <w:rFonts w:ascii="Segoe UI" w:hAnsi="Segoe UI"/>
          <w:color w:val="333333"/>
          <w:sz w:val="20"/>
        </w:rPr>
        <w:t>Invokes PRM ANI Utility Service.QueryBusComp on Business Component WP EAI Customer Roles (table S_ORG_EXT_XM, TYPE = 'ROLE_ROLE_STATUS') using the following Search Specification:</w:t>
      </w:r>
    </w:p>
    <w:tbl>
      <w:tblPr>
        <w:tblW w:type="auto" w:w="0"/>
        <w:jc w:val="center"/>
        <w:tblLook w:firstColumn="1" w:firstRow="1" w:lastColumn="0" w:lastRow="0" w:noHBand="0" w:noVBand="1" w:val="04A0"/>
      </w:tblPr>
      <w:tblGrid>
        <w:gridCol w:w="9936"/>
      </w:tblGrid>
      <w:tr>
        <w:tc>
          <w:tcPr>
            <w:tcW w:type="dxa" w:w="9936"/>
            <w:shd w:fill="F4F6F8"/>
            <w:tcMar>
              <w:top w:w="120" w:type="dxa"/>
              <w:bottom w:w="120" w:type="dxa"/>
              <w:left w:w="180" w:type="dxa"/>
              <w:right w:w="180" w:type="dxa"/>
            </w:tcMar>
            <w:tcBorders>
              <w:top w:val="single" w:sz="4" w:space="0" w:color="D0D7DE"/>
              <w:left w:val="single" w:sz="16" w:space="0" w:color="1B365D"/>
              <w:bottom w:val="single" w:sz="4" w:space="0" w:color="D0D7DE"/>
              <w:right w:val="single" w:sz="4" w:space="0" w:color="D0D7DE"/>
            </w:tcBorders>
          </w:tcPr>
          <w:p>
            <w:pPr>
              <w:spacing w:before="0" w:after="0" w:line="264" w:lineRule="auto"/>
            </w:pPr>
            <w:r>
              <w:rPr>
                <w:rFonts w:ascii="Consolas" w:hAnsi="Consolas"/>
                <w:color w:val="1F2328"/>
                <w:sz w:val="18"/>
              </w:rPr>
              <w:t>"[Role Value] = '" + LookupValue("WP_PARTY_ROLE_TYPE", "MERCHANT") + "' AND [WP Role Type] = '" + LookupValue("WP_PARTY_ROLE_STATUS_TYPE", "TRA") + "' AND ([Valid To] IS NULL OR [Valid To] &gt;= Today()) AND [Party Identifier] = '" + [&amp;Object Id] + "'"</w:t>
            </w:r>
          </w:p>
        </w:tc>
      </w:tr>
    </w:tbl>
    <w:p>
      <w:pPr>
        <w:spacing w:after="80"/>
      </w:pPr>
    </w:p>
    <w:p>
      <w:pPr>
        <w:pStyle w:val="ListBullet2"/>
        <w:spacing w:after="60" w:line="276" w:lineRule="auto"/>
      </w:pPr>
      <w:r>
        <w:rPr>
          <w:rFonts w:ascii="Segoe UI" w:hAnsi="Segoe UI"/>
          <w:b/>
          <w:color w:val="222222"/>
          <w:sz w:val="20"/>
        </w:rPr>
        <w:t xml:space="preserve">   Output: </w:t>
      </w:r>
      <w:r>
        <w:rPr>
          <w:rFonts w:ascii="Segoe UI" w:hAnsi="Segoe UI"/>
          <w:color w:val="333333"/>
          <w:sz w:val="20"/>
        </w:rPr>
        <w:t>Extracts output field Role Status LIC (physical column X_WP_ROLE_STATUS) into the RoleStatus process property. Note: This query retrieves any active Trading Status, not exclusively LIVE.</w:t>
      </w:r>
    </w:p>
    <w:p>
      <w:pPr>
        <w:pStyle w:val="ListBullet"/>
        <w:spacing w:after="60" w:line="276" w:lineRule="auto"/>
      </w:pPr>
      <w:r>
        <w:rPr>
          <w:rFonts w:ascii="Segoe UI" w:hAnsi="Segoe UI"/>
          <w:b/>
          <w:color w:val="222222"/>
          <w:sz w:val="20"/>
        </w:rPr>
        <w:t xml:space="preserve">5. Check Rule Live? (Decision Point): </w:t>
      </w:r>
      <w:r>
        <w:rPr>
          <w:rFonts w:ascii="Segoe UI" w:hAnsi="Segoe UI"/>
          <w:color w:val="333333"/>
          <w:sz w:val="20"/>
        </w:rPr>
        <w:t>Evaluates the RoleStatus process property:</w:t>
      </w:r>
    </w:p>
    <w:p>
      <w:pPr>
        <w:pStyle w:val="ListBullet2"/>
        <w:spacing w:after="60" w:line="276" w:lineRule="auto"/>
      </w:pPr>
      <w:r>
        <w:rPr>
          <w:rFonts w:ascii="Segoe UI" w:hAnsi="Segoe UI"/>
          <w:b/>
          <w:color w:val="222222"/>
          <w:sz w:val="20"/>
        </w:rPr>
        <w:t xml:space="preserve">Branch 'Live': </w:t>
      </w:r>
      <w:r>
        <w:rPr>
          <w:rFonts w:ascii="Segoe UI" w:hAnsi="Segoe UI"/>
          <w:color w:val="333333"/>
          <w:sz w:val="20"/>
        </w:rPr>
        <w:t>Condition: Process Property -&gt; RoleStatus -&gt; All Must Match (Ignore Case) -&gt; Value: LIVE. Routes execution to Prepare Rule Set Data.</w:t>
      </w:r>
    </w:p>
    <w:p>
      <w:pPr>
        <w:pStyle w:val="ListBullet2"/>
        <w:spacing w:after="60" w:line="276" w:lineRule="auto"/>
      </w:pPr>
      <w:r>
        <w:rPr>
          <w:rFonts w:ascii="Segoe UI" w:hAnsi="Segoe UI"/>
          <w:b/>
          <w:color w:val="222222"/>
          <w:sz w:val="20"/>
        </w:rPr>
        <w:t xml:space="preserve">Default Branch: </w:t>
      </w:r>
      <w:r>
        <w:rPr>
          <w:rFonts w:ascii="Segoe UI" w:hAnsi="Segoe UI"/>
          <w:color w:val="333333"/>
          <w:sz w:val="20"/>
        </w:rPr>
        <w:t>Routes any status other than LIVE directly to the End step, bypassing both Kafka publishing AND the Update Audit Record step.</w:t>
      </w:r>
    </w:p>
    <w:p>
      <w:pPr>
        <w:pStyle w:val="ListBullet"/>
        <w:spacing w:after="60" w:line="276" w:lineRule="auto"/>
      </w:pPr>
      <w:r>
        <w:rPr>
          <w:rFonts w:ascii="Segoe UI" w:hAnsi="Segoe UI"/>
          <w:b/>
          <w:color w:val="222222"/>
          <w:sz w:val="20"/>
        </w:rPr>
        <w:t xml:space="preserve">6. Prepare Rule Set Data: </w:t>
      </w:r>
      <w:r>
        <w:rPr>
          <w:rFonts w:ascii="Segoe UI" w:hAnsi="Segoe UI"/>
          <w:color w:val="333333"/>
          <w:sz w:val="20"/>
        </w:rPr>
        <w:t>Invokes Workflow Utilities.Echo to construct the AccHier property set hierarchy with: Hier.CalledFromObject = 'Workflow : WP Kafka Send Trading Status Datafix Update', Hier.Object Id = [&amp;Object Id], Hier.SearchExpression = "[WP Account Thin.Id] = '" + [&amp;Object Id] + "'", and Hier.Request Type = 'Account'.</w:t>
      </w:r>
    </w:p>
    <w:p>
      <w:pPr>
        <w:pStyle w:val="ListBullet"/>
        <w:spacing w:after="60" w:line="276" w:lineRule="auto"/>
      </w:pPr>
      <w:r>
        <w:rPr>
          <w:rFonts w:ascii="Segoe UI" w:hAnsi="Segoe UI"/>
          <w:b/>
          <w:color w:val="222222"/>
          <w:sz w:val="20"/>
        </w:rPr>
        <w:t xml:space="preserve">7. Call Rule Engine - Kafka: </w:t>
      </w:r>
      <w:r>
        <w:rPr>
          <w:rFonts w:ascii="Segoe UI" w:hAnsi="Segoe UI"/>
          <w:color w:val="333333"/>
          <w:sz w:val="20"/>
        </w:rPr>
        <w:t>Invokes WP Work Item Business Rules Service.ProcessBusinessRules_PS passing InputRuleHier = AccHier and RuleSetName = 'Siebel - Kafka Call'.</w:t>
      </w:r>
    </w:p>
    <w:p>
      <w:pPr>
        <w:pStyle w:val="ListBullet"/>
        <w:spacing w:after="60" w:line="276" w:lineRule="auto"/>
      </w:pPr>
      <w:r>
        <w:rPr>
          <w:rFonts w:ascii="Segoe UI" w:hAnsi="Segoe UI"/>
          <w:b/>
          <w:color w:val="222222"/>
          <w:sz w:val="20"/>
        </w:rPr>
        <w:t xml:space="preserve">8. Update Audit Record: </w:t>
      </w:r>
      <w:r>
        <w:rPr>
          <w:rFonts w:ascii="Segoe UI" w:hAnsi="Segoe UI"/>
          <w:color w:val="333333"/>
          <w:sz w:val="20"/>
        </w:rPr>
        <w:t>Siebel Operation (Update) on WP Customer Roles Audit. Resets the Batch Send Flag (S_ORG_EXT_XM.ATTRIB_08) from 'Y' to 'N' upon completion.</w:t>
      </w:r>
    </w:p>
    <w:p>
      <w:pPr>
        <w:spacing w:before="240" w:after="80"/>
      </w:pPr>
      <w:r>
        <w:rPr>
          <w:rFonts w:ascii="Segoe UI" w:hAnsi="Segoe UI"/>
          <w:b/>
          <w:color w:val="2B547E"/>
          <w:sz w:val="24"/>
        </w:rPr>
        <w:t>2.3. Rule Engine &amp; Downstream Kafka Publishing</w:t>
      </w:r>
    </w:p>
    <w:p>
      <w:pPr>
        <w:pStyle w:val="ListBullet"/>
        <w:spacing w:after="60" w:line="276" w:lineRule="auto"/>
      </w:pPr>
      <w:r>
        <w:rPr>
          <w:rFonts w:ascii="Segoe UI" w:hAnsi="Segoe UI"/>
          <w:b/>
          <w:color w:val="222222"/>
          <w:sz w:val="20"/>
        </w:rPr>
        <w:t xml:space="preserve">1. Generic Rule Engine Code: </w:t>
      </w:r>
      <w:r>
        <w:rPr>
          <w:rFonts w:ascii="Segoe UI" w:hAnsi="Segoe UI"/>
          <w:color w:val="333333"/>
          <w:sz w:val="20"/>
        </w:rPr>
        <w:t>The eScript methods ProcessBusinessRules, EvaluateOutputRule, and EvaluateInputRule in WP Work Item Business Rules Service are 100% generic and contain no hardcoded status checks.</w:t>
      </w:r>
    </w:p>
    <w:p>
      <w:pPr>
        <w:pStyle w:val="ListBullet"/>
        <w:spacing w:after="60" w:line="276" w:lineRule="auto"/>
      </w:pPr>
      <w:r>
        <w:rPr>
          <w:rFonts w:ascii="Segoe UI" w:hAnsi="Segoe UI"/>
          <w:b/>
          <w:color w:val="222222"/>
          <w:sz w:val="20"/>
        </w:rPr>
        <w:t xml:space="preserve">2. Rule Matching (Rule 0): </w:t>
      </w:r>
      <w:r>
        <w:rPr>
          <w:rFonts w:ascii="Segoe UI" w:hAnsi="Segoe UI"/>
          <w:color w:val="333333"/>
          <w:sz w:val="20"/>
        </w:rPr>
        <w:t>Within Rule Set 'Siebel - Kafka Call', Request Type = 'Account' matches Rule 0: Publish Customer Role Change Message Data Script.</w:t>
      </w:r>
    </w:p>
    <w:p>
      <w:pPr>
        <w:pStyle w:val="ListBullet"/>
        <w:spacing w:after="60" w:line="276" w:lineRule="auto"/>
      </w:pPr>
      <w:r>
        <w:rPr>
          <w:rFonts w:ascii="Segoe UI" w:hAnsi="Segoe UI"/>
          <w:b/>
          <w:color w:val="222222"/>
          <w:sz w:val="20"/>
        </w:rPr>
        <w:t xml:space="preserve">3. Topic Verification: </w:t>
      </w:r>
      <w:r>
        <w:rPr>
          <w:rFonts w:ascii="Segoe UI" w:hAnsi="Segoe UI"/>
          <w:color w:val="333333"/>
          <w:sz w:val="20"/>
        </w:rPr>
        <w:t>Rule 0 queries BC WP Technical Reference Parameter with Search Expression: [Technical Reference] = 'Kafka_Topic_Details' AND [Active Flag] = 'Y' AND [Name] = 'MerchantPromotionEvent' to obtain TopicName.</w:t>
      </w:r>
    </w:p>
    <w:p>
      <w:pPr>
        <w:pStyle w:val="ListBullet"/>
        <w:spacing w:after="60" w:line="276" w:lineRule="auto"/>
      </w:pPr>
      <w:r>
        <w:rPr>
          <w:rFonts w:ascii="Segoe UI" w:hAnsi="Segoe UI"/>
          <w:b/>
          <w:color w:val="222222"/>
          <w:sz w:val="20"/>
        </w:rPr>
        <w:t xml:space="preserve">4. Asynchronous Dispatch: </w:t>
      </w:r>
      <w:r>
        <w:rPr>
          <w:rFonts w:ascii="Segoe UI" w:hAnsi="Segoe UI"/>
          <w:color w:val="333333"/>
          <w:sz w:val="20"/>
        </w:rPr>
        <w:t>Rule 0 invokes WP Send Event Utilities.CallAsyncProcess, which submits an asynchronous request to server component WPKAFKAWfProcMgr to execute workflow WP Send Event Wrapper with parameters: OutputIntObjectName = 'WP MF Get PO Config IO', IOSearchSpec = "[Party.Id] = '[&amp;Object Id]'", EventName = 'MerchantPromotedEventDbScript', and RemoveSpaces = 'true'.</w:t>
      </w:r>
    </w:p>
    <w:p>
      <w:pPr>
        <w:pStyle w:val="ListBullet"/>
        <w:spacing w:after="60" w:line="276" w:lineRule="auto"/>
      </w:pPr>
      <w:r>
        <w:rPr>
          <w:rFonts w:ascii="Segoe UI" w:hAnsi="Segoe UI"/>
          <w:b/>
          <w:color w:val="222222"/>
          <w:sz w:val="20"/>
        </w:rPr>
        <w:t xml:space="preserve">5. Payload Extraction (WP MF Get PO Config IO): </w:t>
      </w:r>
      <w:r>
        <w:rPr>
          <w:rFonts w:ascii="Segoe UI" w:hAnsi="Segoe UI"/>
          <w:color w:val="333333"/>
          <w:sz w:val="20"/>
        </w:rPr>
        <w:t>Workflow WP Send Event Wrapper contains a single step (Send Event with IO) that invokes WPKafkaPublish.SendKafkaEvent. The Integration Object WP MF Get PO Config IO includes child Integration Component Customer Roles (based on BC WP MF Customer Role Auto Loader). Both the IC User Properties and the underlying BC Search Specification were verified to be completely clean of any status filters.</w:t>
      </w:r>
    </w:p>
    <w:p>
      <w:pPr>
        <w:spacing w:before="320" w:after="120"/>
        <w:pBdr>
          <w:bottom w:val="single" w:sz="8" w:space="4" w:color="1B365D"/>
        </w:pBdr>
      </w:pPr>
      <w:r>
        <w:rPr>
          <w:rFonts w:ascii="Segoe UI" w:hAnsi="Segoe UI"/>
          <w:b/>
          <w:color w:val="1B365D"/>
          <w:sz w:val="30"/>
        </w:rPr>
        <w:t>3. Impact Assessment &amp; Required Changes</w:t>
      </w:r>
    </w:p>
    <w:p>
      <w:pPr>
        <w:spacing w:after="120" w:line="276" w:lineRule="auto"/>
      </w:pPr>
      <w:r>
        <w:rPr>
          <w:rFonts w:ascii="Segoe UI" w:hAnsi="Segoe UI"/>
          <w:color w:val="333333"/>
          <w:sz w:val="20"/>
        </w:rPr>
        <w:t>The table below summarizes all components across the Linux server layer, Siebel repository, and operational documentation that require modification or verification:</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Mar>
              <w:top w:w="100" w:type="dxa"/>
              <w:bottom w:w="100" w:type="dxa"/>
              <w:left w:w="100" w:type="dxa"/>
              <w:right w:w="100" w:type="dxa"/>
            </w:tcMar>
          </w:tcPr>
          <w:p>
            <w:pPr>
              <w:spacing w:after="0"/>
            </w:pPr>
            <w:r>
              <w:rPr>
                <w:rFonts w:ascii="Segoe UI" w:hAnsi="Segoe UI"/>
                <w:b/>
                <w:color w:val="FFFFFF"/>
                <w:sz w:val="19"/>
              </w:rPr>
              <w:t>#</w:t>
            </w:r>
          </w:p>
        </w:tc>
        <w:tc>
          <w:tcPr>
            <w:tcW w:type="dxa" w:w="1987"/>
            <w:shd w:fill="1B365D"/>
            <w:tcMar>
              <w:top w:w="100" w:type="dxa"/>
              <w:bottom w:w="100" w:type="dxa"/>
              <w:left w:w="100" w:type="dxa"/>
              <w:right w:w="100" w:type="dxa"/>
            </w:tcMar>
          </w:tcPr>
          <w:p>
            <w:pPr>
              <w:spacing w:after="0"/>
            </w:pPr>
            <w:r>
              <w:rPr>
                <w:rFonts w:ascii="Segoe UI" w:hAnsi="Segoe UI"/>
                <w:b/>
                <w:color w:val="FFFFFF"/>
                <w:sz w:val="19"/>
              </w:rPr>
              <w:t>Component / Object</w:t>
            </w:r>
          </w:p>
        </w:tc>
        <w:tc>
          <w:tcPr>
            <w:tcW w:type="dxa" w:w="1987"/>
            <w:shd w:fill="1B365D"/>
            <w:tcMar>
              <w:top w:w="100" w:type="dxa"/>
              <w:bottom w:w="100" w:type="dxa"/>
              <w:left w:w="100" w:type="dxa"/>
              <w:right w:w="100" w:type="dxa"/>
            </w:tcMar>
          </w:tcPr>
          <w:p>
            <w:pPr>
              <w:spacing w:after="0"/>
            </w:pPr>
            <w:r>
              <w:rPr>
                <w:rFonts w:ascii="Segoe UI" w:hAnsi="Segoe UI"/>
                <w:b/>
                <w:color w:val="FFFFFF"/>
                <w:sz w:val="19"/>
              </w:rPr>
              <w:t>Layer / Type</w:t>
            </w:r>
          </w:p>
        </w:tc>
        <w:tc>
          <w:tcPr>
            <w:tcW w:type="dxa" w:w="1987"/>
            <w:shd w:fill="1B365D"/>
            <w:tcMar>
              <w:top w:w="100" w:type="dxa"/>
              <w:bottom w:w="100" w:type="dxa"/>
              <w:left w:w="100" w:type="dxa"/>
              <w:right w:w="100" w:type="dxa"/>
            </w:tcMar>
          </w:tcPr>
          <w:p>
            <w:pPr>
              <w:spacing w:after="0"/>
            </w:pPr>
            <w:r>
              <w:rPr>
                <w:rFonts w:ascii="Segoe UI" w:hAnsi="Segoe UI"/>
                <w:b/>
                <w:color w:val="FFFFFF"/>
                <w:sz w:val="19"/>
              </w:rPr>
              <w:t>Current Behavior</w:t>
            </w:r>
          </w:p>
        </w:tc>
        <w:tc>
          <w:tcPr>
            <w:tcW w:type="dxa" w:w="1987"/>
            <w:shd w:fill="1B365D"/>
            <w:tcMar>
              <w:top w:w="100" w:type="dxa"/>
              <w:bottom w:w="100" w:type="dxa"/>
              <w:left w:w="100" w:type="dxa"/>
              <w:right w:w="100" w:type="dxa"/>
            </w:tcMar>
          </w:tcPr>
          <w:p>
            <w:pPr>
              <w:spacing w:after="0"/>
            </w:pPr>
            <w:r>
              <w:rPr>
                <w:rFonts w:ascii="Segoe UI" w:hAnsi="Segoe UI"/>
                <w:b/>
                <w:color w:val="FFFFFF"/>
                <w:sz w:val="19"/>
              </w:rPr>
              <w:t>Required Modification</w:t>
            </w:r>
          </w:p>
        </w:tc>
      </w:tr>
      <w:tr>
        <w:tc>
          <w:tcPr>
            <w:tcW w:type="dxa" w:w="504"/>
            <w:shd w:fill="FFFFFF"/>
            <w:tcMar>
              <w:top w:w="80" w:type="dxa"/>
              <w:bottom w:w="80" w:type="dxa"/>
              <w:left w:w="100" w:type="dxa"/>
              <w:right w:w="100" w:type="dxa"/>
            </w:tcMar>
          </w:tcPr>
          <w:p>
            <w:pPr>
              <w:spacing w:after="0" w:line="264" w:lineRule="auto"/>
            </w:pPr>
            <w:r>
              <w:rPr>
                <w:rFonts w:ascii="Segoe UI" w:hAnsi="Segoe UI"/>
                <w:b/>
                <w:color w:val="1B365D"/>
                <w:sz w:val="18"/>
              </w:rPr>
              <w:t>1</w:t>
            </w:r>
          </w:p>
        </w:tc>
        <w:tc>
          <w:tcPr>
            <w:tcW w:type="dxa" w:w="2376"/>
            <w:shd w:fill="FFFFFF"/>
            <w:tcMar>
              <w:top w:w="80" w:type="dxa"/>
              <w:bottom w:w="80" w:type="dxa"/>
              <w:left w:w="100" w:type="dxa"/>
              <w:right w:w="100" w:type="dxa"/>
            </w:tcMar>
          </w:tcPr>
          <w:p>
            <w:pPr>
              <w:spacing w:after="0" w:line="264" w:lineRule="auto"/>
            </w:pPr>
            <w:r>
              <w:rPr>
                <w:rFonts w:ascii="Segoe UI" w:hAnsi="Segoe UI"/>
                <w:b/>
                <w:color w:val="1B365D"/>
                <w:sz w:val="18"/>
              </w:rPr>
              <w:t>wp_insert_tra_audit.sh</w:t>
              <w:br/>
              <w:t>(&amp; underlying SQL scripts in $sqlFilePath)</w:t>
            </w:r>
          </w:p>
        </w:tc>
        <w:tc>
          <w:tcPr>
            <w:tcW w:type="dxa" w:w="1656"/>
            <w:shd w:fill="FFFFFF"/>
            <w:tcMar>
              <w:top w:w="80" w:type="dxa"/>
              <w:bottom w:w="80" w:type="dxa"/>
              <w:left w:w="100" w:type="dxa"/>
              <w:right w:w="100" w:type="dxa"/>
            </w:tcMar>
          </w:tcPr>
          <w:p>
            <w:pPr>
              <w:spacing w:after="0" w:line="264" w:lineRule="auto"/>
            </w:pPr>
            <w:r>
              <w:rPr>
                <w:rFonts w:ascii="Segoe UI" w:hAnsi="Segoe UI"/>
                <w:color w:val="222222"/>
                <w:sz w:val="18"/>
              </w:rPr>
              <w:t>Linux Shell / SQL Script ($RUNDIR)</w:t>
            </w:r>
          </w:p>
        </w:tc>
        <w:tc>
          <w:tcPr>
            <w:tcW w:type="dxa" w:w="2664"/>
            <w:shd w:fill="FFFFFF"/>
            <w:tcMar>
              <w:top w:w="80" w:type="dxa"/>
              <w:bottom w:w="80" w:type="dxa"/>
              <w:left w:w="100" w:type="dxa"/>
              <w:right w:w="100" w:type="dxa"/>
            </w:tcMar>
          </w:tcPr>
          <w:p>
            <w:pPr>
              <w:spacing w:after="0" w:line="264" w:lineRule="auto"/>
            </w:pPr>
            <w:r>
              <w:rPr>
                <w:rFonts w:ascii="Segoe UI" w:hAnsi="Segoe UI"/>
                <w:color w:val="222222"/>
                <w:sz w:val="18"/>
              </w:rPr>
              <w:t>Creates role audit records in S_ORG_EXT_XM (TYPE='ROLE_ROLE_STATUS_AUDIT') and sets Batch Send Flag (ATTRIB_08 = 'Y') ONLY for merchants with LIVE trading status.</w:t>
            </w:r>
          </w:p>
        </w:tc>
        <w:tc>
          <w:tcPr>
            <w:tcW w:type="dxa" w:w="2736"/>
            <w:shd w:fill="FFFFFF"/>
            <w:tcMar>
              <w:top w:w="80" w:type="dxa"/>
              <w:bottom w:w="80" w:type="dxa"/>
              <w:left w:w="100" w:type="dxa"/>
              <w:right w:w="100" w:type="dxa"/>
            </w:tcMar>
          </w:tcPr>
          <w:p>
            <w:pPr>
              <w:spacing w:after="0" w:line="264" w:lineRule="auto"/>
            </w:pPr>
            <w:r>
              <w:rPr>
                <w:rFonts w:ascii="Segoe UI" w:hAnsi="Segoe UI"/>
                <w:color w:val="222222"/>
                <w:sz w:val="18"/>
              </w:rPr>
              <w:t>Update the SQL WHERE clause inside wp_insert_tra_audit.sh (and related SQL files) to set ATTRIB_08 = 'Y' for target non-live statuses: IN ('LIVE', 'CLOSED', 'SUSPENDED', ...).</w:t>
            </w:r>
          </w:p>
        </w:tc>
      </w:tr>
      <w:tr>
        <w:tc>
          <w:tcPr>
            <w:tcW w:type="dxa" w:w="504"/>
            <w:shd w:fill="F4F6F9"/>
            <w:tcMar>
              <w:top w:w="80" w:type="dxa"/>
              <w:bottom w:w="80" w:type="dxa"/>
              <w:left w:w="100" w:type="dxa"/>
              <w:right w:w="100" w:type="dxa"/>
            </w:tcMar>
          </w:tcPr>
          <w:p>
            <w:pPr>
              <w:spacing w:after="0" w:line="264" w:lineRule="auto"/>
            </w:pPr>
            <w:r>
              <w:rPr>
                <w:rFonts w:ascii="Segoe UI" w:hAnsi="Segoe UI"/>
                <w:b/>
                <w:color w:val="1B365D"/>
                <w:sz w:val="18"/>
              </w:rPr>
              <w:t>2</w:t>
            </w:r>
          </w:p>
        </w:tc>
        <w:tc>
          <w:tcPr>
            <w:tcW w:type="dxa" w:w="2376"/>
            <w:shd w:fill="F4F6F9"/>
            <w:tcMar>
              <w:top w:w="80" w:type="dxa"/>
              <w:bottom w:w="80" w:type="dxa"/>
              <w:left w:w="100" w:type="dxa"/>
              <w:right w:w="100" w:type="dxa"/>
            </w:tcMar>
          </w:tcPr>
          <w:p>
            <w:pPr>
              <w:spacing w:after="0" w:line="264" w:lineRule="auto"/>
            </w:pPr>
            <w:r>
              <w:rPr>
                <w:rFonts w:ascii="Segoe UI" w:hAnsi="Segoe UI"/>
                <w:b/>
                <w:color w:val="1B365D"/>
                <w:sz w:val="18"/>
              </w:rPr>
              <w:t>wp_update_tra_status.sh</w:t>
              <w:br/>
              <w:t>(update_wp_tra_status.sql &amp; count_update_live_sus.sql)</w:t>
            </w:r>
          </w:p>
        </w:tc>
        <w:tc>
          <w:tcPr>
            <w:tcW w:type="dxa" w:w="1656"/>
            <w:shd w:fill="F4F6F9"/>
            <w:tcMar>
              <w:top w:w="80" w:type="dxa"/>
              <w:bottom w:w="80" w:type="dxa"/>
              <w:left w:w="100" w:type="dxa"/>
              <w:right w:w="100" w:type="dxa"/>
            </w:tcMar>
          </w:tcPr>
          <w:p>
            <w:pPr>
              <w:spacing w:after="0" w:line="264" w:lineRule="auto"/>
            </w:pPr>
            <w:r>
              <w:rPr>
                <w:rFonts w:ascii="Segoe UI" w:hAnsi="Segoe UI"/>
                <w:color w:val="222222"/>
                <w:sz w:val="18"/>
              </w:rPr>
              <w:t>Linux Shell / SQL Script ($RUNDIR)</w:t>
            </w:r>
          </w:p>
        </w:tc>
        <w:tc>
          <w:tcPr>
            <w:tcW w:type="dxa" w:w="2664"/>
            <w:shd w:fill="F4F6F9"/>
            <w:tcMar>
              <w:top w:w="80" w:type="dxa"/>
              <w:bottom w:w="80" w:type="dxa"/>
              <w:left w:w="100" w:type="dxa"/>
              <w:right w:w="100" w:type="dxa"/>
            </w:tcMar>
          </w:tcPr>
          <w:p>
            <w:pPr>
              <w:spacing w:after="0" w:line="264" w:lineRule="auto"/>
            </w:pPr>
            <w:r>
              <w:rPr>
                <w:rFonts w:ascii="Segoe UI" w:hAnsi="Segoe UI"/>
                <w:color w:val="222222"/>
                <w:sz w:val="18"/>
              </w:rPr>
              <w:t>Pre-check SQL count_update_live_sus.sql checks only for Live or Suspended merchants ('No Merchants in status Live or suspended to Process').</w:t>
            </w:r>
          </w:p>
        </w:tc>
        <w:tc>
          <w:tcPr>
            <w:tcW w:type="dxa" w:w="2736"/>
            <w:shd w:fill="F4F6F9"/>
            <w:tcMar>
              <w:top w:w="80" w:type="dxa"/>
              <w:bottom w:w="80" w:type="dxa"/>
              <w:left w:w="100" w:type="dxa"/>
              <w:right w:w="100" w:type="dxa"/>
            </w:tcMar>
          </w:tcPr>
          <w:p>
            <w:pPr>
              <w:spacing w:after="0" w:line="264" w:lineRule="auto"/>
            </w:pPr>
            <w:r>
              <w:rPr>
                <w:rFonts w:ascii="Segoe UI" w:hAnsi="Segoe UI"/>
                <w:color w:val="222222"/>
                <w:sz w:val="18"/>
              </w:rPr>
              <w:t>Review and extend update_wp_tra_status.sql, count_update_live_sus.sql, and count_update_tra_status.sql so that CLOSED (and other required statuses) are included in the EIM/role refresh pre-checks and updates.</w:t>
            </w:r>
          </w:p>
        </w:tc>
      </w:tr>
      <w:tr>
        <w:tc>
          <w:tcPr>
            <w:tcW w:type="dxa" w:w="504"/>
            <w:shd w:fill="FFFFFF"/>
            <w:tcMar>
              <w:top w:w="80" w:type="dxa"/>
              <w:bottom w:w="80" w:type="dxa"/>
              <w:left w:w="100" w:type="dxa"/>
              <w:right w:w="100" w:type="dxa"/>
            </w:tcMar>
          </w:tcPr>
          <w:p>
            <w:pPr>
              <w:spacing w:after="0" w:line="264" w:lineRule="auto"/>
            </w:pPr>
            <w:r>
              <w:rPr>
                <w:rFonts w:ascii="Segoe UI" w:hAnsi="Segoe UI"/>
                <w:b/>
                <w:color w:val="1B365D"/>
                <w:sz w:val="18"/>
              </w:rPr>
              <w:t>3</w:t>
            </w:r>
          </w:p>
        </w:tc>
        <w:tc>
          <w:tcPr>
            <w:tcW w:type="dxa" w:w="2376"/>
            <w:shd w:fill="FFFFFF"/>
            <w:tcMar>
              <w:top w:w="80" w:type="dxa"/>
              <w:bottom w:w="80" w:type="dxa"/>
              <w:left w:w="100" w:type="dxa"/>
              <w:right w:w="100" w:type="dxa"/>
            </w:tcMar>
          </w:tcPr>
          <w:p>
            <w:pPr>
              <w:spacing w:after="0" w:line="264" w:lineRule="auto"/>
            </w:pPr>
            <w:r>
              <w:rPr>
                <w:rFonts w:ascii="Segoe UI" w:hAnsi="Segoe UI"/>
                <w:b/>
                <w:color w:val="1B365D"/>
                <w:sz w:val="18"/>
              </w:rPr>
              <w:t>WP Kafka Send Trading Status Datafix Update</w:t>
              <w:br/>
              <w:t>(Step: Check Rule Live? -&gt; Branch: Live)</w:t>
            </w:r>
          </w:p>
        </w:tc>
        <w:tc>
          <w:tcPr>
            <w:tcW w:type="dxa" w:w="1656"/>
            <w:shd w:fill="FFFFFF"/>
            <w:tcMar>
              <w:top w:w="80" w:type="dxa"/>
              <w:bottom w:w="80" w:type="dxa"/>
              <w:left w:w="100" w:type="dxa"/>
              <w:right w:w="100" w:type="dxa"/>
            </w:tcMar>
          </w:tcPr>
          <w:p>
            <w:pPr>
              <w:spacing w:after="0" w:line="264" w:lineRule="auto"/>
            </w:pPr>
            <w:r>
              <w:rPr>
                <w:rFonts w:ascii="Segoe UI" w:hAnsi="Segoe UI"/>
                <w:color w:val="222222"/>
                <w:sz w:val="18"/>
              </w:rPr>
              <w:t>Siebel Workflow (Siebel Tools)</w:t>
            </w:r>
          </w:p>
        </w:tc>
        <w:tc>
          <w:tcPr>
            <w:tcW w:type="dxa" w:w="2664"/>
            <w:shd w:fill="FFFFFF"/>
            <w:tcMar>
              <w:top w:w="80" w:type="dxa"/>
              <w:bottom w:w="80" w:type="dxa"/>
              <w:left w:w="100" w:type="dxa"/>
              <w:right w:w="100" w:type="dxa"/>
            </w:tcMar>
          </w:tcPr>
          <w:p>
            <w:pPr>
              <w:spacing w:after="0" w:line="264" w:lineRule="auto"/>
            </w:pPr>
            <w:r>
              <w:rPr>
                <w:rFonts w:ascii="Segoe UI" w:hAnsi="Segoe UI"/>
                <w:color w:val="222222"/>
                <w:sz w:val="18"/>
              </w:rPr>
              <w:t>Decision point condition checks Process Property RoleStatus with Operation 'All Must Match (Ignore Case)' = 'LIVE'. Non-live statuses bypass Kafka and exit.</w:t>
            </w:r>
          </w:p>
        </w:tc>
        <w:tc>
          <w:tcPr>
            <w:tcW w:type="dxa" w:w="2736"/>
            <w:shd w:fill="FFFFFF"/>
            <w:tcMar>
              <w:top w:w="80" w:type="dxa"/>
              <w:bottom w:w="80" w:type="dxa"/>
              <w:left w:w="100" w:type="dxa"/>
              <w:right w:w="100" w:type="dxa"/>
            </w:tcMar>
          </w:tcPr>
          <w:p>
            <w:pPr>
              <w:spacing w:after="0" w:line="264" w:lineRule="auto"/>
            </w:pPr>
            <w:r>
              <w:rPr>
                <w:rFonts w:ascii="Segoe UI" w:hAnsi="Segoe UI"/>
                <w:color w:val="222222"/>
                <w:sz w:val="18"/>
              </w:rPr>
              <w:t>1. Change Operation from 'All Must Match (Ignore Case)' to 'One Must Match (Ignore Case)' (logical OR).</w:t>
              <w:br/>
              <w:t>2. Add target LIC values (CLOSED, SUSPENDED, etc.) to the Values list alongside LIVE.</w:t>
            </w:r>
          </w:p>
        </w:tc>
      </w:tr>
      <w:tr>
        <w:tc>
          <w:tcPr>
            <w:tcW w:type="dxa" w:w="504"/>
            <w:shd w:fill="F4F6F9"/>
            <w:tcMar>
              <w:top w:w="80" w:type="dxa"/>
              <w:bottom w:w="80" w:type="dxa"/>
              <w:left w:w="100" w:type="dxa"/>
              <w:right w:w="100" w:type="dxa"/>
            </w:tcMar>
          </w:tcPr>
          <w:p>
            <w:pPr>
              <w:spacing w:after="0" w:line="264" w:lineRule="auto"/>
            </w:pPr>
            <w:r>
              <w:rPr>
                <w:rFonts w:ascii="Segoe UI" w:hAnsi="Segoe UI"/>
                <w:b/>
                <w:color w:val="1B365D"/>
                <w:sz w:val="18"/>
              </w:rPr>
              <w:t>4</w:t>
            </w:r>
          </w:p>
        </w:tc>
        <w:tc>
          <w:tcPr>
            <w:tcW w:type="dxa" w:w="2376"/>
            <w:shd w:fill="F4F6F9"/>
            <w:tcMar>
              <w:top w:w="80" w:type="dxa"/>
              <w:bottom w:w="80" w:type="dxa"/>
              <w:left w:w="100" w:type="dxa"/>
              <w:right w:w="100" w:type="dxa"/>
            </w:tcMar>
          </w:tcPr>
          <w:p>
            <w:pPr>
              <w:spacing w:after="0" w:line="264" w:lineRule="auto"/>
            </w:pPr>
            <w:r>
              <w:rPr>
                <w:rFonts w:ascii="Segoe UI" w:hAnsi="Segoe UI"/>
                <w:b/>
                <w:color w:val="1B365D"/>
                <w:sz w:val="18"/>
              </w:rPr>
              <w:t>WP Kafka Send Trading Status Datafix Update</w:t>
              <w:br/>
              <w:t>(Step: Check Roles)</w:t>
            </w:r>
          </w:p>
        </w:tc>
        <w:tc>
          <w:tcPr>
            <w:tcW w:type="dxa" w:w="1656"/>
            <w:shd w:fill="F4F6F9"/>
            <w:tcMar>
              <w:top w:w="80" w:type="dxa"/>
              <w:bottom w:w="80" w:type="dxa"/>
              <w:left w:w="100" w:type="dxa"/>
              <w:right w:w="100" w:type="dxa"/>
            </w:tcMar>
          </w:tcPr>
          <w:p>
            <w:pPr>
              <w:spacing w:after="0" w:line="264" w:lineRule="auto"/>
            </w:pPr>
            <w:r>
              <w:rPr>
                <w:rFonts w:ascii="Segoe UI" w:hAnsi="Segoe UI"/>
                <w:color w:val="222222"/>
                <w:sz w:val="18"/>
              </w:rPr>
              <w:t>Siebel Workflow (Siebel Tools)</w:t>
            </w:r>
          </w:p>
        </w:tc>
        <w:tc>
          <w:tcPr>
            <w:tcW w:type="dxa" w:w="2664"/>
            <w:shd w:fill="F4F6F9"/>
            <w:tcMar>
              <w:top w:w="80" w:type="dxa"/>
              <w:bottom w:w="80" w:type="dxa"/>
              <w:left w:w="100" w:type="dxa"/>
              <w:right w:w="100" w:type="dxa"/>
            </w:tcMar>
          </w:tcPr>
          <w:p>
            <w:pPr>
              <w:spacing w:after="0" w:line="264" w:lineRule="auto"/>
            </w:pPr>
            <w:r>
              <w:rPr>
                <w:rFonts w:ascii="Segoe UI" w:hAnsi="Segoe UI"/>
                <w:color w:val="222222"/>
                <w:sz w:val="18"/>
              </w:rPr>
              <w:t>Queries WP EAI Customer Roles with condition: ([Valid To] IS NULL OR [Valid To] &gt;= Today()).</w:t>
            </w:r>
          </w:p>
        </w:tc>
        <w:tc>
          <w:tcPr>
            <w:tcW w:type="dxa" w:w="2736"/>
            <w:shd w:fill="F4F6F9"/>
            <w:tcMar>
              <w:top w:w="80" w:type="dxa"/>
              <w:bottom w:w="80" w:type="dxa"/>
              <w:left w:w="100" w:type="dxa"/>
              <w:right w:w="100" w:type="dxa"/>
            </w:tcMar>
          </w:tcPr>
          <w:p>
            <w:pPr>
              <w:spacing w:after="0" w:line="264" w:lineRule="auto"/>
            </w:pPr>
            <w:r>
              <w:rPr>
                <w:rFonts w:ascii="Segoe UI" w:hAnsi="Segoe UI"/>
                <w:color w:val="222222"/>
                <w:sz w:val="18"/>
              </w:rPr>
              <w:t>Conditional (Pending Confirmation): If CLOSED merchants have a past Valid To date populated on their Trading Status record, adjust or remove the Valid To filter so closed records are not excluded.</w:t>
            </w:r>
          </w:p>
        </w:tc>
      </w:tr>
      <w:tr>
        <w:tc>
          <w:tcPr>
            <w:tcW w:type="dxa" w:w="504"/>
            <w:shd w:fill="FFFFFF"/>
            <w:tcMar>
              <w:top w:w="80" w:type="dxa"/>
              <w:bottom w:w="80" w:type="dxa"/>
              <w:left w:w="100" w:type="dxa"/>
              <w:right w:w="100" w:type="dxa"/>
            </w:tcMar>
          </w:tcPr>
          <w:p>
            <w:pPr>
              <w:spacing w:after="0" w:line="264" w:lineRule="auto"/>
            </w:pPr>
            <w:r>
              <w:rPr>
                <w:rFonts w:ascii="Segoe UI" w:hAnsi="Segoe UI"/>
                <w:b/>
                <w:color w:val="1B365D"/>
                <w:sz w:val="18"/>
              </w:rPr>
              <w:t>5</w:t>
            </w:r>
          </w:p>
        </w:tc>
        <w:tc>
          <w:tcPr>
            <w:tcW w:type="dxa" w:w="2376"/>
            <w:shd w:fill="FFFFFF"/>
            <w:tcMar>
              <w:top w:w="80" w:type="dxa"/>
              <w:bottom w:w="80" w:type="dxa"/>
              <w:left w:w="100" w:type="dxa"/>
              <w:right w:w="100" w:type="dxa"/>
            </w:tcMar>
          </w:tcPr>
          <w:p>
            <w:pPr>
              <w:spacing w:after="0" w:line="264" w:lineRule="auto"/>
            </w:pPr>
            <w:r>
              <w:rPr>
                <w:rFonts w:ascii="Segoe UI" w:hAnsi="Segoe UI"/>
                <w:b/>
                <w:color w:val="1B365D"/>
                <w:sz w:val="18"/>
              </w:rPr>
              <w:t>Default Branch on Check Rule Live? / Check Account</w:t>
            </w:r>
          </w:p>
        </w:tc>
        <w:tc>
          <w:tcPr>
            <w:tcW w:type="dxa" w:w="1656"/>
            <w:shd w:fill="FFFFFF"/>
            <w:tcMar>
              <w:top w:w="80" w:type="dxa"/>
              <w:bottom w:w="80" w:type="dxa"/>
              <w:left w:w="100" w:type="dxa"/>
              <w:right w:w="100" w:type="dxa"/>
            </w:tcMar>
          </w:tcPr>
          <w:p>
            <w:pPr>
              <w:spacing w:after="0" w:line="264" w:lineRule="auto"/>
            </w:pPr>
            <w:r>
              <w:rPr>
                <w:rFonts w:ascii="Segoe UI" w:hAnsi="Segoe UI"/>
                <w:color w:val="222222"/>
                <w:sz w:val="18"/>
              </w:rPr>
              <w:t>Siebel Workflow (Siebel Tools)</w:t>
            </w:r>
          </w:p>
        </w:tc>
        <w:tc>
          <w:tcPr>
            <w:tcW w:type="dxa" w:w="2664"/>
            <w:shd w:fill="FFFFFF"/>
            <w:tcMar>
              <w:top w:w="80" w:type="dxa"/>
              <w:bottom w:w="80" w:type="dxa"/>
              <w:left w:w="100" w:type="dxa"/>
              <w:right w:w="100" w:type="dxa"/>
            </w:tcMar>
          </w:tcPr>
          <w:p>
            <w:pPr>
              <w:spacing w:after="0" w:line="264" w:lineRule="auto"/>
            </w:pPr>
            <w:r>
              <w:rPr>
                <w:rFonts w:ascii="Segoe UI" w:hAnsi="Segoe UI"/>
                <w:color w:val="222222"/>
                <w:sz w:val="18"/>
              </w:rPr>
              <w:t>Unmatched records route directly to End, bypassing Update Audit Record and leaving ATTRIB_08 = 'Y' stuck in S_ORG_EXT_XM.</w:t>
            </w:r>
          </w:p>
        </w:tc>
        <w:tc>
          <w:tcPr>
            <w:tcW w:type="dxa" w:w="2736"/>
            <w:shd w:fill="FFFFFF"/>
            <w:tcMar>
              <w:top w:w="80" w:type="dxa"/>
              <w:bottom w:w="80" w:type="dxa"/>
              <w:left w:w="100" w:type="dxa"/>
              <w:right w:w="100" w:type="dxa"/>
            </w:tcMar>
          </w:tcPr>
          <w:p>
            <w:pPr>
              <w:spacing w:after="0" w:line="264" w:lineRule="auto"/>
            </w:pPr>
            <w:r>
              <w:rPr>
                <w:rFonts w:ascii="Segoe UI" w:hAnsi="Segoe UI"/>
                <w:color w:val="222222"/>
                <w:sz w:val="18"/>
              </w:rPr>
              <w:t>Recommended Enhancement: Route unmatched/skipped records to reset ATTRIB_08 = 'N' (or a dedicated status code) to prevent historical backlog accumulation.</w:t>
            </w:r>
          </w:p>
        </w:tc>
      </w:tr>
      <w:tr>
        <w:tc>
          <w:tcPr>
            <w:tcW w:type="dxa" w:w="504"/>
            <w:shd w:fill="F4F6F9"/>
            <w:tcMar>
              <w:top w:w="80" w:type="dxa"/>
              <w:bottom w:w="80" w:type="dxa"/>
              <w:left w:w="100" w:type="dxa"/>
              <w:right w:w="100" w:type="dxa"/>
            </w:tcMar>
          </w:tcPr>
          <w:p>
            <w:pPr>
              <w:spacing w:after="0" w:line="264" w:lineRule="auto"/>
            </w:pPr>
            <w:r>
              <w:rPr>
                <w:rFonts w:ascii="Segoe UI" w:hAnsi="Segoe UI"/>
                <w:b/>
                <w:color w:val="1B365D"/>
                <w:sz w:val="18"/>
              </w:rPr>
              <w:t>6</w:t>
            </w:r>
          </w:p>
        </w:tc>
        <w:tc>
          <w:tcPr>
            <w:tcW w:type="dxa" w:w="2376"/>
            <w:shd w:fill="F4F6F9"/>
            <w:tcMar>
              <w:top w:w="80" w:type="dxa"/>
              <w:bottom w:w="80" w:type="dxa"/>
              <w:left w:w="100" w:type="dxa"/>
              <w:right w:w="100" w:type="dxa"/>
            </w:tcMar>
          </w:tcPr>
          <w:p>
            <w:pPr>
              <w:spacing w:after="0" w:line="264" w:lineRule="auto"/>
            </w:pPr>
            <w:r>
              <w:rPr>
                <w:rFonts w:ascii="Segoe UI" w:hAnsi="Segoe UI"/>
                <w:b/>
                <w:color w:val="1B365D"/>
                <w:sz w:val="18"/>
              </w:rPr>
              <w:t>Rule 0 (Siebel - Kafka Call) &amp; IO (WP MF Get PO Config IO)</w:t>
            </w:r>
          </w:p>
        </w:tc>
        <w:tc>
          <w:tcPr>
            <w:tcW w:type="dxa" w:w="1656"/>
            <w:shd w:fill="F4F6F9"/>
            <w:tcMar>
              <w:top w:w="80" w:type="dxa"/>
              <w:bottom w:w="80" w:type="dxa"/>
              <w:left w:w="100" w:type="dxa"/>
              <w:right w:w="100" w:type="dxa"/>
            </w:tcMar>
          </w:tcPr>
          <w:p>
            <w:pPr>
              <w:spacing w:after="0" w:line="264" w:lineRule="auto"/>
            </w:pPr>
            <w:r>
              <w:rPr>
                <w:rFonts w:ascii="Segoe UI" w:hAnsi="Segoe UI"/>
                <w:color w:val="222222"/>
                <w:sz w:val="18"/>
              </w:rPr>
              <w:t>Siebel UI Config &amp; Integration Object</w:t>
            </w:r>
          </w:p>
        </w:tc>
        <w:tc>
          <w:tcPr>
            <w:tcW w:type="dxa" w:w="2664"/>
            <w:shd w:fill="F4F6F9"/>
            <w:tcMar>
              <w:top w:w="80" w:type="dxa"/>
              <w:bottom w:w="80" w:type="dxa"/>
              <w:left w:w="100" w:type="dxa"/>
              <w:right w:w="100" w:type="dxa"/>
            </w:tcMar>
          </w:tcPr>
          <w:p>
            <w:pPr>
              <w:spacing w:after="0" w:line="264" w:lineRule="auto"/>
            </w:pPr>
            <w:r>
              <w:rPr>
                <w:rFonts w:ascii="Segoe UI" w:hAnsi="Segoe UI"/>
                <w:color w:val="222222"/>
                <w:sz w:val="18"/>
              </w:rPr>
              <w:t>Uses EventName = MerchantPromotedEventDbScript and extracts Customer Roles via WP MF Customer Role Auto Loader without status restrictions.</w:t>
            </w:r>
          </w:p>
        </w:tc>
        <w:tc>
          <w:tcPr>
            <w:tcW w:type="dxa" w:w="2736"/>
            <w:shd w:fill="F4F6F9"/>
            <w:tcMar>
              <w:top w:w="80" w:type="dxa"/>
              <w:bottom w:w="80" w:type="dxa"/>
              <w:left w:w="100" w:type="dxa"/>
              <w:right w:w="100" w:type="dxa"/>
            </w:tcMar>
          </w:tcPr>
          <w:p>
            <w:pPr>
              <w:spacing w:after="0" w:line="264" w:lineRule="auto"/>
            </w:pPr>
            <w:r>
              <w:rPr>
                <w:rFonts w:ascii="Segoe UI" w:hAnsi="Segoe UI"/>
                <w:color w:val="222222"/>
                <w:sz w:val="18"/>
              </w:rPr>
              <w:t>No changes required (assuming downstream Kafka consumers accept the same EventName and topic for all trading status changes).</w:t>
            </w:r>
          </w:p>
        </w:tc>
      </w:tr>
      <w:tr>
        <w:tc>
          <w:tcPr>
            <w:tcW w:type="dxa" w:w="504"/>
            <w:shd w:fill="FFFFFF"/>
            <w:tcMar>
              <w:top w:w="80" w:type="dxa"/>
              <w:bottom w:w="80" w:type="dxa"/>
              <w:left w:w="100" w:type="dxa"/>
              <w:right w:w="100" w:type="dxa"/>
            </w:tcMar>
          </w:tcPr>
          <w:p>
            <w:pPr>
              <w:spacing w:after="0" w:line="264" w:lineRule="auto"/>
            </w:pPr>
            <w:r>
              <w:rPr>
                <w:rFonts w:ascii="Segoe UI" w:hAnsi="Segoe UI"/>
                <w:b/>
                <w:color w:val="1B365D"/>
                <w:sz w:val="18"/>
              </w:rPr>
              <w:t>7</w:t>
            </w:r>
          </w:p>
        </w:tc>
        <w:tc>
          <w:tcPr>
            <w:tcW w:type="dxa" w:w="2376"/>
            <w:shd w:fill="FFFFFF"/>
            <w:tcMar>
              <w:top w:w="80" w:type="dxa"/>
              <w:bottom w:w="80" w:type="dxa"/>
              <w:left w:w="100" w:type="dxa"/>
              <w:right w:w="100" w:type="dxa"/>
            </w:tcMar>
          </w:tcPr>
          <w:p>
            <w:pPr>
              <w:spacing w:after="0" w:line="264" w:lineRule="auto"/>
            </w:pPr>
            <w:r>
              <w:rPr>
                <w:rFonts w:ascii="Segoe UI" w:hAnsi="Segoe UI"/>
                <w:b/>
                <w:color w:val="1B365D"/>
                <w:sz w:val="18"/>
              </w:rPr>
              <w:t>TSO Backlog Monitoring SQL Query</w:t>
            </w:r>
          </w:p>
        </w:tc>
        <w:tc>
          <w:tcPr>
            <w:tcW w:type="dxa" w:w="1656"/>
            <w:shd w:fill="FFFFFF"/>
            <w:tcMar>
              <w:top w:w="80" w:type="dxa"/>
              <w:bottom w:w="80" w:type="dxa"/>
              <w:left w:w="100" w:type="dxa"/>
              <w:right w:w="100" w:type="dxa"/>
            </w:tcMar>
          </w:tcPr>
          <w:p>
            <w:pPr>
              <w:spacing w:after="0" w:line="264" w:lineRule="auto"/>
            </w:pPr>
            <w:r>
              <w:rPr>
                <w:rFonts w:ascii="Segoe UI" w:hAnsi="Segoe UI"/>
                <w:color w:val="222222"/>
                <w:sz w:val="18"/>
              </w:rPr>
              <w:t>Confluence Documentation</w:t>
            </w:r>
          </w:p>
        </w:tc>
        <w:tc>
          <w:tcPr>
            <w:tcW w:type="dxa" w:w="2664"/>
            <w:shd w:fill="FFFFFF"/>
            <w:tcMar>
              <w:top w:w="80" w:type="dxa"/>
              <w:bottom w:w="80" w:type="dxa"/>
              <w:left w:w="100" w:type="dxa"/>
              <w:right w:w="100" w:type="dxa"/>
            </w:tcMar>
          </w:tcPr>
          <w:p>
            <w:pPr>
              <w:spacing w:after="0" w:line="264" w:lineRule="auto"/>
            </w:pPr>
            <w:r>
              <w:rPr>
                <w:rFonts w:ascii="Segoe UI" w:hAnsi="Segoe UI"/>
                <w:color w:val="222222"/>
                <w:sz w:val="18"/>
              </w:rPr>
              <w:t>Backlog check query filters hardcoded TRA.X_WP_ROLE_STATUS = 'LIVE' AND AD.attrib_08 = 'Y'.</w:t>
            </w:r>
          </w:p>
        </w:tc>
        <w:tc>
          <w:tcPr>
            <w:tcW w:type="dxa" w:w="2736"/>
            <w:shd w:fill="FFFFFF"/>
            <w:tcMar>
              <w:top w:w="80" w:type="dxa"/>
              <w:bottom w:w="80" w:type="dxa"/>
              <w:left w:w="100" w:type="dxa"/>
              <w:right w:w="100" w:type="dxa"/>
            </w:tcMar>
          </w:tcPr>
          <w:p>
            <w:pPr>
              <w:spacing w:after="0" w:line="264" w:lineRule="auto"/>
            </w:pPr>
            <w:r>
              <w:rPr>
                <w:rFonts w:ascii="Segoe UI" w:hAnsi="Segoe UI"/>
                <w:color w:val="222222"/>
                <w:sz w:val="18"/>
              </w:rPr>
              <w:t>Update the TSO monitoring SQL query on Confluence to include all eligible trading statuses: TRA.X_WP_ROLE_STATUS IN ('LIVE', 'CLOSED', 'SUSPENDED', ...).</w:t>
            </w:r>
          </w:p>
        </w:tc>
      </w:tr>
    </w:tbl>
    <w:p>
      <w:pPr>
        <w:spacing w:after="80"/>
      </w:pPr>
    </w:p>
    <w:p>
      <w:pPr>
        <w:spacing w:before="320" w:after="120"/>
        <w:pBdr>
          <w:bottom w:val="single" w:sz="8" w:space="4" w:color="1B365D"/>
        </w:pBdr>
      </w:pPr>
      <w:r>
        <w:rPr>
          <w:rFonts w:ascii="Segoe UI" w:hAnsi="Segoe UI"/>
          <w:b/>
          <w:color w:val="1B365D"/>
          <w:sz w:val="30"/>
        </w:rPr>
        <w:t>4. Operational Risk &amp; Historical Backlog Analysis</w:t>
      </w:r>
    </w:p>
    <w:p>
      <w:pPr>
        <w:spacing w:after="120" w:line="276" w:lineRule="auto"/>
      </w:pPr>
      <w:r>
        <w:rPr>
          <w:rFonts w:ascii="Segoe UI" w:hAnsi="Segoe UI"/>
          <w:color w:val="333333"/>
          <w:sz w:val="20"/>
        </w:rPr>
        <w:t>As highlighted in the Confluence Backlog Monitoring page, if S_ORG_EXT_XM.ATTRIB_08 (Batch Send Flag) remains set to 'Y', the merchant remains eligible for future Kafka publishing runs. Because the workflow's Default branch on 'Check Rule Live?' currently bypasses the 'Update Audit Record' step, any merchant that previously had ATTRIB_08 = 'Y' set while LIVE, but transitioned to CLOSED or SUSPENDED before the workflow processed it, still has ATTRIB_08 = 'Y' in the database.</w:t>
      </w:r>
    </w:p>
    <w:p>
      <w:pPr>
        <w:spacing w:after="120" w:line="276" w:lineRule="auto"/>
      </w:pPr>
      <w:r>
        <w:rPr>
          <w:rFonts w:ascii="Segoe UI" w:hAnsi="Segoe UI"/>
          <w:color w:val="333333"/>
          <w:sz w:val="20"/>
        </w:rPr>
        <w:t>Before deploying the workflow change to production, TSO/Engineering should run the following diagnostic query to check how many non-live records currently have an accumulated Batch Send Flag of 'Y' (which would be immediately published upon enabling the new statuses):</w:t>
      </w:r>
    </w:p>
    <w:tbl>
      <w:tblPr>
        <w:tblW w:type="auto" w:w="0"/>
        <w:jc w:val="center"/>
        <w:tblLook w:firstColumn="1" w:firstRow="1" w:lastColumn="0" w:lastRow="0" w:noHBand="0" w:noVBand="1" w:val="04A0"/>
      </w:tblPr>
      <w:tblGrid>
        <w:gridCol w:w="9936"/>
      </w:tblGrid>
      <w:tr>
        <w:tc>
          <w:tcPr>
            <w:tcW w:type="dxa" w:w="9936"/>
            <w:shd w:fill="F4F6F8"/>
            <w:tcMar>
              <w:top w:w="120" w:type="dxa"/>
              <w:bottom w:w="120" w:type="dxa"/>
              <w:left w:w="180" w:type="dxa"/>
              <w:right w:w="180" w:type="dxa"/>
            </w:tcMar>
            <w:tcBorders>
              <w:top w:val="single" w:sz="4" w:space="0" w:color="D0D7DE"/>
              <w:left w:val="single" w:sz="16" w:space="0" w:color="1B365D"/>
              <w:bottom w:val="single" w:sz="4" w:space="0" w:color="D0D7DE"/>
              <w:right w:val="single" w:sz="4" w:space="0" w:color="D0D7DE"/>
            </w:tcBorders>
          </w:tcPr>
          <w:p>
            <w:pPr>
              <w:spacing w:before="0" w:after="0" w:line="264" w:lineRule="auto"/>
            </w:pPr>
            <w:r>
              <w:rPr>
                <w:rFonts w:ascii="Consolas" w:hAnsi="Consolas"/>
                <w:color w:val="1F2328"/>
                <w:sz w:val="18"/>
              </w:rPr>
              <w:t>SELECT TRA.X_WP_ROLE_STATUS, COUNT(PO.NAME) AS PENDING_EVENT_COUNT</w:t>
              <w:br/>
              <w:t>FROM siebel.s_org_ext PO, siebel.s_org_ext_xm TRA, siebel.s_org_ext_xm AD</w:t>
              <w:br/>
              <w:t>WHERE PO.ROW_ID = TRA.PAR_ROW_ID</w:t>
              <w:br/>
              <w:t xml:space="preserve">  AND PO.ROW_ID = AD.PAR_ROW_ID</w:t>
              <w:br/>
              <w:t xml:space="preserve">  AND TRA.TYPE = 'ROLE_ROLE_STATUS'</w:t>
              <w:br/>
              <w:t xml:space="preserve">  AND AD.TYPE = 'ROLE_ROLE_STATUS_AUDIT'</w:t>
              <w:br/>
              <w:t xml:space="preserve">  AND TRA.X_WP_ROLE_STATUS_TYPE = 'TRA'</w:t>
              <w:br/>
              <w:t xml:space="preserve">  AND AD.ATTRIB_08 = 'Y'</w:t>
              <w:br/>
              <w:t>GROUP BY TRA.X_WP_ROLE_STATUS;</w:t>
            </w:r>
          </w:p>
        </w:tc>
      </w:tr>
    </w:tbl>
    <w:p>
      <w:pPr>
        <w:spacing w:after="80"/>
      </w:pPr>
    </w:p>
    <w:p>
      <w:pPr>
        <w:spacing w:before="320" w:after="120"/>
        <w:pBdr>
          <w:bottom w:val="single" w:sz="8" w:space="4" w:color="1B365D"/>
        </w:pBdr>
      </w:pPr>
      <w:r>
        <w:rPr>
          <w:rFonts w:ascii="Segoe UI" w:hAnsi="Segoe UI"/>
          <w:b/>
          <w:color w:val="1B365D"/>
          <w:sz w:val="30"/>
        </w:rPr>
        <w:t>5. Sample Kafka Payload (CustomerRoles Segment)</w:t>
      </w:r>
    </w:p>
    <w:p>
      <w:pPr>
        <w:spacing w:after="120" w:line="276" w:lineRule="auto"/>
      </w:pPr>
      <w:r>
        <w:rPr>
          <w:rFonts w:ascii="Segoe UI" w:hAnsi="Segoe UI"/>
          <w:color w:val="333333"/>
          <w:sz w:val="20"/>
        </w:rPr>
        <w:t>With RemoveSpaces = true configured in Rule 0, WPKafkaPublish.SendKafkaEvent serializes the WP MF Get PO Config IO hierarchy into the following JSON structure:</w:t>
      </w:r>
    </w:p>
    <w:tbl>
      <w:tblPr>
        <w:tblW w:type="auto" w:w="0"/>
        <w:jc w:val="center"/>
        <w:tblLook w:firstColumn="1" w:firstRow="1" w:lastColumn="0" w:lastRow="0" w:noHBand="0" w:noVBand="1" w:val="04A0"/>
      </w:tblPr>
      <w:tblGrid>
        <w:gridCol w:w="9936"/>
      </w:tblGrid>
      <w:tr>
        <w:tc>
          <w:tcPr>
            <w:tcW w:type="dxa" w:w="9936"/>
            <w:shd w:fill="F4F6F8"/>
            <w:tcMar>
              <w:top w:w="120" w:type="dxa"/>
              <w:bottom w:w="120" w:type="dxa"/>
              <w:left w:w="180" w:type="dxa"/>
              <w:right w:w="180" w:type="dxa"/>
            </w:tcMar>
            <w:tcBorders>
              <w:top w:val="single" w:sz="4" w:space="0" w:color="D0D7DE"/>
              <w:left w:val="single" w:sz="16" w:space="0" w:color="1B365D"/>
              <w:bottom w:val="single" w:sz="4" w:space="0" w:color="D0D7DE"/>
              <w:right w:val="single" w:sz="4" w:space="0" w:color="D0D7DE"/>
            </w:tcBorders>
          </w:tcPr>
          <w:p>
            <w:pPr>
              <w:spacing w:before="0" w:after="0" w:line="264" w:lineRule="auto"/>
            </w:pPr>
            <w:r>
              <w:rPr>
                <w:rFonts w:ascii="Consolas" w:hAnsi="Consolas"/>
                <w:color w:val="1F2328"/>
                <w:sz w:val="18"/>
              </w:rPr>
              <w:t>{</w:t>
              <w:br/>
              <w:t xml:space="preserve">  "EventName": "MerchantPromotedEventDbScript",</w:t>
              <w:br/>
              <w:t xml:space="preserve">  "CalledFrom": "Workflow : WP Kafka Send Trading Status Datafix Update",</w:t>
              <w:br/>
              <w:t xml:space="preserve">  "Party": {</w:t>
              <w:br/>
              <w:t xml:space="preserve">    "Id": "1-ABC1234",</w:t>
              <w:br/>
              <w:t xml:space="preserve">    "CustomerRoles": [</w:t>
              <w:br/>
              <w:t xml:space="preserve">      {</w:t>
              <w:br/>
              <w:t xml:space="preserve">        "Id": "1-XYZ9876",</w:t>
              <w:br/>
              <w:t xml:space="preserve">        "RoleStatus": "CLOSED",</w:t>
              <w:br/>
              <w:t xml:space="preserve">        "RoleValue": "MERCHANT",</w:t>
              <w:br/>
              <w:t xml:space="preserve">        "RoleType": "TRA",</w:t>
              <w:br/>
              <w:t xml:space="preserve">        "ValidFrom": "01/01/2023",</w:t>
              <w:br/>
              <w:t xml:space="preserve">        "ValidTo": ""</w:t>
              <w:br/>
              <w:t xml:space="preserve">      }</w:t>
              <w:br/>
              <w:t xml:space="preserve">    ]</w:t>
              <w:br/>
              <w:t xml:space="preserve">  }</w:t>
              <w:br/>
              <w:t>}</w:t>
            </w:r>
          </w:p>
        </w:tc>
      </w:tr>
    </w:tbl>
    <w:p>
      <w:pPr>
        <w:spacing w:after="80"/>
      </w:pPr>
    </w:p>
    <w:p>
      <w:pPr>
        <w:spacing w:before="320" w:after="120"/>
        <w:pBdr>
          <w:bottom w:val="single" w:sz="8" w:space="4" w:color="1B365D"/>
        </w:pBdr>
      </w:pPr>
      <w:r>
        <w:rPr>
          <w:rFonts w:ascii="Segoe UI" w:hAnsi="Segoe UI"/>
          <w:b/>
          <w:color w:val="1B365D"/>
          <w:sz w:val="30"/>
        </w:rPr>
        <w:t>6. Open Points / Questions for Final Sign-Off</w:t>
      </w:r>
    </w:p>
    <w:p>
      <w:pPr>
        <w:pStyle w:val="ListBullet"/>
        <w:spacing w:after="60" w:line="276" w:lineRule="auto"/>
      </w:pPr>
      <w:r>
        <w:rPr>
          <w:rFonts w:ascii="Segoe UI" w:hAnsi="Segoe UI"/>
          <w:b/>
          <w:color w:val="222222"/>
          <w:sz w:val="20"/>
        </w:rPr>
        <w:t xml:space="preserve">1. Exact List of Target Statuses ('etc.'): </w:t>
      </w:r>
      <w:r>
        <w:rPr>
          <w:rFonts w:ascii="Segoe UI" w:hAnsi="Segoe UI"/>
          <w:color w:val="333333"/>
          <w:sz w:val="20"/>
        </w:rPr>
        <w:t>The Jira ticket specifies 'extend to CLOSED, SUSPENDED etc'. Which exact Role Status LIC values from the Siebel LOV must be added to the 'Check Rule Live?' decision point and the SQL scripts (wp_insert_tra_audit.sh / count_update_live_sus.sql)?</w:t>
      </w:r>
    </w:p>
    <w:p>
      <w:pPr>
        <w:pStyle w:val="ListBullet"/>
        <w:spacing w:after="60" w:line="276" w:lineRule="auto"/>
      </w:pPr>
      <w:r>
        <w:rPr>
          <w:rFonts w:ascii="Segoe UI" w:hAnsi="Segoe UI"/>
          <w:b/>
          <w:color w:val="222222"/>
          <w:sz w:val="20"/>
        </w:rPr>
        <w:t xml:space="preserve">2. Kafka EventName Consistency: </w:t>
      </w:r>
      <w:r>
        <w:rPr>
          <w:rFonts w:ascii="Segoe UI" w:hAnsi="Segoe UI"/>
          <w:color w:val="333333"/>
          <w:sz w:val="20"/>
        </w:rPr>
        <w:t>Should CLOSED and SUSPENDED status updates continue to be published under EventName = 'MerchantPromotedEventDbScript' (and topic 'MerchantPromotionEvent') with the updated RoleStatus inside the payload, or do downstream consumers require a different EventName?</w:t>
      </w:r>
    </w:p>
    <w:p>
      <w:pPr>
        <w:pStyle w:val="ListBullet"/>
        <w:spacing w:after="60" w:line="276" w:lineRule="auto"/>
      </w:pPr>
      <w:r>
        <w:rPr>
          <w:rFonts w:ascii="Segoe UI" w:hAnsi="Segoe UI"/>
          <w:b/>
          <w:color w:val="222222"/>
          <w:sz w:val="20"/>
        </w:rPr>
        <w:t xml:space="preserve">3. Valid To Date Handling for CLOSED Merchants: </w:t>
      </w:r>
      <w:r>
        <w:rPr>
          <w:rFonts w:ascii="Segoe UI" w:hAnsi="Segoe UI"/>
          <w:color w:val="333333"/>
          <w:sz w:val="20"/>
        </w:rPr>
        <w:t>When a merchant's trading status changes to CLOSED, is the Valid To field on the TRA role record populated with an end date in the past? If so, the ([Valid To] IS NULL OR [Valid To] &gt;= Today()) filter in the 'Check Roles' step must be modified.</w:t>
      </w:r>
    </w:p>
    <w:p>
      <w:pPr>
        <w:pStyle w:val="ListBullet"/>
        <w:spacing w:after="60" w:line="276" w:lineRule="auto"/>
      </w:pPr>
      <w:r>
        <w:rPr>
          <w:rFonts w:ascii="Segoe UI" w:hAnsi="Segoe UI"/>
          <w:b/>
          <w:color w:val="222222"/>
          <w:sz w:val="20"/>
        </w:rPr>
        <w:t xml:space="preserve">4. Handling of Historical Accumulated Records (ATTRIB_08 = 'Y'): </w:t>
      </w:r>
      <w:r>
        <w:rPr>
          <w:rFonts w:ascii="Segoe UI" w:hAnsi="Segoe UI"/>
          <w:color w:val="333333"/>
          <w:sz w:val="20"/>
        </w:rPr>
        <w:t>If the diagnostic SQL query (Section 4) reveals historical CLOSED/SUSPENDED records with ATTRIB_08 = 'Y', should these accumulated records be cleaned up (reset to 'N') prior to deployment, or published to Kafka?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