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黑体" w:hAnsi="黑体" w:eastAsia="黑体"/>
          <w:b/>
          <w:sz w:val="32"/>
        </w:rPr>
        <w:t>西安寨卡信息技术有限公司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16"/>
        </w:rPr>
        <w:t>西安市高新区科技路 48 号创业广场 B 座 1203　电话：029-8888 6666　税号：91610100MA6U1ABC7X</w:t>
      </w:r>
    </w:p>
    <w:p>
      <w:pPr>
        <w:spacing w:before="0" w:after="120"/>
        <w:pBdr>
          <w:bottom w:val="single" w:sz="8" w:space="1" w:color="000000"/>
        </w:pBdr>
      </w:pPr>
    </w:p>
    <w:p>
      <w:pPr>
        <w:spacing w:before="80" w:after="40"/>
        <w:jc w:val="center"/>
      </w:pPr>
      <w:r>
        <w:rPr>
          <w:rFonts w:ascii="黑体" w:hAnsi="黑体" w:eastAsia="黑体"/>
          <w:b/>
          <w:sz w:val="40"/>
        </w:rPr>
        <w:t>电缆采购合同</w:t>
      </w:r>
    </w:p>
    <w:p>
      <w:pPr>
        <w:spacing w:before="0" w:after="80"/>
        <w:jc w:val="right"/>
      </w:pPr>
      <w:r>
        <w:rPr>
          <w:rFonts w:ascii="宋体" w:hAnsi="宋体" w:eastAsia="宋体"/>
          <w:b w:val="0"/>
          <w:sz w:val="20"/>
        </w:rPr>
        <w:t>合同编号：HT-E2E-0001　　签订日期：2026-10-19　　签订地点：西安市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供方（甲方）</w:t>
            </w:r>
          </w:p>
        </w:tc>
        <w:tc>
          <w:tcPr>
            <w:tcW w:type="dxa" w:w="4706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需方（乙方）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名称：西安寨卡信息技术有限公司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税号：91610100MA6U1ABC7X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法定代表人：王海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地址：西安市高新区科技路 48 号创业广场 B 座 1203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联系人：王海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电话：029-8888 6666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开户行：中国银行西安高新技术开发区支行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账号：1020 3040 5060 7080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名称：克拉玛依市城市建设投资发展有限责任公司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税号：91650200MA77XXXX1A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法定代表人：李建国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地址：新疆克拉玛依市友谊路 12 号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联系人：赵敏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电话：0990-6888888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开户行：中国建设银行克拉玛依分行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账号：6500 1234 5678 9012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一、标的物清单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货物名称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规格型号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单位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单价（元）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金额（元）</w:t>
            </w:r>
          </w:p>
        </w:tc>
      </w:tr>
      <w:tr>
        <w:tc>
          <w:tcPr>
            <w:tcW w:type="dxa" w:w="62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ZRC-YJY23-0.6/1kV-3x25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0.6/1kV 3×25mm²</w:t>
            </w:r>
          </w:p>
        </w:tc>
        <w:tc>
          <w:tcPr>
            <w:tcW w:type="dxa" w:w="62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米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4,654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100.81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469,169.74</w:t>
            </w:r>
          </w:p>
        </w:tc>
      </w:tr>
      <w:tr>
        <w:tc>
          <w:tcPr>
            <w:tcW w:type="dxa" w:w="62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ZRC-YJY23-0.6/1kV-4x35+1x16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0.6/1kV 4×35+1×16mm²</w:t>
            </w:r>
          </w:p>
        </w:tc>
        <w:tc>
          <w:tcPr>
            <w:tcW w:type="dxa" w:w="62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米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3,119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233.00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726,727.00</w:t>
            </w:r>
          </w:p>
        </w:tc>
      </w:tr>
      <w:tr>
        <w:tc>
          <w:tcPr>
            <w:tcW w:type="dxa" w:w="62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ZRC-YJY23-0.6/1kV-4x70+1x35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0.6/1kV 4×70+1×35mm²</w:t>
            </w:r>
          </w:p>
        </w:tc>
        <w:tc>
          <w:tcPr>
            <w:tcW w:type="dxa" w:w="62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米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2,766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463.10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1,280,934.60</w:t>
            </w:r>
          </w:p>
        </w:tc>
      </w:tr>
      <w:tr>
        <w:tc>
          <w:tcPr>
            <w:tcW w:type="dxa" w:w="8070"/>
            <w:gridSpan w:val="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9"/>
              </w:rPr>
              <w:t>合计（人民币大写）：贰佰陆拾壹万柒仟伍佰陆拾捌元零贰分</w:t>
            </w:r>
          </w:p>
        </w:tc>
        <w:tc>
          <w:tcPr>
            <w:tcW w:type="dxa" w:w="134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/>
                <w:sz w:val="19"/>
              </w:rPr>
              <w:t>¥2,617,568.02</w:t>
            </w:r>
          </w:p>
        </w:tc>
      </w:tr>
    </w:tbl>
    <w:p>
      <w:pPr>
        <w:spacing w:before="160" w:after="60"/>
      </w:pPr>
      <w:r>
        <w:rPr>
          <w:rFonts w:ascii="黑体" w:hAnsi="黑体" w:eastAsia="黑体"/>
          <w:b/>
          <w:sz w:val="22"/>
        </w:rPr>
        <w:t>二、结算与开票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1. 是否含税：含税价，税率 13%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2. 付款节点：预付款 30%，到货验收后 60%，质保金 10%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3. 开票要求：增值税专用发票，税率 13%</w:t>
      </w:r>
    </w:p>
    <w:p>
      <w:pPr>
        <w:spacing w:before="160" w:after="60"/>
      </w:pPr>
      <w:r>
        <w:rPr>
          <w:rFonts w:ascii="黑体" w:hAnsi="黑体" w:eastAsia="黑体"/>
          <w:b/>
          <w:sz w:val="22"/>
        </w:rPr>
        <w:t>三、交货与验收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1. 交货时间：2026-11-30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2. 交货地点：克拉玛依市项目现场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3. 交货方式：汽运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4. 运输与风险：供方承担至项目现场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5. 验收期限：7 天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6. 质量异议期限：5 天</w:t>
      </w:r>
    </w:p>
    <w:p>
      <w:pPr>
        <w:spacing w:before="160" w:after="60"/>
      </w:pPr>
      <w:r>
        <w:rPr>
          <w:rFonts w:ascii="黑体" w:hAnsi="黑体" w:eastAsia="黑体"/>
          <w:b/>
          <w:sz w:val="22"/>
        </w:rPr>
        <w:t>四、质量、质保与违约责任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1. 质量标准：GB/T 12706-2020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2. 包装标准：木盘包装，防潮防撞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3. 质保与售后：质保期 24 个月，自验收合格之日起算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4. 违约金：按逾期货款每日 0.05%（约万分之5）计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5. 争议解决：西安市仲裁委员会仲裁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6. 送达地址：西安市高新区科技路 48 号</w:t>
      </w:r>
    </w:p>
    <w:p>
      <w:pPr>
        <w:spacing w:before="160" w:after="60"/>
      </w:pPr>
      <w:r>
        <w:rPr>
          <w:rFonts w:ascii="黑体" w:hAnsi="黑体" w:eastAsia="黑体"/>
          <w:b/>
          <w:sz w:val="22"/>
        </w:rPr>
        <w:t>五、其他约定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1. 合同有效期：2026-10-19 至 2027-10-18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2. 合同份数：一式 4 份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3. 补充条款：附件一《分项报价表》与本合同具有同等效力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4. 备注：本单为「导出 Word」功能样张，可随时删除。</w:t>
      </w:r>
    </w:p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供方（甲方）（盖章）：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需方（乙方）（盖章）：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法定代表人或授权代表：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法定代表人或授权代表：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　　年　　月　　日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　　年　　月　　日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6"/>
      </w:rPr>
      <w:t xml:space="preserve">西安寨卡信息技术有限公司　　</w:t>
    </w:r>
    <w:r>
      <w:rPr>
        <w:rFonts w:ascii="宋体" w:hAnsi="宋体" w:eastAsia="宋体"/>
        <w:sz w:val="16"/>
      </w:rPr>
      <w:t xml:space="preserve">第 </w:t>
    </w:r>
    <w:r>
      <w:rPr>
        <w:rFonts w:ascii="宋体" w:hAnsi="宋体" w:eastAsia="宋体"/>
        <w:sz w:val="16"/>
      </w:rPr>
      <w:fldChar w:fldCharType="begin"/>
      <w:instrText xml:space="preserve">PAGE</w:instrText>
      <w:fldChar w:fldCharType="end"/>
    </w:r>
    <w:r>
      <w:rPr>
        <w:rFonts w:ascii="宋体" w:hAnsi="宋体" w:eastAsia="宋体"/>
        <w:sz w:val="16"/>
      </w:rPr>
      <w:t xml:space="preserve"> 页 / 共 </w:t>
    </w:r>
    <w:r>
      <w:rPr>
        <w:rFonts w:ascii="宋体" w:hAnsi="宋体" w:eastAsia="宋体"/>
        <w:sz w:val="16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