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bidi w:val="0"/>
        <w:jc w:val="start"/>
        <w:rPr/>
      </w:pPr>
      <w:r>
        <w:rPr/>
        <w:t>Variables catégorielles ? On parle de la catégorie RFM ?</w:t>
      </w:r>
    </w:p>
    <w:p>
      <w:pPr>
        <w:pStyle w:val="Normal"/>
        <w:numPr>
          <w:ilvl w:val="0"/>
          <w:numId w:val="3"/>
        </w:numPr>
        <w:bidi w:val="0"/>
        <w:jc w:val="start"/>
        <w:rPr/>
      </w:pPr>
      <w:r>
        <w:rPr/>
        <w:t>Devrais-je utiliser le log pour avoir qqc de plus gaussien ?</w:t>
      </w:r>
    </w:p>
    <w:p>
      <w:pPr>
        <w:pStyle w:val="Normal"/>
        <w:numPr>
          <w:ilvl w:val="0"/>
          <w:numId w:val="3"/>
        </w:numPr>
        <w:bidi w:val="0"/>
        <w:jc w:val="start"/>
        <w:rPr/>
      </w:pPr>
      <w:r>
        <w:rPr/>
        <w:t>Comment afficher mes données correctement ? Ce que j’ai n’est pas parfait.</w:t>
      </w:r>
    </w:p>
    <w:p>
      <w:pPr>
        <w:pStyle w:val="Normal"/>
        <w:numPr>
          <w:ilvl w:val="0"/>
          <w:numId w:val="3"/>
        </w:numPr>
        <w:bidi w:val="0"/>
        <w:jc w:val="start"/>
        <w:rPr/>
      </w:pPr>
      <w:r>
        <w:rPr/>
        <w:t>Pipeline avec hyperparams DBScan/optics pour avoir les meilleurs ? J’évalue quoi ?</w:t>
      </w:r>
    </w:p>
    <w:p>
      <w:pPr>
        <w:pStyle w:val="Normal"/>
        <w:bidi w:val="0"/>
        <w:jc w:val="start"/>
        <w:rPr/>
      </w:pPr>
      <w:r>
        <w:rPr/>
      </w:r>
    </w:p>
    <w:p>
      <w:pPr>
        <w:pStyle w:val="Normal"/>
        <w:bidi w:val="0"/>
        <w:jc w:val="start"/>
        <w:rPr/>
      </w:pPr>
      <w:r>
        <w:rPr/>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clear" w:pos="709"/>
          <w:tab w:val="left" w:pos="709" w:leader="none"/>
        </w:tabs>
        <w:bidi w:val="0"/>
        <w:spacing w:before="0" w:after="0"/>
        <w:ind w:hanging="283" w:start="709"/>
        <w:jc w:val="start"/>
        <w:rPr/>
      </w:pPr>
      <w:r>
        <w:rPr/>
        <w:t xml:space="preserve">CE1 Les variables catégorielles identifiées ont été transformées en fonction du besoin (par exemple via OneHotEncoder ou TargetEncoder).  </w:t>
      </w:r>
    </w:p>
    <w:p>
      <w:pPr>
        <w:pStyle w:val="BodyText"/>
        <w:numPr>
          <w:ilvl w:val="0"/>
          <w:numId w:val="1"/>
        </w:numPr>
        <w:tabs>
          <w:tab w:val="clear" w:pos="709"/>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clear" w:pos="709"/>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clear" w:pos="709"/>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clear" w:pos="709"/>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clear" w:pos="709"/>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clear" w:pos="709"/>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clear" w:pos="709"/>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clear" w:pos="709"/>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clear" w:pos="709"/>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clear" w:pos="709"/>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clear" w:pos="709"/>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clear" w:pos="709"/>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clear" w:pos="709"/>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clear" w:pos="709"/>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clear" w:pos="709"/>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LibreOffice/24.2.4.2$Linux_X86_64 LibreOffice_project/420$Build-2</Application>
  <AppVersion>15.0000</AppVersion>
  <Pages>1</Pages>
  <Words>357</Words>
  <Characters>1939</Characters>
  <CharactersWithSpaces>2281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2024-07-12T09:22:50Z</dcterms:modified>
  <cp:revision>2</cp:revision>
  <dc:subject/>
  <dc:title/>
</cp:coreProperties>
</file>