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3"/>
        </w:numPr>
        <w:rPr/>
      </w:pPr>
      <w:r>
        <w:rPr/>
        <w:t>Min samples for optics and dbscan 100 ? Nickel, rien d-autre a faire</w:t>
      </w:r>
    </w:p>
    <w:p>
      <w:pPr>
        <w:pStyle w:val="Normal"/>
        <w:numPr>
          <w:ilvl w:val="0"/>
          <w:numId w:val="3"/>
        </w:numPr>
        <w:rPr/>
      </w:pPr>
      <w:r>
        <w:rPr>
          <w:rFonts w:ascii="JetBrains Mono" w:hAnsi="JetBrains Mono"/>
          <w:b w:val="false"/>
          <w:i w:val="false"/>
          <w:color w:val="A9B7C6"/>
          <w:sz w:val="20"/>
        </w:rPr>
        <w:t>Vous avez explicité la stratégie d'ajout de nouveaux clients. ???</w:t>
      </w:r>
    </w:p>
    <w:p>
      <w:pPr>
        <w:pStyle w:val="Normal"/>
        <w:numPr>
          <w:ilvl w:val="1"/>
          <w:numId w:val="3"/>
        </w:numPr>
        <w:rPr/>
      </w:pPr>
      <w:r>
        <w:rPr>
          <w:rFonts w:ascii="JetBrains Mono" w:hAnsi="JetBrains Mono"/>
          <w:b w:val="false"/>
          <w:i w:val="false"/>
          <w:color w:val="A9B7C6"/>
          <w:sz w:val="20"/>
        </w:rPr>
        <w:t>Un nouveau client n’a pas encore acheté de produits et j’ai des données de comportement d’achat uniquement ici, donc pour l’instant il ne va pas entrer dans un cluster. Je peux l’ajouter dans un cluster à part. En vrai tu as d’autres métriques genre utm_campaign, navigation sur notre site, os du client (Apple clients va mettre plus d’agent)… Mais là pas. Quand achat then tu peux predict son cluster id.</w:t>
      </w:r>
    </w:p>
    <w:p>
      <w:pPr>
        <w:pStyle w:val="Normal"/>
        <w:tabs>
          <w:tab w:val="clear" w:pos="709"/>
          <w:tab w:val="left" w:pos="0" w:leader="none"/>
        </w:tabs>
        <w:bidi w:val="0"/>
        <w:ind w:hanging="0" w:start="720"/>
        <w:jc w:val="start"/>
        <w:rPr/>
      </w:pPr>
      <w:r>
        <w:rPr/>
      </w:r>
    </w:p>
    <w:p>
      <w:pPr>
        <w:pStyle w:val="Normal"/>
        <w:tabs>
          <w:tab w:val="clear" w:pos="709"/>
          <w:tab w:val="left" w:pos="0" w:leader="none"/>
        </w:tabs>
        <w:bidi w:val="0"/>
        <w:ind w:hanging="0" w:start="720"/>
        <w:jc w:val="start"/>
        <w:rPr/>
      </w:pPr>
      <w:r>
        <w:rPr/>
      </w:r>
    </w:p>
    <w:p>
      <w:pPr>
        <w:pStyle w:val="Normal"/>
        <w:tabs>
          <w:tab w:val="clear" w:pos="709"/>
          <w:tab w:val="left" w:pos="0" w:leader="none"/>
        </w:tabs>
        <w:bidi w:val="0"/>
        <w:ind w:hanging="0" w:start="720"/>
        <w:jc w:val="start"/>
        <w:rPr/>
      </w:pPr>
      <w:r>
        <w:rPr/>
        <w:t>Le dendograme a 5 couleurs parce qu’il te propose 5 comme bon nombre de clusters, la règle est online (barre verticale la plus haute?).</w:t>
      </w:r>
    </w:p>
    <w:p>
      <w:pPr>
        <w:pStyle w:val="Normal"/>
        <w:tabs>
          <w:tab w:val="clear" w:pos="709"/>
          <w:tab w:val="left" w:pos="0" w:leader="none"/>
        </w:tabs>
        <w:bidi w:val="0"/>
        <w:ind w:hanging="0" w:start="720"/>
        <w:jc w:val="start"/>
        <w:rPr/>
      </w:pPr>
      <w:r>
        <w:rPr/>
      </w:r>
    </w:p>
    <w:p>
      <w:pPr>
        <w:pStyle w:val="Normal"/>
        <w:tabs>
          <w:tab w:val="clear" w:pos="709"/>
          <w:tab w:val="left" w:pos="0" w:leader="none"/>
        </w:tabs>
        <w:bidi w:val="0"/>
        <w:ind w:hanging="0" w:start="720"/>
        <w:jc w:val="start"/>
        <w:rPr/>
      </w:pPr>
      <w:r>
        <w:rPr/>
      </w:r>
    </w:p>
    <w:p>
      <w:pPr>
        <w:pStyle w:val="Normal"/>
        <w:pBdr/>
        <w:shd w:fill="2B2B2B"/>
        <w:rPr>
          <w:rFonts w:ascii="JetBrains Mono" w:hAnsi="JetBrains Mono"/>
          <w:b w:val="false"/>
          <w:i w:val="false"/>
          <w:i w:val="false"/>
          <w:color w:val="808080"/>
          <w:sz w:val="20"/>
        </w:rPr>
      </w:pPr>
      <w:r>
        <w:rPr>
          <w:rFonts w:ascii="JetBrains Mono" w:hAnsi="JetBrains Mono"/>
          <w:b w:val="false"/>
          <w:i w:val="false"/>
          <w:color w:val="808080"/>
          <w:sz w:val="20"/>
        </w:rPr>
        <w:t># Current method: en dessous de 0,7 il faut faire de la maintenance donc recreer un nouveau modele.</w:t>
        <w:br/>
        <w:t># Vu mes resultats ca veut dire ou je fais cette maintenance vers 9</w:t>
        <w:br/>
        <w:t># semaines ou vers 7-8 mois.</w:t>
        <w:br/>
        <w:br/>
        <w:t># Current methode est meilleure quand la saisonabilite est tres forte genre tu as des soldes en automne,</w:t>
        <w:br/>
        <w:t># sinon la nouvelle est meilleure. Cest pour ca que j'ai 2 sunken</w:t>
        <w:br/>
        <w:t># courbes, genre 2 saisons speciales.</w:t>
      </w:r>
    </w:p>
    <w:p>
      <w:pPr>
        <w:pStyle w:val="Normal"/>
        <w:tabs>
          <w:tab w:val="clear" w:pos="709"/>
          <w:tab w:val="left" w:pos="0" w:leader="none"/>
        </w:tabs>
        <w:bidi w:val="0"/>
        <w:ind w:hanging="0" w:start="720"/>
        <w:jc w:val="start"/>
        <w:rPr/>
      </w:pPr>
      <w:r>
        <w:rPr/>
      </w:r>
    </w:p>
    <w:p>
      <w:pPr>
        <w:pStyle w:val="Normal"/>
        <w:bidi w:val="0"/>
        <w:jc w:val="start"/>
        <w:rPr/>
      </w:pPr>
      <w:r>
        <w:rPr/>
        <w:t>Mes methodes sont liees a la distribution des achats donc cest pas super representatif.</w:t>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CE1 Les variables catégorielles identifiées ont été transformées en fonction du besoin (par exemple via OneHotEncoder ou TargetEncoder). → 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503</TotalTime>
  <Application>LibreOffice/24.2.4.2$Linux_X86_64 LibreOffice_project/420$Build-2</Application>
  <AppVersion>15.0000</AppVersion>
  <Pages>2</Pages>
  <Words>526</Words>
  <Characters>2708</Characters>
  <CharactersWithSpaces>3217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2024-07-24T12:59:49Z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