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9C8" w:rsidRDefault="00EE023C">
      <w:pPr>
        <w:keepNext/>
        <w:keepLines/>
        <w:spacing w:before="240" w:after="120"/>
        <w:jc w:val="center"/>
        <w:rPr>
          <w:b/>
          <w:color w:val="000080"/>
          <w:sz w:val="40"/>
          <w:szCs w:val="40"/>
        </w:rPr>
      </w:pPr>
      <w:r>
        <w:rPr>
          <w:b/>
          <w:color w:val="000080"/>
          <w:sz w:val="40"/>
          <w:szCs w:val="40"/>
        </w:rPr>
        <w:t>NetCalculator</w:t>
      </w:r>
    </w:p>
    <w:p w:rsidR="00C309C8" w:rsidRDefault="00EE023C">
      <w:pPr>
        <w:ind w:firstLine="708"/>
        <w:jc w:val="both"/>
      </w:pPr>
      <w:r>
        <w:t xml:space="preserve">Этот калькулятор написан на </w:t>
      </w:r>
      <w:r>
        <w:rPr>
          <w:lang w:val="en-US"/>
        </w:rPr>
        <w:t>C#</w:t>
      </w:r>
      <w:r>
        <w:t xml:space="preserve"> под </w:t>
      </w:r>
      <w:r>
        <w:rPr>
          <w:lang w:val="en-US"/>
        </w:rPr>
        <w:t>.Net Framework 2.0</w:t>
      </w:r>
      <w:r>
        <w:t>. Отличительной его особенностью является компактный прогрессивный интерфейс, и возможность вычи</w:t>
      </w:r>
      <w:r>
        <w:t>с</w:t>
      </w:r>
      <w:r>
        <w:t>ления выражений, записанных в обычной математической форме.</w:t>
      </w:r>
    </w:p>
    <w:p w:rsidR="00C309C8" w:rsidRDefault="00EE023C">
      <w:pPr>
        <w:keepNext/>
        <w:keepLines/>
        <w:spacing w:before="240" w:after="120"/>
        <w:jc w:val="center"/>
        <w:rPr>
          <w:b/>
          <w:color w:val="000080"/>
          <w:sz w:val="28"/>
          <w:szCs w:val="28"/>
        </w:rPr>
      </w:pPr>
      <w:r>
        <w:rPr>
          <w:b/>
          <w:color w:val="000080"/>
          <w:sz w:val="28"/>
          <w:szCs w:val="28"/>
        </w:rPr>
        <w:t>Интерфейс</w:t>
      </w:r>
    </w:p>
    <w:p w:rsidR="00C309C8" w:rsidRDefault="00EE023C">
      <w:pPr>
        <w:ind w:firstLine="708"/>
        <w:jc w:val="both"/>
      </w:pPr>
      <w:r>
        <w:t xml:space="preserve">Основное окно разделено </w:t>
      </w:r>
      <w:r>
        <w:rPr>
          <w:noProof/>
        </w:rPr>
        <w:t xml:space="preserve">сплитером </w:t>
      </w:r>
      <w:r>
        <w:t>на 2 части. Левая часть служит для напис</w:t>
      </w:r>
      <w:r>
        <w:t>а</w:t>
      </w:r>
      <w:r>
        <w:t>ния выражений для вычисления, в правой части отображается результат. Для вычисл</w:t>
      </w:r>
      <w:r>
        <w:t>е</w:t>
      </w:r>
      <w:r>
        <w:t xml:space="preserve">ния выражения нужно нажать </w:t>
      </w:r>
      <w:r>
        <w:rPr>
          <w:lang w:val="en-US"/>
        </w:rPr>
        <w:t>Enter</w:t>
      </w:r>
      <w:r>
        <w:t xml:space="preserve">, или выбрать пункт </w:t>
      </w:r>
      <w:r>
        <w:rPr>
          <w:lang w:val="en-US"/>
        </w:rPr>
        <w:t xml:space="preserve">Evaluate </w:t>
      </w:r>
      <w:r>
        <w:t>в контекстном меню левой части. Ниже это</w:t>
      </w:r>
      <w:r>
        <w:t>го пункта в контекстном меню находятся команды для стандар</w:t>
      </w:r>
      <w:r>
        <w:t>т</w:t>
      </w:r>
      <w:r>
        <w:t xml:space="preserve">ных операций с буфером обмена </w:t>
      </w:r>
      <w:r>
        <w:rPr>
          <w:lang w:val="en-US"/>
        </w:rPr>
        <w:t>Windows</w:t>
      </w:r>
      <w:r>
        <w:t>, с использованием текста с форматирован</w:t>
      </w:r>
      <w:r>
        <w:t>и</w:t>
      </w:r>
      <w:r>
        <w:t>ем.</w:t>
      </w:r>
    </w:p>
    <w:p w:rsidR="00C309C8" w:rsidRDefault="00EE023C">
      <w:pPr>
        <w:ind w:firstLine="708"/>
        <w:jc w:val="both"/>
      </w:pPr>
      <w:r>
        <w:t>Во время набора и редактирования текста при наборе имени какой-либо фун</w:t>
      </w:r>
      <w:r>
        <w:t>к</w:t>
      </w:r>
      <w:r>
        <w:t xml:space="preserve">ции, под основным окном будет отображаться </w:t>
      </w:r>
      <w:r>
        <w:t>всплывающий список со всеми встрое</w:t>
      </w:r>
      <w:r>
        <w:t>н</w:t>
      </w:r>
      <w:r>
        <w:t xml:space="preserve">ными функциями и константами, которые могут быть в выражении. При начале набора имени функции, совпадение будет отмечаться в списке, и можно нажатием на </w:t>
      </w:r>
      <w:r>
        <w:rPr>
          <w:lang w:val="en-US"/>
        </w:rPr>
        <w:t xml:space="preserve">Enter </w:t>
      </w:r>
      <w:r>
        <w:t>з</w:t>
      </w:r>
      <w:r>
        <w:t>а</w:t>
      </w:r>
      <w:r>
        <w:t>вершить ввод имени функции – сразу вставить нужное имя функц</w:t>
      </w:r>
      <w:r>
        <w:t>ии. Например, нажав на «</w:t>
      </w:r>
      <w:r>
        <w:rPr>
          <w:lang w:val="en-US"/>
        </w:rPr>
        <w:t>s</w:t>
      </w:r>
      <w:r>
        <w:t>» в списке отобразится «</w:t>
      </w:r>
      <w:r>
        <w:rPr>
          <w:lang w:val="en-US"/>
        </w:rPr>
        <w:t>sin</w:t>
      </w:r>
      <w:r>
        <w:t xml:space="preserve">», после чего нажатием на </w:t>
      </w:r>
      <w:r>
        <w:rPr>
          <w:lang w:val="en-US"/>
        </w:rPr>
        <w:t xml:space="preserve">Enter </w:t>
      </w:r>
      <w:r>
        <w:t>он появится в поле для ввода выражения. В соседних колонках списка показан список ожидаемых аргументов функции, комментарии (отображают метод вычисления функции), и синоним</w:t>
      </w:r>
      <w:r>
        <w:t xml:space="preserve">ы (их можно писать вместо данного названия). Чтобы отобразить список в любой момент во время набора текста, нужно нажать на </w:t>
      </w:r>
      <w:r>
        <w:rPr>
          <w:noProof/>
        </w:rPr>
        <w:t>Ctrl+J</w:t>
      </w:r>
      <w:r>
        <w:t xml:space="preserve">, либо выбрать пункт </w:t>
      </w:r>
      <w:r>
        <w:rPr>
          <w:lang w:val="en-US"/>
        </w:rPr>
        <w:t xml:space="preserve">Built-in lexemes </w:t>
      </w:r>
      <w:r>
        <w:t>ко</w:t>
      </w:r>
      <w:r>
        <w:t>н</w:t>
      </w:r>
      <w:r>
        <w:t xml:space="preserve">текстного меню. Если выбрать в списке другое имя функции, то набранные символы будут </w:t>
      </w:r>
      <w:r>
        <w:t xml:space="preserve">заменены выбранным именем функции. Чтобы скрыть список, можно нажать на </w:t>
      </w:r>
      <w:r>
        <w:rPr>
          <w:lang w:val="en-US"/>
        </w:rPr>
        <w:t>Esc</w:t>
      </w:r>
      <w:r>
        <w:t xml:space="preserve">. Нажатие </w:t>
      </w:r>
      <w:r>
        <w:rPr>
          <w:lang w:val="en-US"/>
        </w:rPr>
        <w:t xml:space="preserve">Esc </w:t>
      </w:r>
      <w:r>
        <w:t>или при скрытом списке очистит содержимое левой и правой части.</w:t>
      </w:r>
    </w:p>
    <w:p w:rsidR="00C309C8" w:rsidRDefault="00EE023C">
      <w:pPr>
        <w:ind w:firstLine="708"/>
        <w:jc w:val="both"/>
      </w:pPr>
      <w:r>
        <w:t>Во время редактирования выражения справа будет отображаться значок с во</w:t>
      </w:r>
      <w:r>
        <w:t>с</w:t>
      </w:r>
      <w:r>
        <w:t>клицательным знаком, если выраж</w:t>
      </w:r>
      <w:r>
        <w:t xml:space="preserve">ение содержит ошибки и не может быть корректно вычислено. При наведении мыши на значок отобразится подсказка о сути ошибки. При попытке вычисления, место с ошибкой будет выделено. Чтобы отключить «горячую проверку», снимите галку с пункта меню </w:t>
      </w:r>
      <w:r>
        <w:rPr>
          <w:lang w:val="en-US"/>
        </w:rPr>
        <w:t>Hot checking</w:t>
      </w:r>
      <w:r>
        <w:t xml:space="preserve">. А если будет помечен пункт </w:t>
      </w:r>
      <w:r>
        <w:rPr>
          <w:lang w:val="en-US"/>
        </w:rPr>
        <w:t>Hot calculating</w:t>
      </w:r>
      <w:r>
        <w:t>, то результат вычисления выражения будет отображаться в правой части по мере набора текста.</w:t>
      </w:r>
    </w:p>
    <w:p w:rsidR="00C309C8" w:rsidRDefault="00EE023C">
      <w:pPr>
        <w:ind w:firstLine="708"/>
        <w:jc w:val="both"/>
      </w:pPr>
      <w:r>
        <w:t xml:space="preserve">Если помечен пункт меню </w:t>
      </w:r>
      <w:r>
        <w:rPr>
          <w:lang w:val="en-US"/>
        </w:rPr>
        <w:t>Scale by zooming</w:t>
      </w:r>
      <w:r>
        <w:t>, то при изменении размеров окна будет масштабироваться также шрифт пропорциона</w:t>
      </w:r>
      <w:r>
        <w:t>льно высоте окна. Если пункт не помечен, то размер шрифта будет не масштабироваться, а числено меняться, разница состоит в том, что при копировании текста с помеченным пунктом, размер шрифта б</w:t>
      </w:r>
      <w:r>
        <w:t>у</w:t>
      </w:r>
      <w:r>
        <w:t xml:space="preserve">дет оставаться постоянным, равным 16, а если пункт не помечен, </w:t>
      </w:r>
      <w:r>
        <w:t>то размер шрифта б</w:t>
      </w:r>
      <w:r>
        <w:t>у</w:t>
      </w:r>
      <w:r>
        <w:t>дет таким «как есть». Тип шрифта можно определить пунктом ниже.</w:t>
      </w:r>
    </w:p>
    <w:p w:rsidR="00C309C8" w:rsidRDefault="00EE023C">
      <w:pPr>
        <w:ind w:firstLine="708"/>
        <w:jc w:val="both"/>
      </w:pPr>
      <w:r>
        <w:t>В контекстном меню левой части можно также установить процент прозрачн</w:t>
      </w:r>
      <w:r>
        <w:t>о</w:t>
      </w:r>
      <w:r>
        <w:t>сти в активном и неактивном состоянии окна, режим «всегда сверху» и полную пр</w:t>
      </w:r>
      <w:r>
        <w:t>о</w:t>
      </w:r>
      <w:r>
        <w:t>зрачность фона в неактив</w:t>
      </w:r>
      <w:r>
        <w:t xml:space="preserve">ном состоянии (если помечен пункт меню </w:t>
      </w:r>
      <w:r>
        <w:rPr>
          <w:lang w:val="en-US"/>
        </w:rPr>
        <w:t>Inactive transpare</w:t>
      </w:r>
      <w:r>
        <w:rPr>
          <w:lang w:val="en-US"/>
        </w:rPr>
        <w:t>n</w:t>
      </w:r>
      <w:r>
        <w:rPr>
          <w:lang w:val="en-US"/>
        </w:rPr>
        <w:t>cy</w:t>
      </w:r>
      <w:r>
        <w:t>).</w:t>
      </w:r>
    </w:p>
    <w:p w:rsidR="00C309C8" w:rsidRDefault="00EE023C">
      <w:pPr>
        <w:ind w:firstLine="708"/>
        <w:jc w:val="both"/>
      </w:pPr>
      <w:r>
        <w:t>Редактируемое выражение может содержать целые шестнадцатеричные числа, которые обязательно должны начинаться с префикса «0x». Чтобы отображать резул</w:t>
      </w:r>
      <w:r>
        <w:t>ь</w:t>
      </w:r>
      <w:r>
        <w:t>тат вычисления в шестнадцатеричной форме, ну</w:t>
      </w:r>
      <w:r>
        <w:t xml:space="preserve">жно пометить пункт </w:t>
      </w:r>
      <w:r>
        <w:rPr>
          <w:lang w:val="en-US"/>
        </w:rPr>
        <w:t>Hexadecimal</w:t>
      </w:r>
      <w:r>
        <w:t xml:space="preserve"> ко</w:t>
      </w:r>
      <w:r>
        <w:t>н</w:t>
      </w:r>
      <w:r>
        <w:t>текстного меню правой части.</w:t>
      </w:r>
    </w:p>
    <w:p w:rsidR="00C309C8" w:rsidRDefault="00EE023C">
      <w:pPr>
        <w:keepNext/>
        <w:keepLines/>
        <w:spacing w:before="240" w:after="120"/>
        <w:jc w:val="center"/>
        <w:rPr>
          <w:b/>
          <w:color w:val="000080"/>
          <w:sz w:val="28"/>
          <w:szCs w:val="28"/>
        </w:rPr>
      </w:pPr>
      <w:r>
        <w:rPr>
          <w:b/>
          <w:color w:val="000080"/>
          <w:sz w:val="28"/>
          <w:szCs w:val="28"/>
        </w:rPr>
        <w:lastRenderedPageBreak/>
        <w:t>Синтаксис выражений</w:t>
      </w:r>
    </w:p>
    <w:p w:rsidR="00C309C8" w:rsidRDefault="00EE023C">
      <w:pPr>
        <w:ind w:firstLine="708"/>
        <w:jc w:val="both"/>
      </w:pPr>
      <w:r>
        <w:t>Регистр букв в выражении различается, кроме регистра букв шестнадцатери</w:t>
      </w:r>
      <w:r>
        <w:t>ч</w:t>
      </w:r>
      <w:r>
        <w:t>ных чисел.</w:t>
      </w:r>
    </w:p>
    <w:p w:rsidR="00C309C8" w:rsidRDefault="00EE023C">
      <w:pPr>
        <w:ind w:firstLine="708"/>
        <w:jc w:val="both"/>
      </w:pPr>
      <w:r>
        <w:rPr>
          <w:b/>
          <w:color w:val="000080"/>
        </w:rPr>
        <w:t>Десятичные числа</w:t>
      </w:r>
      <w:r>
        <w:t>. Выражения могут содержать десятичные числа с точкой и мантиссой, записан</w:t>
      </w:r>
      <w:r>
        <w:t xml:space="preserve">ные в принятом формате языка </w:t>
      </w:r>
      <w:r>
        <w:rPr>
          <w:lang w:val="en-US"/>
        </w:rPr>
        <w:t>Fortran</w:t>
      </w:r>
      <w:r>
        <w:t>. Примеры правильного н</w:t>
      </w:r>
      <w:r>
        <w:t>а</w:t>
      </w:r>
      <w:r>
        <w:t xml:space="preserve">писания чисел: </w:t>
      </w:r>
      <w:r>
        <w:rPr>
          <w:b/>
        </w:rPr>
        <w:t>100</w:t>
      </w:r>
      <w:r>
        <w:t xml:space="preserve">, </w:t>
      </w:r>
      <w:r>
        <w:rPr>
          <w:b/>
        </w:rPr>
        <w:t>3,1416</w:t>
      </w:r>
      <w:r>
        <w:t xml:space="preserve">, </w:t>
      </w:r>
      <w:r>
        <w:rPr>
          <w:b/>
        </w:rPr>
        <w:t>1,024e3</w:t>
      </w:r>
      <w:r>
        <w:t xml:space="preserve">, </w:t>
      </w:r>
      <w:r>
        <w:rPr>
          <w:b/>
        </w:rPr>
        <w:t>1,23e-2</w:t>
      </w:r>
      <w:r>
        <w:t>. Вместо десятичной запятой можно писать точку. Перед числами и операндами можно ставить унарный плюс или минус.</w:t>
      </w:r>
    </w:p>
    <w:p w:rsidR="00C309C8" w:rsidRDefault="00EE023C">
      <w:pPr>
        <w:ind w:firstLine="708"/>
        <w:jc w:val="both"/>
      </w:pPr>
      <w:r>
        <w:rPr>
          <w:b/>
          <w:color w:val="000080"/>
        </w:rPr>
        <w:t>Шестнадцатеричные числа</w:t>
      </w:r>
      <w:r>
        <w:t>. Шестнадцатеричные числа должны состоять из десятичных цифр и букв от «A» до «F» включительно, без учёта регистра. Перед нач</w:t>
      </w:r>
      <w:r>
        <w:t>а</w:t>
      </w:r>
      <w:r>
        <w:t>лом шестнадцатеричного числа нужно написать префикс «0x». Примеры шестнадцат</w:t>
      </w:r>
      <w:r>
        <w:t>е</w:t>
      </w:r>
      <w:r>
        <w:t xml:space="preserve">ричных чисел: </w:t>
      </w:r>
      <w:r>
        <w:rPr>
          <w:b/>
        </w:rPr>
        <w:t>0x0</w:t>
      </w:r>
      <w:r>
        <w:rPr>
          <w:b/>
          <w:lang w:val="en-US"/>
        </w:rPr>
        <w:t>d</w:t>
      </w:r>
      <w:r>
        <w:t xml:space="preserve">, </w:t>
      </w:r>
      <w:r>
        <w:rPr>
          <w:b/>
        </w:rPr>
        <w:t>0x0A</w:t>
      </w:r>
      <w:r>
        <w:t xml:space="preserve">, </w:t>
      </w:r>
      <w:r>
        <w:rPr>
          <w:b/>
        </w:rPr>
        <w:t>0X64</w:t>
      </w:r>
      <w:r>
        <w:t xml:space="preserve">, </w:t>
      </w:r>
      <w:r>
        <w:rPr>
          <w:b/>
        </w:rPr>
        <w:t>0xFFFF</w:t>
      </w:r>
      <w:r>
        <w:t>.</w:t>
      </w:r>
    </w:p>
    <w:p w:rsidR="00C309C8" w:rsidRDefault="00EE023C">
      <w:pPr>
        <w:ind w:firstLine="708"/>
        <w:jc w:val="both"/>
      </w:pPr>
      <w:r>
        <w:rPr>
          <w:b/>
          <w:color w:val="000080"/>
        </w:rPr>
        <w:t>Операторы</w:t>
      </w:r>
      <w:r>
        <w:t>. Ме</w:t>
      </w:r>
      <w:r>
        <w:t>жду операндами должны стоять операторы, которые делятся на группы по приоритету выполнения. Высшим приоритетом обладают скобки, выраж</w:t>
      </w:r>
      <w:r>
        <w:t>е</w:t>
      </w:r>
      <w:r>
        <w:t>ние в которых вычисляется в первую очередь, низшим приоритетом обладает перечи</w:t>
      </w:r>
      <w:r>
        <w:t>с</w:t>
      </w:r>
      <w:r>
        <w:t xml:space="preserve">ление, выполняемое в последнюю очередь. Из </w:t>
      </w:r>
      <w:r>
        <w:t>арифметических операций высшим пр</w:t>
      </w:r>
      <w:r>
        <w:t>и</w:t>
      </w:r>
      <w:r>
        <w:t>оритетом обладает возведение в степень, ниже – мультипликативные операции, ниже – аддитивные. Далее приведён список допустимых операторов в порядке возрастания приоритета операции.</w:t>
      </w:r>
    </w:p>
    <w:p w:rsidR="00C309C8" w:rsidRDefault="00EE023C">
      <w:pPr>
        <w:keepNext/>
        <w:keepLines/>
        <w:numPr>
          <w:ilvl w:val="0"/>
          <w:numId w:val="3"/>
        </w:numPr>
        <w:ind w:left="714" w:hanging="357"/>
        <w:jc w:val="both"/>
      </w:pPr>
      <w:r>
        <w:t>Перечисление: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,</w:t>
      </w:r>
      <w:r>
        <w:rPr>
          <w:color w:val="000080"/>
        </w:rPr>
        <w:t>» синоним «</w:t>
      </w:r>
      <w:r>
        <w:rPr>
          <w:rFonts w:ascii="Courier New" w:hAnsi="Courier New" w:cs="Courier New"/>
          <w:b/>
          <w:color w:val="000080"/>
          <w:lang w:val="en-US"/>
        </w:rPr>
        <w:t>comma</w:t>
      </w:r>
      <w:r>
        <w:rPr>
          <w:color w:val="000080"/>
        </w:rPr>
        <w:t>»</w:t>
      </w:r>
      <w:r>
        <w:t>. Перечи</w:t>
      </w:r>
      <w:r>
        <w:t>сление используется для разделения логически незав</w:t>
      </w:r>
      <w:r>
        <w:t>и</w:t>
      </w:r>
      <w:r>
        <w:t>симых элементов выражений, например аргументов функций. Если перечисляются числа, то после запятых перечисления должны стоять пробелы, чтобы эти запятые не были интерпретированы как десятичные запятые.</w:t>
      </w:r>
    </w:p>
    <w:p w:rsidR="00C309C8" w:rsidRDefault="00EE023C">
      <w:pPr>
        <w:keepNext/>
        <w:keepLines/>
        <w:numPr>
          <w:ilvl w:val="0"/>
          <w:numId w:val="3"/>
        </w:numPr>
        <w:ind w:left="714" w:hanging="357"/>
        <w:jc w:val="both"/>
      </w:pPr>
      <w:r>
        <w:t>Бул</w:t>
      </w:r>
      <w:r>
        <w:t>евские операции: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&amp;&amp;</w:t>
      </w:r>
      <w:r>
        <w:rPr>
          <w:color w:val="000080"/>
        </w:rPr>
        <w:t>» синоним «</w:t>
      </w:r>
      <w:r>
        <w:rPr>
          <w:rFonts w:ascii="Courier New" w:hAnsi="Courier New" w:cs="Courier New"/>
          <w:b/>
          <w:color w:val="000080"/>
          <w:lang w:val="en-US"/>
        </w:rPr>
        <w:t>and</w:t>
      </w:r>
      <w:r>
        <w:rPr>
          <w:color w:val="000080"/>
        </w:rPr>
        <w:t>»</w:t>
      </w:r>
      <w:r>
        <w:t>. Логическая конъюнкция, логическое «и». Результат операции 1, только если оба операнда не равны 0, иначе результат 0.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||</w:t>
      </w:r>
      <w:r>
        <w:rPr>
          <w:color w:val="000080"/>
        </w:rPr>
        <w:t>» синоним «</w:t>
      </w:r>
      <w:r>
        <w:rPr>
          <w:rFonts w:ascii="Courier New" w:hAnsi="Courier New" w:cs="Courier New"/>
          <w:b/>
          <w:color w:val="000080"/>
          <w:lang w:val="en-US"/>
        </w:rPr>
        <w:t>or</w:t>
      </w:r>
      <w:r>
        <w:rPr>
          <w:color w:val="000080"/>
        </w:rPr>
        <w:t>»</w:t>
      </w:r>
      <w:r>
        <w:t>. Логическая дизъюнкция, логическое «или». Результат операции 1, если хотя бы один из</w:t>
      </w:r>
      <w:r>
        <w:t xml:space="preserve"> операндов не равен 0, иначе результат 0.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@@</w:t>
      </w:r>
      <w:r>
        <w:rPr>
          <w:color w:val="000080"/>
        </w:rPr>
        <w:t>» синоним «</w:t>
      </w:r>
      <w:r>
        <w:rPr>
          <w:rFonts w:ascii="Courier New" w:hAnsi="Courier New" w:cs="Courier New"/>
          <w:b/>
          <w:color w:val="000080"/>
          <w:lang w:val="en-US"/>
        </w:rPr>
        <w:t>xor</w:t>
      </w:r>
      <w:r>
        <w:rPr>
          <w:color w:val="000080"/>
        </w:rPr>
        <w:t>»</w:t>
      </w:r>
      <w:r>
        <w:t>. Логическая разделительная конъюнкция, сумма по модулю 2, логическое разделительное «или». Результат операции 1, только если только один из операндов не равен 0, иначе результат 0.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-&gt;</w:t>
      </w:r>
      <w:r>
        <w:rPr>
          <w:color w:val="000080"/>
        </w:rPr>
        <w:t>» синоним «</w:t>
      </w:r>
      <w:r>
        <w:rPr>
          <w:rFonts w:ascii="Courier New" w:hAnsi="Courier New" w:cs="Courier New"/>
          <w:b/>
          <w:color w:val="000080"/>
          <w:lang w:val="en-US"/>
        </w:rPr>
        <w:t>imp</w:t>
      </w:r>
      <w:r>
        <w:rPr>
          <w:color w:val="000080"/>
        </w:rPr>
        <w:t>»</w:t>
      </w:r>
      <w:r>
        <w:t>. Логическое следование, импликация. Результат операции 0, только если из верного утверждения следует неверное, то есть если первый операнд не равен 0, а второй равен 0.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&lt;-&gt;</w:t>
      </w:r>
      <w:r>
        <w:rPr>
          <w:color w:val="000080"/>
        </w:rPr>
        <w:t>» синоним «</w:t>
      </w:r>
      <w:r>
        <w:rPr>
          <w:rFonts w:ascii="Courier New" w:hAnsi="Courier New" w:cs="Courier New"/>
          <w:b/>
          <w:color w:val="000080"/>
          <w:lang w:val="en-US"/>
        </w:rPr>
        <w:t>equ</w:t>
      </w:r>
      <w:r>
        <w:rPr>
          <w:color w:val="000080"/>
        </w:rPr>
        <w:t>»</w:t>
      </w:r>
      <w:r>
        <w:t xml:space="preserve">. Эквивалентность, тождественность. Результат операции 1, если </w:t>
      </w:r>
      <w:r>
        <w:t>оба операнда не равны 0, либо оба операнда равны 0.</w:t>
      </w:r>
    </w:p>
    <w:p w:rsidR="00C309C8" w:rsidRDefault="00EE023C">
      <w:pPr>
        <w:keepNext/>
        <w:keepLines/>
        <w:numPr>
          <w:ilvl w:val="0"/>
          <w:numId w:val="3"/>
        </w:numPr>
        <w:ind w:left="714" w:hanging="357"/>
        <w:jc w:val="both"/>
      </w:pPr>
      <w:r>
        <w:t>Операции сравнения:</w:t>
      </w:r>
    </w:p>
    <w:p w:rsidR="00C309C8" w:rsidRDefault="00EE023C">
      <w:pPr>
        <w:jc w:val="both"/>
      </w:pPr>
      <w:r>
        <w:t>Результат операции сравнения равен 1, если условие выполнено, и 0 в противном сл</w:t>
      </w:r>
      <w:r>
        <w:t>у</w:t>
      </w:r>
      <w:r>
        <w:t>чае.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&lt;=</w:t>
      </w:r>
      <w:r>
        <w:rPr>
          <w:color w:val="000080"/>
        </w:rPr>
        <w:t>»</w:t>
      </w:r>
      <w:r>
        <w:t>. Меньше либо равно.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&gt;=</w:t>
      </w:r>
      <w:r>
        <w:rPr>
          <w:color w:val="000080"/>
        </w:rPr>
        <w:t>»</w:t>
      </w:r>
      <w:r>
        <w:t>. Больше либо равно.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&lt;</w:t>
      </w:r>
      <w:r>
        <w:rPr>
          <w:color w:val="000080"/>
        </w:rPr>
        <w:t>»</w:t>
      </w:r>
      <w:r>
        <w:t>. Больше.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&gt;</w:t>
      </w:r>
      <w:r>
        <w:rPr>
          <w:color w:val="000080"/>
        </w:rPr>
        <w:t>»</w:t>
      </w:r>
      <w:r>
        <w:t>. Меньше.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==</w:t>
      </w:r>
      <w:r>
        <w:rPr>
          <w:color w:val="000080"/>
        </w:rPr>
        <w:t>»</w:t>
      </w:r>
      <w:r>
        <w:t>. Равно.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!=</w:t>
      </w:r>
      <w:r>
        <w:rPr>
          <w:color w:val="000080"/>
        </w:rPr>
        <w:t>» синоним «</w:t>
      </w:r>
      <w:r>
        <w:rPr>
          <w:rFonts w:ascii="Courier New" w:hAnsi="Courier New" w:cs="Courier New"/>
          <w:b/>
          <w:color w:val="000080"/>
          <w:lang w:val="en-US"/>
        </w:rPr>
        <w:t>&lt;&gt;</w:t>
      </w:r>
      <w:r>
        <w:rPr>
          <w:color w:val="000080"/>
        </w:rPr>
        <w:t>»</w:t>
      </w:r>
      <w:r>
        <w:t>. Не равно.</w:t>
      </w:r>
    </w:p>
    <w:p w:rsidR="00C309C8" w:rsidRDefault="00EE023C">
      <w:pPr>
        <w:keepNext/>
        <w:keepLines/>
        <w:numPr>
          <w:ilvl w:val="0"/>
          <w:numId w:val="3"/>
        </w:numPr>
        <w:ind w:left="714" w:hanging="357"/>
        <w:jc w:val="both"/>
      </w:pPr>
      <w:r>
        <w:t>Бинарные операции: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&amp;</w:t>
      </w:r>
      <w:r>
        <w:rPr>
          <w:color w:val="000080"/>
        </w:rPr>
        <w:t>»</w:t>
      </w:r>
      <w:r>
        <w:t>. Бинарная конъюнкция, побитовое «и».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|</w:t>
      </w:r>
      <w:r>
        <w:rPr>
          <w:color w:val="000080"/>
        </w:rPr>
        <w:t>»</w:t>
      </w:r>
      <w:r>
        <w:t>. Бинарная дизъюнкция, побитовое «или».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@</w:t>
      </w:r>
      <w:r>
        <w:rPr>
          <w:color w:val="000080"/>
        </w:rPr>
        <w:t>»</w:t>
      </w:r>
      <w:r>
        <w:t>. Бинарная разделительная конъюнкция, сумма по модулю 2, побитовое раздел</w:t>
      </w:r>
      <w:r>
        <w:t>и</w:t>
      </w:r>
      <w:r>
        <w:t>тельное «или».</w:t>
      </w:r>
    </w:p>
    <w:p w:rsidR="00C309C8" w:rsidRDefault="00EE023C">
      <w:pPr>
        <w:keepNext/>
        <w:keepLines/>
        <w:numPr>
          <w:ilvl w:val="0"/>
          <w:numId w:val="3"/>
        </w:numPr>
        <w:ind w:left="714" w:hanging="357"/>
        <w:jc w:val="both"/>
      </w:pPr>
      <w:r>
        <w:lastRenderedPageBreak/>
        <w:t>Аддитивные операции: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</w:rPr>
        <w:t>+</w:t>
      </w:r>
      <w:r>
        <w:rPr>
          <w:color w:val="000080"/>
        </w:rPr>
        <w:t>» синоним «</w:t>
      </w:r>
      <w:r>
        <w:rPr>
          <w:rFonts w:ascii="Courier New" w:hAnsi="Courier New" w:cs="Courier New"/>
          <w:b/>
          <w:color w:val="000080"/>
          <w:lang w:val="en-US"/>
        </w:rPr>
        <w:t>p</w:t>
      </w:r>
      <w:r>
        <w:rPr>
          <w:rFonts w:ascii="Courier New" w:hAnsi="Courier New" w:cs="Courier New"/>
          <w:b/>
          <w:color w:val="000080"/>
          <w:lang w:val="en-US"/>
        </w:rPr>
        <w:t>lus</w:t>
      </w:r>
      <w:r>
        <w:rPr>
          <w:color w:val="000080"/>
        </w:rPr>
        <w:t>»</w:t>
      </w:r>
      <w:r>
        <w:t>. Сложение.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</w:rPr>
        <w:t>-</w:t>
      </w:r>
      <w:r>
        <w:rPr>
          <w:color w:val="000080"/>
        </w:rPr>
        <w:t>» синоним «</w:t>
      </w:r>
      <w:r>
        <w:rPr>
          <w:rFonts w:ascii="Courier New" w:hAnsi="Courier New" w:cs="Courier New"/>
          <w:b/>
          <w:color w:val="000080"/>
          <w:lang w:val="en-US"/>
        </w:rPr>
        <w:t>minus</w:t>
      </w:r>
      <w:r>
        <w:rPr>
          <w:color w:val="000080"/>
        </w:rPr>
        <w:t>»</w:t>
      </w:r>
      <w:r>
        <w:t>. Вычитание.</w:t>
      </w:r>
    </w:p>
    <w:p w:rsidR="00C309C8" w:rsidRDefault="00EE023C">
      <w:pPr>
        <w:keepNext/>
        <w:keepLines/>
        <w:numPr>
          <w:ilvl w:val="0"/>
          <w:numId w:val="3"/>
        </w:numPr>
        <w:ind w:left="714" w:hanging="357"/>
        <w:jc w:val="both"/>
      </w:pPr>
      <w:r>
        <w:t>Мультипликативные операции: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*</w:t>
      </w:r>
      <w:r>
        <w:rPr>
          <w:color w:val="000080"/>
        </w:rPr>
        <w:t>»</w:t>
      </w:r>
      <w:r>
        <w:t>. Умножение.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/</w:t>
      </w:r>
      <w:r>
        <w:rPr>
          <w:color w:val="000080"/>
        </w:rPr>
        <w:t>»</w:t>
      </w:r>
      <w:r>
        <w:t>. Деление.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%</w:t>
      </w:r>
      <w:r>
        <w:rPr>
          <w:color w:val="000080"/>
        </w:rPr>
        <w:t>» синоним «</w:t>
      </w:r>
      <w:r>
        <w:rPr>
          <w:rFonts w:ascii="Courier New" w:hAnsi="Courier New" w:cs="Courier New"/>
          <w:b/>
          <w:color w:val="000080"/>
          <w:lang w:val="en-US"/>
        </w:rPr>
        <w:t>mod</w:t>
      </w:r>
      <w:r>
        <w:rPr>
          <w:color w:val="000080"/>
        </w:rPr>
        <w:t>»</w:t>
      </w:r>
      <w:r>
        <w:t>. Остаток от деления.</w:t>
      </w:r>
    </w:p>
    <w:p w:rsidR="00C309C8" w:rsidRDefault="00EE023C">
      <w:pPr>
        <w:keepNext/>
        <w:keepLines/>
        <w:numPr>
          <w:ilvl w:val="0"/>
          <w:numId w:val="3"/>
        </w:numPr>
        <w:ind w:left="714" w:hanging="357"/>
        <w:jc w:val="both"/>
      </w:pPr>
      <w:r>
        <w:t>Показательные операции: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^</w:t>
      </w:r>
      <w:r>
        <w:rPr>
          <w:color w:val="000080"/>
        </w:rPr>
        <w:t>»</w:t>
      </w:r>
      <w:r>
        <w:t>. Возведение в степень.</w:t>
      </w:r>
    </w:p>
    <w:p w:rsidR="00C309C8" w:rsidRDefault="00EE023C">
      <w:pPr>
        <w:keepNext/>
        <w:keepLines/>
        <w:numPr>
          <w:ilvl w:val="0"/>
          <w:numId w:val="3"/>
        </w:numPr>
        <w:ind w:left="714" w:hanging="357"/>
        <w:jc w:val="both"/>
      </w:pPr>
      <w:r>
        <w:t>Скобки:</w:t>
      </w:r>
    </w:p>
    <w:p w:rsidR="00C309C8" w:rsidRDefault="00EE023C">
      <w:pPr>
        <w:jc w:val="both"/>
      </w:pPr>
      <w:r>
        <w:rPr>
          <w:color w:val="000080"/>
        </w:rPr>
        <w:t>«</w:t>
      </w:r>
      <w:r>
        <w:rPr>
          <w:rFonts w:ascii="Courier New" w:hAnsi="Courier New" w:cs="Courier New"/>
          <w:b/>
          <w:color w:val="000080"/>
          <w:lang w:val="en-US"/>
        </w:rPr>
        <w:t>(</w:t>
      </w:r>
      <w:r>
        <w:rPr>
          <w:color w:val="000080"/>
        </w:rPr>
        <w:t>» и «</w:t>
      </w:r>
      <w:r>
        <w:rPr>
          <w:rFonts w:ascii="Courier New" w:hAnsi="Courier New" w:cs="Courier New"/>
          <w:b/>
          <w:color w:val="000080"/>
          <w:lang w:val="en-US"/>
        </w:rPr>
        <w:t>)</w:t>
      </w:r>
      <w:r>
        <w:rPr>
          <w:color w:val="000080"/>
        </w:rPr>
        <w:t>», «</w:t>
      </w:r>
      <w:r>
        <w:rPr>
          <w:rFonts w:ascii="Courier New" w:hAnsi="Courier New" w:cs="Courier New"/>
          <w:b/>
          <w:color w:val="000080"/>
          <w:lang w:val="en-US"/>
        </w:rPr>
        <w:t>[</w:t>
      </w:r>
      <w:r>
        <w:rPr>
          <w:color w:val="000080"/>
        </w:rPr>
        <w:t>» и «</w:t>
      </w:r>
      <w:r>
        <w:rPr>
          <w:rFonts w:ascii="Courier New" w:hAnsi="Courier New" w:cs="Courier New"/>
          <w:b/>
          <w:color w:val="000080"/>
          <w:lang w:val="en-US"/>
        </w:rPr>
        <w:t>]</w:t>
      </w:r>
      <w:r>
        <w:rPr>
          <w:color w:val="000080"/>
        </w:rPr>
        <w:t>», «</w:t>
      </w:r>
      <w:r>
        <w:rPr>
          <w:rFonts w:ascii="Courier New" w:hAnsi="Courier New" w:cs="Courier New"/>
          <w:b/>
          <w:color w:val="000080"/>
          <w:lang w:val="en-US"/>
        </w:rPr>
        <w:t>{</w:t>
      </w:r>
      <w:r>
        <w:rPr>
          <w:color w:val="000080"/>
        </w:rPr>
        <w:t>» и «</w:t>
      </w:r>
      <w:r>
        <w:rPr>
          <w:rFonts w:ascii="Courier New" w:hAnsi="Courier New" w:cs="Courier New"/>
          <w:b/>
          <w:color w:val="000080"/>
          <w:lang w:val="en-US"/>
        </w:rPr>
        <w:t>}</w:t>
      </w:r>
      <w:r>
        <w:rPr>
          <w:color w:val="000080"/>
        </w:rPr>
        <w:t>»</w:t>
      </w:r>
      <w:r>
        <w:t>. Скобки могут быть к</w:t>
      </w:r>
      <w:r>
        <w:t>руглыми, квадратными и фигу</w:t>
      </w:r>
      <w:r>
        <w:t>р</w:t>
      </w:r>
      <w:r>
        <w:t>ными, и обладают абсолютным высшим приоритетом операций. Тип закрывающей скобки должен соответствовать типу открывающей.</w:t>
      </w:r>
    </w:p>
    <w:p w:rsidR="00C309C8" w:rsidRDefault="00EE023C">
      <w:pPr>
        <w:ind w:firstLine="708"/>
        <w:jc w:val="both"/>
      </w:pPr>
      <w:r>
        <w:rPr>
          <w:b/>
          <w:color w:val="000080"/>
        </w:rPr>
        <w:t>Константы</w:t>
      </w:r>
      <w:r>
        <w:t>. Вместо общеизвестных констант в числовом виде можно использ</w:t>
      </w:r>
      <w:r>
        <w:t>о</w:t>
      </w:r>
      <w:r>
        <w:t xml:space="preserve">вать их имена. Например, вместо записи числа </w:t>
      </w:r>
      <w:r>
        <w:sym w:font="Symbol" w:char="F070"/>
      </w:r>
      <w:r>
        <w:t xml:space="preserve"> = 3,1415926… можно писать </w:t>
      </w:r>
      <w:r>
        <w:rPr>
          <w:noProof/>
        </w:rPr>
        <w:t>pi</w:t>
      </w:r>
      <w:r>
        <w:t>. Пер</w:t>
      </w:r>
      <w:r>
        <w:t>е</w:t>
      </w:r>
      <w:r>
        <w:t>чень допустимых имён есть в контекстном списке, который можно отобразить нажат</w:t>
      </w:r>
      <w:r>
        <w:t>и</w:t>
      </w:r>
      <w:r>
        <w:t xml:space="preserve">ем </w:t>
      </w:r>
      <w:r>
        <w:rPr>
          <w:noProof/>
        </w:rPr>
        <w:t>Ctrl+J</w:t>
      </w:r>
      <w:r>
        <w:t>.</w:t>
      </w:r>
    </w:p>
    <w:p w:rsidR="00C309C8" w:rsidRDefault="00EE023C">
      <w:pPr>
        <w:ind w:firstLine="708"/>
        <w:jc w:val="both"/>
      </w:pPr>
      <w:r>
        <w:rPr>
          <w:b/>
          <w:color w:val="000080"/>
        </w:rPr>
        <w:t>Функции</w:t>
      </w:r>
      <w:r>
        <w:t>. Есть ряд встроенных общеизвестных математических функций, сп</w:t>
      </w:r>
      <w:r>
        <w:t>и</w:t>
      </w:r>
      <w:r>
        <w:t>сок которых мож</w:t>
      </w:r>
      <w:r>
        <w:t xml:space="preserve">но отобразить нажатием </w:t>
      </w:r>
      <w:r>
        <w:rPr>
          <w:noProof/>
        </w:rPr>
        <w:t>Ctrl+J</w:t>
      </w:r>
      <w:r>
        <w:t>. Эти функции могут принимать один аргумент, либо несколько аргументов, что также указано в списке. Если функция пр</w:t>
      </w:r>
      <w:r>
        <w:t>и</w:t>
      </w:r>
      <w:r>
        <w:t>нимает несколько аргументов, то эти аргументы должны быть перечислены в скобках сразу после имени функции. Напр</w:t>
      </w:r>
      <w:r>
        <w:t xml:space="preserve">имер, </w:t>
      </w:r>
      <w:r>
        <w:rPr>
          <w:b/>
          <w:noProof/>
        </w:rPr>
        <w:t>sqrt(8, 3)</w:t>
      </w:r>
      <w:r>
        <w:t xml:space="preserve"> или </w:t>
      </w:r>
      <w:r>
        <w:rPr>
          <w:b/>
          <w:noProof/>
        </w:rPr>
        <w:t>hypot[3, 4]</w:t>
      </w:r>
      <w:r>
        <w:t>. Если функция пр</w:t>
      </w:r>
      <w:r>
        <w:t>и</w:t>
      </w:r>
      <w:r>
        <w:t xml:space="preserve">нимает только один аргумент, то в случае если выражение-аргумент состоит только из одного операнда, скобки можно не писать. Например, </w:t>
      </w:r>
      <w:r>
        <w:rPr>
          <w:b/>
          <w:noProof/>
        </w:rPr>
        <w:t>ln 10</w:t>
      </w:r>
      <w:r>
        <w:t xml:space="preserve">, </w:t>
      </w:r>
      <w:r>
        <w:rPr>
          <w:b/>
          <w:noProof/>
        </w:rPr>
        <w:t>lg exp10</w:t>
      </w:r>
      <w:r>
        <w:t xml:space="preserve">, </w:t>
      </w:r>
      <w:r>
        <w:rPr>
          <w:b/>
          <w:noProof/>
        </w:rPr>
        <w:t>hypot{3, 4, sqrt 24}</w:t>
      </w:r>
      <w:r>
        <w:t>.</w:t>
      </w:r>
    </w:p>
    <w:p w:rsidR="00C309C8" w:rsidRDefault="00EE023C">
      <w:pPr>
        <w:keepNext/>
        <w:keepLines/>
        <w:spacing w:before="240" w:after="120"/>
        <w:jc w:val="center"/>
        <w:rPr>
          <w:b/>
          <w:color w:val="000080"/>
          <w:sz w:val="28"/>
          <w:szCs w:val="28"/>
        </w:rPr>
      </w:pPr>
      <w:r>
        <w:rPr>
          <w:b/>
          <w:color w:val="000080"/>
          <w:sz w:val="28"/>
          <w:szCs w:val="28"/>
        </w:rPr>
        <w:t>Поддержка</w:t>
      </w:r>
    </w:p>
    <w:p w:rsidR="00C309C8" w:rsidRDefault="00EE023C">
      <w:pPr>
        <w:ind w:firstLine="708"/>
        <w:jc w:val="both"/>
      </w:pPr>
      <w:r>
        <w:t xml:space="preserve">По всем вопросам и предложениям по поводу программы можно связаться по ICQ </w:t>
      </w:r>
      <w:r>
        <w:rPr>
          <w:rStyle w:val="a3"/>
        </w:rPr>
        <w:t>320-329-575</w:t>
      </w:r>
      <w:r>
        <w:t xml:space="preserve">, либо написать письмо на </w:t>
      </w:r>
      <w:hyperlink r:id="rId5" w:history="1">
        <w:r>
          <w:rPr>
            <w:rStyle w:val="a3"/>
          </w:rPr>
          <w:t>beowolf@sevstar.net.ua</w:t>
        </w:r>
      </w:hyperlink>
      <w:r>
        <w:t>.</w:t>
      </w:r>
    </w:p>
    <w:p w:rsidR="00C309C8" w:rsidRDefault="00EE023C">
      <w:pPr>
        <w:spacing w:before="360"/>
        <w:jc w:val="right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© BEOWOLF, 2007.</w:t>
      </w:r>
    </w:p>
    <w:sectPr w:rsidR="00C309C8" w:rsidSect="00C309C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170D5"/>
    <w:multiLevelType w:val="multilevel"/>
    <w:tmpl w:val="D7824966"/>
    <w:lvl w:ilvl="0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2B5D4D"/>
    <w:multiLevelType w:val="hybridMultilevel"/>
    <w:tmpl w:val="1D8E48A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3D11680"/>
    <w:multiLevelType w:val="hybridMultilevel"/>
    <w:tmpl w:val="D7824966"/>
    <w:lvl w:ilvl="0" w:tplc="D940E92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compat/>
  <w:rsids>
    <w:rsidRoot w:val="00C309C8"/>
    <w:rsid w:val="00C309C8"/>
    <w:rsid w:val="00EE0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0E1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40E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owolf@sevstar.net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1083</Words>
  <Characters>6179</Characters>
  <Application>Microsoft Office Word</Application>
  <DocSecurity>0</DocSecurity>
  <Lines>51</Lines>
  <Paragraphs>14</Paragraphs>
  <ScaleCrop>false</ScaleCrop>
  <Company>MetaShape</Company>
  <LinksUpToDate>false</LinksUpToDate>
  <CharactersWithSpaces>7248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NetCalculator</dc:title>
  <dc:subject>Описание программы NetCalculator</dc:subject>
  <dc:creator>BEOWOLF</dc:creator>
  <cp:keywords>NetCalculator, Calculator#</cp:keywords>
  <dc:description/>
  <cp:lastModifiedBy>Beowulf</cp:lastModifiedBy>
  <cp:revision>2</cp:revision>
  <dcterms:created xsi:type="dcterms:W3CDTF">2008-11-14T03:05:00Z</dcterms:created>
  <dcterms:modified xsi:type="dcterms:W3CDTF">2008-11-14T03:05:00Z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q">
    <vt:lpwstr>320-329-575</vt:lpwstr>
  </property>
  <property fmtid="{D5CDD505-2E9C-101B-9397-08002B2CF9AE}" pid="3" name="email">
    <vt:lpwstr>beowolf@sevstar.net.ua</vt:lpwstr>
  </property>
  <property fmtid="{D5CDD505-2E9C-101B-9397-08002B2CF9AE}" pid="4" name="phone">
    <vt:lpwstr>+380963780899</vt:lpwstr>
  </property>
</Properties>
</file>