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2.1　ラストマイル配送とAmazonの配送体制に関する先行研究</w:t>
      </w:r>
    </w:p>
    <w:p>
      <w:pPr>
        <w:ind w:firstLine="210"/>
        <w:jc w:val="both"/>
      </w:pPr>
      <w:r>
        <w:t xml:space="preserve">本節では、ラストマイル配送に関する先行研究と、Amazonの配送体制に関する先行研究を整理し、その到達点と課題を明らかにする。</w:t>
      </w:r>
    </w:p>
    <w:p>
      <w:pPr>
        <w:pStyle w:val="Heading3"/>
      </w:pPr>
      <w:r>
        <w:t xml:space="preserve">2.1.1　ラストマイル配送に関する研究</w:t>
      </w:r>
    </w:p>
    <w:p>
      <w:pPr>
        <w:ind w:firstLine="210"/>
        <w:jc w:val="both"/>
      </w:pPr>
      <w:r>
        <w:t xml:space="preserve">ラストマイル配送に関する研究は、大きく二つの視点から行われてきた。第一は、顧客の視点から、配送の品質と顧客満足との関係を検討する研究である。丁（2023，8頁）は、ECのフルフィルメントに関する先行研究をレビューし、注文の追跡や適時性、商品の状態といった配送段階のフルフィルメント要素が顧客満足に影響を与えることを示している。また丁（2026）は、ラストマイル配送における情報品質が、顧客満足と再利用意向に与える影響を検討している。</w:t>
      </w:r>
    </w:p>
    <w:p>
      <w:pPr>
        <w:ind w:firstLine="210"/>
        <w:jc w:val="both"/>
      </w:pPr>
      <w:r>
        <w:t xml:space="preserve">第二は、物流事業者や産業の視点から、ラストマイル配送を担う体制の課題を検討する研究である。林（2020）は、ネット通販の急増とドライバー不足を背景とする宅配危機を論じ（9頁）、ラストマイルが自動化の困難な最も労働集約的な工程であり、物流革新の大きな障壁となっていることを指摘している（13-14頁）。</w:t>
      </w:r>
    </w:p>
    <w:p>
      <w:pPr>
        <w:ind w:firstLine="210"/>
        <w:jc w:val="both"/>
      </w:pPr>
      <w:r>
        <w:t xml:space="preserve">これらの研究は、ラストマイル配送の重要性と課題を明らかにしている。しかし、EC事業者が配送の担い手を誰に求め、どのように組織し、どの程度管理するのかという点については、林（2020，10頁，13頁）がAmazonによる配送事業者の組織化に触れているものの、主たる検討対象とはなっていない。</w:t>
      </w:r>
    </w:p>
    <w:p>
      <w:pPr>
        <w:pStyle w:val="Heading3"/>
      </w:pPr>
      <w:r>
        <w:t xml:space="preserve">2.1.2　Amazonの配送体制に関する研究</w:t>
      </w:r>
    </w:p>
    <w:p>
      <w:pPr>
        <w:ind w:firstLine="210"/>
        <w:jc w:val="both"/>
      </w:pPr>
      <w:r>
        <w:t xml:space="preserve">Amazonの配送体制を正面から取り上げているのが、齊藤による一連の研究である。齊藤（2021）は、Amazonの物流戦略を検討し、米国のAmazonが大手宅配便事業者への依存から脱却し、Amazon FlexやDSPなどを通じて自らコントロールする配送を拡大してきた過程を明らかにした（53-56頁，59-60頁）。齊藤（2022）は、これを日米比較へと発展させた。そこでは、米国のAmazonがフランチャイズ方式でAmazon専属の小規模な運送業者を起業させ、その配送を監視・評価しているのに対し、アマゾンジャパンはADPに配送を委託し、その下で協力会社や個人の軽貨物運送事業者が配送を担っていることが示されている（64-65頁）。</w:t>
      </w:r>
    </w:p>
    <w:p>
      <w:pPr>
        <w:ind w:firstLine="210"/>
        <w:jc w:val="both"/>
      </w:pPr>
      <w:r>
        <w:t xml:space="preserve">日本の近年の動向については、齊藤（2023）が、宅配便以外で運ばれる、いわゆる「隠れ宅配」の増加を指摘したうえで（36-37頁）、ADPとAmazon Flexでは費用構造が異なり、Amazonは需要の変動に対応するため、宅配便、ADP、Amazon Flexという費用構造の異なる三つの配送主体に依存していると論じている（41頁）。また林（2023，10頁）は、2024年問題が近づくなかで、2023年に配送会社の起業を支援する新たなプログラムが導入されたことを指摘している。さらに長谷川（2023，44-49頁）は、ADP、Amazon Flex、AHDPなど、ラストマイル配送の最新の動向を整理している。</w:t>
      </w:r>
    </w:p>
    <w:p>
      <w:pPr>
        <w:pStyle w:val="Heading3"/>
      </w:pPr>
      <w:r>
        <w:t xml:space="preserve">2.1.3　先行研究の到達点と課題</w:t>
      </w:r>
    </w:p>
    <w:p>
      <w:pPr>
        <w:ind w:firstLine="210"/>
        <w:jc w:val="both"/>
      </w:pPr>
      <w:r>
        <w:t xml:space="preserve">以上の先行研究により、Amazonが日米で脱宅配便を進め、それぞれ異なる担い手と管理方式によって配送体制を構築してきた実態は、詳細に明らかにされてきた。なかでも齊藤（2022）は、日米の取り組みを比較した研究として重要である。</w:t>
      </w:r>
    </w:p>
    <w:p>
      <w:pPr>
        <w:ind w:firstLine="210"/>
        <w:jc w:val="both"/>
      </w:pPr>
      <w:r>
        <w:t xml:space="preserve">しかし、残された課題として次の三点が挙げられる。第一に、日米の違いがなぜ生じたのかについての理論的な説明である。齊藤（2022，44頁）は、日米でネット通販を取り巻く物流の仕組みや状況が異なることを違いの背景として挙げているが、物流環境のどのような違いが、どのような論理を通じて配送方式の違いをもたらしたのかは、十分に説明されていない。第二に、比較の尺度である。各配送主体の特徴や費用構造は明らかにされているものの（齊藤，2023，41頁）、それらを契約形態や管理の程度といった共通の尺度で比較する枠組みは示されていない。第三に、時間的な変化の扱いである。齊藤（2022）の刊行後には日本DSPが導入されており、こうした変化を含めて日米の違いを捉え直す必要がある。</w:t>
      </w:r>
    </w:p>
    <w:p>
      <w:pPr>
        <w:ind w:firstLine="210"/>
        <w:jc w:val="both"/>
      </w:pPr>
      <w:r>
        <w:t xml:space="preserve">本研究は、これらの課題に対して、取引費用論（2.2）と標準化・現地適応論（2.3）を組み合わせた分析枠組みを構築することで応える。</w:t>
      </w:r>
    </w:p>
    <w:sectPr>
      <w:footerReference w:type="default" r:id="rId7"/>
      <w:pgSz w:w="11906" w:h="16838" w:orient="portrait"/>
      <w:pgMar w:top="1701" w:right="1701"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ＭＳ 明朝" w:hAnsi="Times New Roman"/>
        <w:sz w:val="21"/>
        <w:szCs w:val="21"/>
      </w:rPr>
    </w:rPrDefault>
    <w:pPrDefault>
      <w:pPr>
        <w:spacing w:line="360" w:lineRule="exac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keepNext/>
      <w:spacing w:after="120" w:before="360"/>
      <w:outlineLvl w:val="1"/>
    </w:pPr>
    <w:rPr>
      <w:rFonts w:ascii="Arial" w:eastAsia="ＭＳ ゴシック" w:hAnsi="Arial"/>
      <w:b/>
      <w:bCs/>
      <w:sz w:val="24"/>
      <w:szCs w:val="24"/>
    </w:rPr>
  </w:style>
  <w:style w:type="paragraph" w:styleId="Heading3">
    <w:name w:val="Heading 3"/>
    <w:basedOn w:val="Normal"/>
    <w:next w:val="Normal"/>
    <w:qFormat/>
    <w:pPr>
      <w:keepNext/>
      <w:spacing w:after="60" w:before="240"/>
      <w:outlineLvl w:val="2"/>
    </w:pPr>
    <w:rPr>
      <w:rFonts w:ascii="Arial" w:eastAsia="ＭＳ ゴシック"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2026-10-18T09:32:28.908Z</dcterms:created>
  <dcterms:modified xsi:type="dcterms:W3CDTF">2026-10-18T09:32:28.914Z</dcterms:modified>
</cp:coreProperties>
</file>

<file path=docProps/custom.xml><?xml version="1.0" encoding="utf-8"?>
<Properties xmlns="http://schemas.openxmlformats.org/officeDocument/2006/custom-properties" xmlns:vt="http://schemas.openxmlformats.org/officeDocument/2006/docPropsVTypes"/>
</file>