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Parcial de Concurrente 2013 – 3ra Fecha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Se debe controlar el acceso a una impresora. Existen dos tipos de procesos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trabajadores, A procesos de tipo 1 y B procesos de tipo 2 que trabajan y al final del día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por única vez intentan imprimir un resumen de la siguiente manera: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Proceso tipo 1: espera hasta poder imprimir el resumen.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Proceso tipo 2: intenta imprimir su resumen, si no lo logró en 2 minutos, se retira sin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imprimirlo.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Además existen E técnicos encargados del mantenimiento de la impresora, donde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cada uno podrá acceder a la impresora si no hay ningún otro proceso (trabajador o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técnico) usándola. Al acceder detecta si hay algún error y lo resuelve (tarda 2 minutos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en realizar esto).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Para que un proceso trabajador pueda imprimir debe asegurarse de que la impresora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esté libre (ningún trabajador o técnico debe estar usando la impresora). Al acceder a la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impresora imprime durante cierto tiempo.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1 - Resolver el problema con alguna de las herramientas de memoria compartida.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Maximice la concurrencia.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2 – Resolver el problema con alguna de las herramientas de memoria distribuida.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Maximice la concurrencia.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