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F4E78"/>
          <w:sz w:val="52"/>
        </w:rPr>
        <w:t>选题二：RISC-V + FPGA 异构架构</w:t>
        <w:br/>
        <w:t>2D 图形渲染加速引擎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b/>
          <w:color w:val="2F75B5"/>
          <w:sz w:val="36"/>
        </w:rPr>
        <w:t>三人分工与 M1–M5 阶段统一目标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适用团队：3 人   |   当前阶段：开发板未到，可先并行完成软件、RTL 仿真与工程梳理</w:t>
      </w:r>
    </w:p>
    <w:p>
      <w:pPr>
        <w:pStyle w:val="Callout"/>
        <w:spacing w:before="560"/>
      </w:pPr>
      <w:r>
        <w:rPr>
          <w:rFonts w:ascii="Noto Sans CJK SC" w:hAnsi="Noto Sans CJK SC" w:eastAsia="Noto Sans CJK SC"/>
          <w:b/>
          <w:color w:val="1F4E78"/>
          <w:sz w:val="22"/>
        </w:rPr>
        <w:t>核心原则：每个阶段必须有“统一验收目标”。三个人不是各做各的，而是每一阶段都要合成一个可验证的系统成果。</w:t>
      </w:r>
    </w:p>
    <w:p>
      <w:r>
        <w:br w:type="page"/>
      </w:r>
    </w:p>
    <w:p>
      <w:pPr>
        <w:pStyle w:val="Heading1"/>
      </w:pPr>
      <w:r>
        <w:t>1. 项目依据与最终目标</w:t>
      </w:r>
    </w:p>
    <w:p>
      <w:r>
        <w:rPr>
          <w:rFonts w:ascii="Noto Sans CJK SC" w:hAnsi="Noto Sans CJK SC" w:eastAsia="Noto Sans CJK SC"/>
          <w:b/>
        </w:rPr>
        <w:t>赛题二要求的系统主线是：</w:t>
      </w:r>
      <w:r>
        <w:rPr>
          <w:rFonts w:ascii="Noto Sans CJK SC" w:hAnsi="Noto Sans CJK SC" w:eastAsia="Noto Sans CJK SC"/>
          <w:b w:val="0"/>
        </w:rPr>
        <w:t>RISC-V 负责游戏/图形界面逻辑和渲染命令下发，FPGA 端实现通过标准总线挂载的 BitBlt 2D 硬件加速引擎，将 DDR 中图像数据搬运到 Framebuffer，最后通过 HDMI/VGA 输出。</w:t>
      </w:r>
    </w:p>
    <w:p>
      <w:r>
        <w:rPr>
          <w:rFonts w:ascii="Noto Sans CJK SC" w:hAnsi="Noto Sans CJK SC" w:eastAsia="Noto Sans CJK SC"/>
          <w:b/>
        </w:rPr>
        <w:t>基础要求必须覆盖：</w:t>
      </w:r>
      <w:r>
        <w:rPr>
          <w:rFonts w:ascii="Noto Sans CJK SC" w:hAnsi="Noto Sans CJK SC" w:eastAsia="Noto Sans CJK SC"/>
          <w:b w:val="0"/>
        </w:rPr>
        <w:t>Block Copy、Solid Fill、Burst Transfer、内部 FIFO、RISC-V C 驱动、Double Buffering，以及纯 CPU 软件渲染与 FPGA 硬件渲染的 FPS 对比。</w:t>
      </w:r>
    </w:p>
    <w:p>
      <w:r>
        <w:rPr>
          <w:rFonts w:ascii="Noto Sans CJK SC" w:hAnsi="Noto Sans CJK SC" w:eastAsia="Noto Sans CJK SC"/>
          <w:b/>
        </w:rPr>
        <w:t>高阶挑战包括：</w:t>
      </w:r>
      <w:r>
        <w:rPr>
          <w:rFonts w:ascii="Noto Sans CJK SC" w:hAnsi="Noto Sans CJK SC" w:eastAsia="Noto Sans CJK SC"/>
          <w:b w:val="0"/>
        </w:rPr>
        <w:t>硬件 Alpha Blending、Color Keying，以及高负载互动游戏中在开启 Alpha + Color Key 后挑战稳定 60 FPS 的同屏 Sprite 数量上限。</w:t>
      </w:r>
    </w:p>
    <w:p>
      <w:pPr>
        <w:pStyle w:val="Callout"/>
      </w:pPr>
      <w:r>
        <w:rPr>
          <w:rFonts w:ascii="Noto Sans CJK SC" w:hAnsi="Noto Sans CJK SC" w:eastAsia="Noto Sans CJK SC"/>
          <w:b/>
          <w:color w:val="1F4E78"/>
          <w:sz w:val="22"/>
        </w:rPr>
        <w:t>团队最终目标：先完整吃下基础项，再做“能玩、能测、能证明加速有效”的游戏 Demo；M3 是基础完整版，M5 是冲刺竞赛版。</w:t>
      </w:r>
    </w:p>
    <w:p>
      <w:pPr>
        <w:pStyle w:val="Heading1"/>
      </w:pPr>
      <w:r>
        <w:t>2. 三人总分工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2578"/>
            <w:shd w:fill="1F4E78"/>
            <w:vAlign w:val="center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人员</w:t>
            </w:r>
          </w:p>
        </w:tc>
        <w:tc>
          <w:tcPr>
            <w:tcW w:type="dxa" w:w="2578"/>
            <w:shd w:fill="1F4E78"/>
            <w:vAlign w:val="center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主方向</w:t>
            </w:r>
          </w:p>
        </w:tc>
        <w:tc>
          <w:tcPr>
            <w:tcW w:type="dxa" w:w="2578"/>
            <w:shd w:fill="1F4E78"/>
            <w:vAlign w:val="center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主要职责</w:t>
            </w:r>
          </w:p>
        </w:tc>
        <w:tc>
          <w:tcPr>
            <w:tcW w:type="dxa" w:w="2578"/>
            <w:shd w:fill="1F4E78"/>
            <w:vAlign w:val="center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最终要交付的成果</w:t>
            </w:r>
          </w:p>
        </w:tc>
      </w:tr>
      <w:tr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AF2F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</w:t>
            </w:r>
          </w:p>
        </w:tc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系统平台与显示集成</w:t>
            </w:r>
          </w:p>
        </w:tc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Sapphire SoC 硬件集成、DDR/总线、Framebuffer、HDMI、时钟复位、顶层工程、系统级联调</w:t>
            </w:r>
          </w:p>
        </w:tc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一套稳定的平台：CPU 能跑、DDR 能访问、Framebuffer 能显示、换帧能控制</w:t>
            </w:r>
          </w:p>
        </w:tc>
      </w:tr>
      <w:tr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AF2F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</w:t>
            </w:r>
          </w:p>
        </w:tc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FPGA 2D 渲染加速器</w:t>
            </w:r>
          </w:p>
        </w:tc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命令寄存器、控制状态机、二维地址生成、Solid Fill、Block Copy、Burst/FIFO 适配、Color Key、Alpha Blend、RTL 仿真</w:t>
            </w:r>
          </w:p>
        </w:tc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一个可被 RISC-V 控制、功能正确且可测性能的 BitBlt Engine</w:t>
            </w:r>
          </w:p>
        </w:tc>
      </w:tr>
      <w:tr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AF2F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</w:t>
            </w:r>
          </w:p>
        </w:tc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RISC-V 软件与游戏 Demo</w:t>
            </w:r>
          </w:p>
        </w:tc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 驱动、素材转换/加载、CPU 软件参考渲染、Double Buffer 调度、游戏逻辑、按键/手柄、FPS 与性能测试</w:t>
            </w:r>
          </w:p>
        </w:tc>
        <w:tc>
          <w:tcPr>
            <w:tcW w:type="dxa" w:w="257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一套能控制硬件、能玩、能切 CPU/FPGA 模式并展示性能差异的软件</w:t>
            </w:r>
          </w:p>
        </w:tc>
      </w:tr>
    </w:tbl>
    <w:p>
      <w:pPr>
        <w:pStyle w:val="Callout"/>
      </w:pPr>
      <w:r>
        <w:rPr>
          <w:rFonts w:ascii="Noto Sans CJK SC" w:hAnsi="Noto Sans CJK SC" w:eastAsia="Noto Sans CJK SC"/>
          <w:b/>
          <w:color w:val="1F4E78"/>
          <w:sz w:val="21"/>
        </w:rPr>
        <w:t>角色边界：A 不从零写 CPU，B 不独自承担整个 DDR/HDMI 平台，C 也不是“只做游戏和文档”。三人必须围绕同一套接口开发。</w:t>
      </w:r>
    </w:p>
    <w:p>
      <w:r>
        <w:br w:type="page"/>
      </w:r>
    </w:p>
    <w:p>
      <w:pPr>
        <w:pStyle w:val="Heading1"/>
      </w:pPr>
      <w:r>
        <w:t>3. 软硬件接口约定（待填写）</w:t>
      </w:r>
    </w:p>
    <w:p>
      <w:pPr>
        <w:pStyle w:val="Callout"/>
      </w:pPr>
      <w:r>
        <w:t>本节作为 A / B / C 三人共同开发的接口基线。当前只建立模板，不预填具体参数；具体数值、地址、格式和状态语义统一在 M1 阶段确认后填写。</w:t>
      </w:r>
    </w:p>
    <w:p>
      <w:pPr>
        <w:pStyle w:val="Heading2"/>
      </w:pPr>
      <w:r>
        <w:t>3.1 接口约定总表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接口项目</w:t>
            </w:r>
          </w:p>
        </w:tc>
        <w:tc>
          <w:tcPr>
            <w:tcW w:type="dxa" w:w="3437"/>
          </w:tcPr>
          <w:p>
            <w:r>
              <w:t>统一约定（待填写）</w:t>
            </w:r>
          </w:p>
        </w:tc>
        <w:tc>
          <w:tcPr>
            <w:tcW w:type="dxa" w:w="3437"/>
          </w:tcPr>
          <w:p>
            <w:r>
              <w:t>确认/备注</w:t>
            </w:r>
          </w:p>
        </w:tc>
      </w:tr>
      <w:tr>
        <w:tc>
          <w:tcPr>
            <w:tcW w:type="dxa" w:w="3437"/>
            <w:vAlign w:val="center"/>
          </w:tcPr>
          <w:p>
            <w:r>
              <w:t>显示分辨率与刷新率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  <w:tr>
        <w:tc>
          <w:tcPr>
            <w:tcW w:type="dxa" w:w="3437"/>
            <w:vAlign w:val="center"/>
          </w:tcPr>
          <w:p>
            <w:r>
              <w:t>像素格式与字节序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  <w:tr>
        <w:tc>
          <w:tcPr>
            <w:tcW w:type="dxa" w:w="3437"/>
            <w:vAlign w:val="center"/>
          </w:tcPr>
          <w:p>
            <w:r>
              <w:t>图像宽高与 stride 定义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  <w:tr>
        <w:tc>
          <w:tcPr>
            <w:tcW w:type="dxa" w:w="3437"/>
            <w:vAlign w:val="center"/>
          </w:tcPr>
          <w:p>
            <w:r>
              <w:t>DDR / Framebuffer 内存布局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  <w:tr>
        <w:tc>
          <w:tcPr>
            <w:tcW w:type="dxa" w:w="3437"/>
            <w:vAlign w:val="center"/>
          </w:tcPr>
          <w:p>
            <w:r>
              <w:t>RISC-V ↔ FPGA 控制总线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  <w:tr>
        <w:tc>
          <w:tcPr>
            <w:tcW w:type="dxa" w:w="3437"/>
            <w:vAlign w:val="center"/>
          </w:tcPr>
          <w:p>
            <w:r>
              <w:t>命令字段与寄存器映射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  <w:tr>
        <w:tc>
          <w:tcPr>
            <w:tcW w:type="dxa" w:w="3437"/>
            <w:vAlign w:val="center"/>
          </w:tcPr>
          <w:p>
            <w:r>
              <w:t>START / BUSY / DONE / ERROR 语义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  <w:tr>
        <w:tc>
          <w:tcPr>
            <w:tcW w:type="dxa" w:w="3437"/>
            <w:vAlign w:val="center"/>
          </w:tcPr>
          <w:p>
            <w:r>
              <w:t>Burst / FIFO 数据宽度与握手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  <w:tr>
        <w:tc>
          <w:tcPr>
            <w:tcW w:type="dxa" w:w="3437"/>
            <w:vAlign w:val="center"/>
          </w:tcPr>
          <w:p>
            <w:r>
              <w:t>Double Buffer / 换帧规则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  <w:tr>
        <w:tc>
          <w:tcPr>
            <w:tcW w:type="dxa" w:w="3437"/>
            <w:vAlign w:val="center"/>
          </w:tcPr>
          <w:p>
            <w:r>
              <w:t>时钟、复位与跨时钟域规则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  <w:tr>
        <w:tc>
          <w:tcPr>
            <w:tcW w:type="dxa" w:w="3437"/>
            <w:vAlign w:val="center"/>
          </w:tcPr>
          <w:p>
            <w:r>
              <w:t>图片素材文件格式与加载方式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  <w:tr>
        <w:tc>
          <w:tcPr>
            <w:tcW w:type="dxa" w:w="3437"/>
            <w:vAlign w:val="center"/>
          </w:tcPr>
          <w:p>
            <w:r>
              <w:t>RISC-V 驱动 API 与超时/错误处理</w:t>
            </w:r>
          </w:p>
        </w:tc>
        <w:tc>
          <w:tcPr>
            <w:tcW w:type="dxa" w:w="3437"/>
            <w:vAlign w:val="center"/>
          </w:tcPr>
          <w:p>
            <w:r/>
          </w:p>
        </w:tc>
        <w:tc>
          <w:tcPr>
            <w:tcW w:type="dxa" w:w="3437"/>
            <w:vAlign w:val="center"/>
          </w:tcPr>
          <w:p>
            <w:r/>
          </w:p>
        </w:tc>
      </w:tr>
    </w:tbl>
    <w:p>
      <w:pPr>
        <w:pStyle w:val="Heading2"/>
      </w:pPr>
      <w:r>
        <w:t>3.2 寄存器映射表（待填写）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</w:tcPr>
          <w:p>
            <w:r>
              <w:t>偏移地址</w:t>
            </w:r>
          </w:p>
        </w:tc>
        <w:tc>
          <w:tcPr>
            <w:tcW w:type="dxa" w:w="1719"/>
          </w:tcPr>
          <w:p>
            <w:r>
              <w:t>寄存器名</w:t>
            </w:r>
          </w:p>
        </w:tc>
        <w:tc>
          <w:tcPr>
            <w:tcW w:type="dxa" w:w="1719"/>
          </w:tcPr>
          <w:p>
            <w:r>
              <w:t>R/W</w:t>
            </w:r>
          </w:p>
        </w:tc>
        <w:tc>
          <w:tcPr>
            <w:tcW w:type="dxa" w:w="1719"/>
          </w:tcPr>
          <w:p>
            <w:r>
              <w:t>位宽</w:t>
            </w:r>
          </w:p>
        </w:tc>
        <w:tc>
          <w:tcPr>
            <w:tcW w:type="dxa" w:w="1719"/>
          </w:tcPr>
          <w:p>
            <w:r>
              <w:t>复位值</w:t>
            </w:r>
          </w:p>
        </w:tc>
        <w:tc>
          <w:tcPr>
            <w:tcW w:type="dxa" w:w="1719"/>
          </w:tcPr>
          <w:p>
            <w:r>
              <w:t>说明</w:t>
            </w:r>
          </w:p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</w:tbl>
    <w:p>
      <w:pPr>
        <w:pStyle w:val="Heading2"/>
      </w:pPr>
      <w:r>
        <w:t>3.3 内存布局表（待填写）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</w:tcPr>
          <w:p>
            <w:r>
              <w:t>区域/用途</w:t>
            </w:r>
          </w:p>
        </w:tc>
        <w:tc>
          <w:tcPr>
            <w:tcW w:type="dxa" w:w="1719"/>
          </w:tcPr>
          <w:p>
            <w:r>
              <w:t>起始地址</w:t>
            </w:r>
          </w:p>
        </w:tc>
        <w:tc>
          <w:tcPr>
            <w:tcW w:type="dxa" w:w="1719"/>
          </w:tcPr>
          <w:p>
            <w:r>
              <w:t>大小</w:t>
            </w:r>
          </w:p>
        </w:tc>
        <w:tc>
          <w:tcPr>
            <w:tcW w:type="dxa" w:w="1719"/>
          </w:tcPr>
          <w:p>
            <w:r>
              <w:t>格式/stride</w:t>
            </w:r>
          </w:p>
        </w:tc>
        <w:tc>
          <w:tcPr>
            <w:tcW w:type="dxa" w:w="1719"/>
          </w:tcPr>
          <w:p>
            <w:r>
              <w:t>访问方</w:t>
            </w:r>
          </w:p>
        </w:tc>
        <w:tc>
          <w:tcPr>
            <w:tcW w:type="dxa" w:w="1719"/>
          </w:tcPr>
          <w:p>
            <w:r>
              <w:t>说明</w:t>
            </w:r>
          </w:p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  <w:tr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  <w:tc>
          <w:tcPr>
            <w:tcW w:type="dxa" w:w="1719"/>
          </w:tcPr>
          <w:p/>
        </w:tc>
      </w:tr>
    </w:tbl>
    <w:p>
      <w:pPr>
        <w:pStyle w:val="Heading2"/>
      </w:pPr>
      <w:r>
        <w:t>3.4 换帧与状态握手规则（待填写）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>
              <w:t>事项</w:t>
            </w:r>
          </w:p>
        </w:tc>
        <w:tc>
          <w:tcPr>
            <w:tcW w:type="dxa" w:w="3437"/>
          </w:tcPr>
          <w:p>
            <w:r>
              <w:t>统一约定（待填写）</w:t>
            </w:r>
          </w:p>
        </w:tc>
        <w:tc>
          <w:tcPr>
            <w:tcW w:type="dxa" w:w="3437"/>
          </w:tcPr>
          <w:p>
            <w:r>
              <w:t>备注</w:t>
            </w:r>
          </w:p>
        </w:tc>
      </w:tr>
      <w:tr>
        <w:tc>
          <w:tcPr>
            <w:tcW w:type="dxa" w:w="3437"/>
          </w:tcPr>
          <w:p>
            <w:r>
              <w:t>后台 Framebuffer 选择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绘制完成判定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换帧请求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帧边界切换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换帧完成确认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旧前台缓冲何时可重用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</w:tbl>
    <w:p>
      <w:pPr>
        <w:pStyle w:val="Heading2"/>
      </w:pPr>
      <w:r>
        <w:t>3.5 接口版本记录（待填写）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</w:tcPr>
          <w:p>
            <w:r>
              <w:t>版本</w:t>
            </w:r>
          </w:p>
        </w:tc>
        <w:tc>
          <w:tcPr>
            <w:tcW w:type="dxa" w:w="2062"/>
          </w:tcPr>
          <w:p>
            <w:r>
              <w:t>日期</w:t>
            </w:r>
          </w:p>
        </w:tc>
        <w:tc>
          <w:tcPr>
            <w:tcW w:type="dxa" w:w="2062"/>
          </w:tcPr>
          <w:p>
            <w:r>
              <w:t>修改内容</w:t>
            </w:r>
          </w:p>
        </w:tc>
        <w:tc>
          <w:tcPr>
            <w:tcW w:type="dxa" w:w="2062"/>
          </w:tcPr>
          <w:p>
            <w:r>
              <w:t>提出人</w:t>
            </w:r>
          </w:p>
        </w:tc>
        <w:tc>
          <w:tcPr>
            <w:tcW w:type="dxa" w:w="2062"/>
          </w:tcPr>
          <w:p>
            <w:r>
              <w:t>A/B/C确认</w:t>
            </w:r>
          </w:p>
        </w:tc>
      </w:tr>
      <w:tr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  <w:tr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  <w:tc>
          <w:tcPr>
            <w:tcW w:type="dxa" w:w="2062"/>
          </w:tcPr>
          <w:p/>
        </w:tc>
      </w:tr>
    </w:tbl>
    <w:p/>
    <w:p>
      <w:pPr>
        <w:pStyle w:val="Heading1"/>
      </w:pPr>
      <w:r>
        <w:t>4. M1–M5 阶段总览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062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062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阶段名称</w:t>
            </w:r>
          </w:p>
        </w:tc>
        <w:tc>
          <w:tcPr>
            <w:tcW w:type="dxa" w:w="2062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统一目标（合起来要看到什么）</w:t>
            </w:r>
          </w:p>
        </w:tc>
        <w:tc>
          <w:tcPr>
            <w:tcW w:type="dxa" w:w="2062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赛题覆盖</w:t>
            </w:r>
          </w:p>
        </w:tc>
        <w:tc>
          <w:tcPr>
            <w:tcW w:type="dxa" w:w="2062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进入下一阶段条件</w:t>
            </w:r>
          </w:p>
        </w:tc>
      </w:tr>
      <w:tr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AF2F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平台与接口打底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三人的工程、数据格式和接口统一；HDMI/软件/RTL 仿真三条线都能独立跑起来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为后续基础要求做准备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接口约定完成；官方工程可编译；软件工程可编译；最小 RTL Testbench 可运行</w:t>
            </w:r>
          </w:p>
        </w:tc>
      </w:tr>
      <w:tr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AF2F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M2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第一条软硬协同链路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RISC-V 发一条命令，FPGA 在指定 Framebuffer 区域画出正确的纯色矩形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Solid Fill + C 驱动 + 显示链路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矩形位置、尺寸、颜色正确；区域外内存不被误写；BUSY/DONE 正常</w:t>
            </w:r>
          </w:p>
        </w:tc>
      </w:tr>
      <w:tr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AF2F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M3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基础完整版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通过硬件 Block Copy 完成大图切换；Burst/FIFO、Double Buffer、CPU vs FPGA 性能对比全部打通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完整覆盖基础要求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大图切换无明显撕裂；CPU/FPGA 同任务结果一致；屏幕可显示 FPS/耗时对比</w:t>
            </w:r>
          </w:p>
        </w:tc>
      </w:tr>
      <w:tr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AF2F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M4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可玩的游戏版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背景 + Sprite + Color Key + 交互输入，形成真正可玩的 2D Demo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Color Key + 高负载 Demo 的基础形态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人物/敌人/子弹可移动；透明区域正确；基础游戏稳定运行</w:t>
            </w:r>
          </w:p>
        </w:tc>
      </w:tr>
      <w:tr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  <w:shd w:fill="EAF2F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M5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竞赛冲刺版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加入 Alpha Blend，做高负载 Sprite 压测和 60 FPS 极限测试，形成完整演示与性能证据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Alpha + Color Key + 60 FPS Sprite 极限挑战</w:t>
            </w:r>
          </w:p>
        </w:tc>
        <w:tc>
          <w:tcPr>
            <w:tcW w:type="dxa" w:w="206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6"/>
              </w:rPr>
              <w:t>功能、性能、稳定性、资源/时序数据与演示材料全部可复现</w:t>
            </w:r>
          </w:p>
        </w:tc>
      </w:tr>
    </w:tbl>
    <w:p>
      <w:r>
        <w:br w:type="page"/>
      </w:r>
    </w:p>
    <w:p>
      <w:pPr>
        <w:pStyle w:val="Heading1"/>
      </w:pPr>
      <w:r>
        <w:t>M1  平台与接口打底</w:t>
      </w:r>
    </w:p>
    <w:p>
      <w:pPr>
        <w:pStyle w:val="Callout"/>
      </w:pPr>
      <w:r>
        <w:rPr>
          <w:rFonts w:ascii="Noto Sans CJK SC" w:hAnsi="Noto Sans CJK SC" w:eastAsia="Noto Sans CJK SC"/>
          <w:b/>
          <w:color w:val="1F4E78"/>
        </w:rPr>
        <w:t>统一目标：</w:t>
      </w:r>
      <w:r>
        <w:rPr>
          <w:rFonts w:ascii="Noto Sans CJK SC" w:hAnsi="Noto Sans CJK SC" w:eastAsia="Noto Sans CJK SC"/>
          <w:b w:val="0"/>
          <w:color w:val="1F4E78"/>
        </w:rPr>
        <w:t>建立三个人可以并行工作的“共同底座”。这一阶段不追求游戏效果，重点是把工程、像素格式、内存布局、命令接口和测试方法统一。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负责人</w:t>
            </w:r>
          </w:p>
        </w:tc>
        <w:tc>
          <w:tcPr>
            <w:tcW w:type="dxa" w:w="5156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本阶段分工</w:t>
            </w:r>
          </w:p>
        </w:tc>
      </w:tr>
      <w:tr>
        <w:tc>
          <w:tcPr>
            <w:tcW w:type="dxa" w:w="515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A：平台与显示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梳理现有 Ti60F225 / HDMI / Sapphire / DDR 参考工程，明确哪些模块可直接复用、哪些需要新增。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确认顶层时钟、复位、HDMI 输出路径和 DDR 控制器/总线接口；完成 Efinity 工程编译。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提出 Framebuffer A/B、图片区和软件可用内存的规划草案（先规划，不在无板阶段假装已验证）。</w:t>
            </w:r>
          </w:p>
        </w:tc>
      </w:tr>
      <w:tr>
        <w:tc>
          <w:tcPr>
            <w:tcW w:type="dxa" w:w="5156"/>
            <w:shd w:fill="E2F0D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B：FPGA 加速器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建立 BitBlt 加速器 RTL 工程骨架和 Testbench。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先定义命令寄存器/内部命令字段：操作类型、SRC、DST、WIDTH、HEIGHT、START、STATUS；地址由 A 最终分配。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用小型模拟 RAM 做最基础的地址生成、写入和状态机仿真。</w:t>
            </w:r>
          </w:p>
        </w:tc>
      </w:tr>
      <w:tr>
        <w:tc>
          <w:tcPr>
            <w:tcW w:type="dxa" w:w="5156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C：RISC-V 软件/游戏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打开并编译 RISC-V 软件模板；明确 main.c / 驱动文件 / 生成 ELF 的流程。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准备 PC 端素材工具：PNG/JPG → 统一尺寸/像素格式 → 原始像素数据，并做预览校验。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写 CPU 版参考函数（至少 fill_rect、copy_rect），作为后续硬件结果的“正确答案”。</w:t>
            </w:r>
          </w:p>
        </w:tc>
      </w:tr>
    </w:tbl>
    <w:p>
      <w:pPr>
        <w:pStyle w:val="Heading2"/>
      </w:pPr>
      <w:r>
        <w:t>阶段合起来的验收目标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完成《软硬件接口约定 V1》：像素格式、宽高单位、stride 定义、命令字段、START/BUSY/DONE 语义、Framebuffer 交换规则。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三人的代码仓/目录约定统一，禁止各自发明不同接口。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HDMI 工程、RISC-V 软件工程、BitBlt Testbench 均能在各自电脑上复现。</w:t>
      </w:r>
    </w:p>
    <w:p>
      <w:pPr>
        <w:pStyle w:val="Heading2"/>
      </w:pPr>
      <w:r>
        <w:t>阶段交付物</w:t>
      </w:r>
    </w:p>
    <w:p>
      <w:r>
        <w:rPr>
          <w:rFonts w:ascii="Noto Sans CJK SC" w:hAnsi="Noto Sans CJK SC" w:eastAsia="Noto Sans CJK SC"/>
          <w:b/>
          <w:color w:val="2F75B5"/>
          <w:sz w:val="19"/>
        </w:rPr>
        <w:t>接口约定文档 V1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可编译 Efinity 基础工程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可编译 RISC-V 软件工程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BitBlt 最小 RTL + Testbench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素材转换脚本 + CPU 参考结果</w:t>
      </w:r>
    </w:p>
    <w:p>
      <w:r>
        <w:br w:type="page"/>
      </w:r>
    </w:p>
    <w:p>
      <w:pPr>
        <w:pStyle w:val="Heading1"/>
      </w:pPr>
      <w:r>
        <w:t>M2  第一条软硬协同链路：Solid Fill</w:t>
      </w:r>
    </w:p>
    <w:p>
      <w:pPr>
        <w:pStyle w:val="Callout"/>
      </w:pPr>
      <w:r>
        <w:rPr>
          <w:rFonts w:ascii="Noto Sans CJK SC" w:hAnsi="Noto Sans CJK SC" w:eastAsia="Noto Sans CJK SC"/>
          <w:b/>
          <w:color w:val="1F4E78"/>
        </w:rPr>
        <w:t>统一目标：</w:t>
      </w:r>
      <w:r>
        <w:rPr>
          <w:rFonts w:ascii="Noto Sans CJK SC" w:hAnsi="Noto Sans CJK SC" w:eastAsia="Noto Sans CJK SC"/>
          <w:b w:val="0"/>
          <w:color w:val="1F4E78"/>
        </w:rPr>
        <w:t>第一次把 RISC-V、AXI/控制接口、FPGA 加速器、Framebuffer、HDMI 串成一条完整链：CPU 发命令 → FPGA 画矩形 → 屏幕看到矩形。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负责人</w:t>
            </w:r>
          </w:p>
        </w:tc>
        <w:tc>
          <w:tcPr>
            <w:tcW w:type="dxa" w:w="5156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本阶段分工</w:t>
            </w:r>
          </w:p>
        </w:tc>
      </w:tr>
      <w:tr>
        <w:tc>
          <w:tcPr>
            <w:tcW w:type="dxa" w:w="515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A：平台与显示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把 B 的最小加速器接入系统顶层；完成必要的总线/寄存器映射和 Framebuffer 显示路径。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确认显示端读取的 Framebuffer 区域与加速器写入区域一致。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板子到手后负责系统级上板验证：时钟、复位、DDR 初始化、HDMI 输出。</w:t>
            </w:r>
          </w:p>
        </w:tc>
      </w:tr>
      <w:tr>
        <w:tc>
          <w:tcPr>
            <w:tcW w:type="dxa" w:w="5156"/>
            <w:shd w:fill="E2F0D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B：FPGA 加速器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实现 Solid Fill：输入 DST、WIDTH、HEIGHT、COLOR，按二维地址顺序写入目标区域。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完成 IDLE/BUSY/DONE 状态机，保证一次 START 只执行一次。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仿真覆盖：普通矩形、边界矩形、最小尺寸、跨行写入、暂停/等待等情况。</w:t>
            </w:r>
          </w:p>
        </w:tc>
      </w:tr>
      <w:tr>
        <w:tc>
          <w:tcPr>
            <w:tcW w:type="dxa" w:w="5156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C：RISC-V 软件/游戏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完成 gpu_fill() 驱动封装，负责写命令寄存器、启动、等待 DONE/超时处理。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设计按键或固定测试序列：连续画红/绿/蓝矩形，方便肉眼和内存两种方式核对。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用 CPU 版 fill_rect 生成参考结果，并与硬件写出的目标区域比较。</w:t>
            </w:r>
          </w:p>
        </w:tc>
      </w:tr>
    </w:tbl>
    <w:p>
      <w:pPr>
        <w:pStyle w:val="Heading2"/>
      </w:pPr>
      <w:r>
        <w:t>阶段合起来的验收目标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RISC-V 发一条 Fill 命令后，Framebuffer 中指定矩形与预期一致。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屏幕可以显示该矩形；矩形外像素不被误写。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START/BUSY/DONE 行为固定下来，后续 M3 不再随意改协议。</w:t>
      </w:r>
    </w:p>
    <w:p>
      <w:pPr>
        <w:pStyle w:val="Heading2"/>
      </w:pPr>
      <w:r>
        <w:t>阶段交付物</w:t>
      </w:r>
    </w:p>
    <w:p>
      <w:r>
        <w:rPr>
          <w:rFonts w:ascii="Noto Sans CJK SC" w:hAnsi="Noto Sans CJK SC" w:eastAsia="Noto Sans CJK SC"/>
          <w:b/>
          <w:color w:val="2F75B5"/>
          <w:sz w:val="19"/>
        </w:rPr>
        <w:t>Solid Fill RTL/仿真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gpu_fill() 驱动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系统联调记录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内存正确性对比结果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屏幕演示：指定位置矩形</w:t>
      </w:r>
    </w:p>
    <w:p>
      <w:r>
        <w:br w:type="page"/>
      </w:r>
    </w:p>
    <w:p>
      <w:pPr>
        <w:pStyle w:val="Heading1"/>
      </w:pPr>
      <w:r>
        <w:t>M3  基础完整版：Block Copy + 大图切换</w:t>
      </w:r>
    </w:p>
    <w:p>
      <w:pPr>
        <w:pStyle w:val="Callout"/>
      </w:pPr>
      <w:r>
        <w:rPr>
          <w:rFonts w:ascii="Noto Sans CJK SC" w:hAnsi="Noto Sans CJK SC" w:eastAsia="Noto Sans CJK SC"/>
          <w:b/>
          <w:color w:val="1F4E78"/>
        </w:rPr>
        <w:t>统一目标：</w:t>
      </w:r>
      <w:r>
        <w:rPr>
          <w:rFonts w:ascii="Noto Sans CJK SC" w:hAnsi="Noto Sans CJK SC" w:eastAsia="Noto Sans CJK SC"/>
          <w:b w:val="0"/>
          <w:color w:val="1F4E78"/>
        </w:rPr>
        <w:t>完成赛题基础要求的核心闭环：大图通过 FPGA Block Copy 搬到后台 Framebuffer，使用 Burst/FIFO 和双缓冲显示，并给出 CPU 软件渲染与 FPGA 硬件渲染的实际性能对比。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负责人</w:t>
            </w:r>
          </w:p>
        </w:tc>
        <w:tc>
          <w:tcPr>
            <w:tcW w:type="dxa" w:w="5156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本阶段分工</w:t>
            </w:r>
          </w:p>
        </w:tc>
      </w:tr>
      <w:tr>
        <w:tc>
          <w:tcPr>
            <w:tcW w:type="dxa" w:w="515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A：平台与显示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打通加速器与 DDR 的高吞吐数据通路；配合 B 完成 Burst/FIFO 接入。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建立 Framebuffer A/B 的显示切换接口，并保证在约定帧边界完成切换。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监控系统带宽、时序和跨时钟域问题，形成第一版资源与时序报告。</w:t>
            </w:r>
          </w:p>
        </w:tc>
      </w:tr>
      <w:tr>
        <w:tc>
          <w:tcPr>
            <w:tcW w:type="dxa" w:w="5156"/>
            <w:shd w:fill="E2F0D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B：FPGA 加速器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实现 Block Copy：支持 SRC、DST、WIDTH、HEIGHT 的二维块搬运，正确处理每行地址跳转。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完成/适配 Burst Read、Burst Write、输入/输出 FIFO，处理 backpressure，避免丢/重像素。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对大图和小块复制进行 RTL/板级功能测试，输出 BUSY/DONE 和错误状态。</w:t>
            </w:r>
          </w:p>
        </w:tc>
      </w:tr>
      <w:tr>
        <w:tc>
          <w:tcPr>
            <w:tcW w:type="dxa" w:w="5156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C：RISC-V 软件/游戏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实现 gpu_copy() 与大图 A/B 切换逻辑；图片提前处理为统一格式并正确装入 DDR。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实现双缓冲调度：只在后台 Buffer 上画，完成后提交换帧；确认切换后再复用旧 Buffer。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完成同任务 CPU 软件 Copy 版本，统计 CPU 模式与 FPGA 模式的渲染耗时/FPS，并在屏幕显示对比。</w:t>
            </w:r>
          </w:p>
        </w:tc>
      </w:tr>
    </w:tbl>
    <w:p>
      <w:pPr>
        <w:pStyle w:val="Heading2"/>
      </w:pPr>
      <w:r>
        <w:t>阶段合起来的验收目标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KEY1/KEY2 或软件逻辑触发时，图 A/B 通过“Block Copy → 后台 Framebuffer → 换帧”显示，而不是只改 HDMI 基地址。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连续切换无明显 tearing；CPU 与 FPGA 输出像素一致。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基础要求清单逐项打勾：Copy、Fill、Burst、FIFO、C 驱动、Double Buffer、FPS 对比。</w:t>
      </w:r>
    </w:p>
    <w:p>
      <w:pPr>
        <w:pStyle w:val="Heading2"/>
      </w:pPr>
      <w:r>
        <w:t>阶段交付物</w:t>
      </w:r>
    </w:p>
    <w:p>
      <w:r>
        <w:rPr>
          <w:rFonts w:ascii="Noto Sans CJK SC" w:hAnsi="Noto Sans CJK SC" w:eastAsia="Noto Sans CJK SC"/>
          <w:b/>
          <w:color w:val="2F75B5"/>
          <w:sz w:val="19"/>
        </w:rPr>
        <w:t>Block Copy RTL + Burst/FIFO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双缓冲显示机制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大图切换 Demo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CPU vs FPGA 性能表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基础要求完成清单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资源/时序初版报告</w:t>
      </w:r>
    </w:p>
    <w:p>
      <w:r>
        <w:br w:type="page"/>
      </w:r>
    </w:p>
    <w:p>
      <w:pPr>
        <w:pStyle w:val="Heading1"/>
      </w:pPr>
      <w:r>
        <w:t>M4  可玩的游戏版：Sprite + Color Key</w:t>
      </w:r>
    </w:p>
    <w:p>
      <w:pPr>
        <w:pStyle w:val="Callout"/>
      </w:pPr>
      <w:r>
        <w:rPr>
          <w:rFonts w:ascii="Noto Sans CJK SC" w:hAnsi="Noto Sans CJK SC" w:eastAsia="Noto Sans CJK SC"/>
          <w:b/>
          <w:color w:val="1F4E78"/>
        </w:rPr>
        <w:t>统一目标：</w:t>
      </w:r>
      <w:r>
        <w:rPr>
          <w:rFonts w:ascii="Noto Sans CJK SC" w:hAnsi="Noto Sans CJK SC" w:eastAsia="Noto Sans CJK SC"/>
          <w:b w:val="0"/>
          <w:color w:val="1F4E78"/>
        </w:rPr>
        <w:t>从“能搬图”升级为“能渲染游戏”。RISC-V 负责位置、碰撞和游戏状态，FPGA 用 BitBlt 在后台 Framebuffer 绘制背景、角色、敌人和子弹，并用 Color Key 去掉 Sprite 矩形底色。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负责人</w:t>
            </w:r>
          </w:p>
        </w:tc>
        <w:tc>
          <w:tcPr>
            <w:tcW w:type="dxa" w:w="5156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本阶段分工</w:t>
            </w:r>
          </w:p>
        </w:tc>
      </w:tr>
      <w:tr>
        <w:tc>
          <w:tcPr>
            <w:tcW w:type="dxa" w:w="515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A：平台与显示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保证游戏连续换帧时 DDR/显示通路稳定，协助处理带宽和 Framebuffer 竞争问题。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接入并验证板载按键；若时间允许，为手柄接口预留/接入硬件通路。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维护最终系统工程，确保 M3 的基础功能不被 M4 改坏。</w:t>
            </w:r>
          </w:p>
        </w:tc>
      </w:tr>
      <w:tr>
        <w:tc>
          <w:tcPr>
            <w:tcW w:type="dxa" w:w="5156"/>
            <w:shd w:fill="E2F0D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B：FPGA 加速器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实现 Color Key：命中透明色时跳过目标像素写入，未命中正常写入。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完善目标 (x,y) 位置绘制和裁剪/边界处理，避免 Sprite 越界写坏内存。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为连续多条 Sprite 命令优化状态切换，统计单个/批量 Sprite 的渲染时间。</w:t>
            </w:r>
          </w:p>
        </w:tc>
      </w:tr>
      <w:tr>
        <w:tc>
          <w:tcPr>
            <w:tcW w:type="dxa" w:w="5156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C：RISC-V 软件/游戏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实现游戏主循环：输入 → 更新角色/敌人/子弹 → 生成渲染命令 → 提交换帧。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实现基础玩法：至少角色移动、敌人或子弹、碰撞、分数/生命等一组清晰交互。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在素材侧准备透明色 Sprite，并验证 Color Key 前后效果；屏幕继续保留 FPS/模式信息。</w:t>
            </w:r>
          </w:p>
        </w:tc>
      </w:tr>
    </w:tbl>
    <w:p>
      <w:pPr>
        <w:pStyle w:val="Heading2"/>
      </w:pPr>
      <w:r>
        <w:t>阶段合起来的验收目标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形成一个完整可玩的 Demo：背景、人物、敌人/子弹能在同一画面运动。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透明色不覆盖背景，人物边缘显示正确；持续运行时不出现明显残影/撕裂。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保留 CPU/FPGA 模式切换或至少保留可重复的性能对照场景。</w:t>
      </w:r>
    </w:p>
    <w:p>
      <w:pPr>
        <w:pStyle w:val="Heading2"/>
      </w:pPr>
      <w:r>
        <w:t>阶段交付物</w:t>
      </w:r>
    </w:p>
    <w:p>
      <w:r>
        <w:rPr>
          <w:rFonts w:ascii="Noto Sans CJK SC" w:hAnsi="Noto Sans CJK SC" w:eastAsia="Noto Sans CJK SC"/>
          <w:b/>
          <w:color w:val="2F75B5"/>
          <w:sz w:val="19"/>
        </w:rPr>
        <w:t>Color Key RTL/测试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游戏 C 代码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Sprite 素材与转换脚本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可玩 Demo 视频/现场流程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M4 性能记录</w:t>
      </w:r>
    </w:p>
    <w:p>
      <w:r>
        <w:br w:type="page"/>
      </w:r>
    </w:p>
    <w:p>
      <w:pPr>
        <w:pStyle w:val="Heading1"/>
      </w:pPr>
      <w:r>
        <w:t>M5  竞赛冲刺版：Alpha + 高负载 + 性能证据</w:t>
      </w:r>
    </w:p>
    <w:p>
      <w:pPr>
        <w:pStyle w:val="Callout"/>
      </w:pPr>
      <w:r>
        <w:rPr>
          <w:rFonts w:ascii="Noto Sans CJK SC" w:hAnsi="Noto Sans CJK SC" w:eastAsia="Noto Sans CJK SC"/>
          <w:b/>
          <w:color w:val="1F4E78"/>
        </w:rPr>
        <w:t>统一目标：</w:t>
      </w:r>
      <w:r>
        <w:rPr>
          <w:rFonts w:ascii="Noto Sans CJK SC" w:hAnsi="Noto Sans CJK SC" w:eastAsia="Noto Sans CJK SC"/>
          <w:b w:val="0"/>
          <w:color w:val="1F4E78"/>
        </w:rPr>
        <w:t>完成高阶挑战并把项目变成“评委一眼能看懂”的竞赛作品：Alpha 混合真实启用；Color Key + Alpha 同时工作；逐步增加 Sprite 数量，测试稳定 60 FPS 的负载上限，并形成完整性能、资源和稳定性证据。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负责人</w:t>
            </w:r>
          </w:p>
        </w:tc>
        <w:tc>
          <w:tcPr>
            <w:tcW w:type="dxa" w:w="5156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本阶段分工</w:t>
            </w:r>
          </w:p>
        </w:tc>
      </w:tr>
      <w:tr>
        <w:tc>
          <w:tcPr>
            <w:tcW w:type="dxa" w:w="5156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A：平台与显示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围绕高负载场景优化系统带宽和时序；定位 DDR 访问、显示读取与加速器写回之间的瓶颈。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完成最终时序收敛、资源利用率、工作频率和系统稳定性记录。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固化最终 bitstream、烧录/启动流程和演示工程，保证可重复启动。</w:t>
            </w:r>
          </w:p>
        </w:tc>
      </w:tr>
      <w:tr>
        <w:tc>
          <w:tcPr>
            <w:tcW w:type="dxa" w:w="5156"/>
            <w:shd w:fill="E2F0D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B：FPGA 加速器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实现硬件 Alpha Blending，并优先使用 DSP/硬件乘法资源；定义并固定定点/取整规则。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优化像素流水线、读背景/读前景/写结果的数据组织，减少气泡与无效访问。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配合高负载测试，记录不同模式（Copy / Color Key / Alpha）的吞吐、资源和瓶颈。</w:t>
            </w:r>
          </w:p>
        </w:tc>
      </w:tr>
      <w:tr>
        <w:tc>
          <w:tcPr>
            <w:tcW w:type="dxa" w:w="5156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C：RISC-V 软件/游戏</w:t>
            </w:r>
          </w:p>
        </w:tc>
        <w:tc>
          <w:tcPr>
            <w:tcW w:type="dxa" w:w="51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设计统一压测场景：固定分辨率、Sprite 尺寸与运动规则，按 16/32/64/128/... 逐级增加活动元素。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统计实际完成并提交显示的新帧 FPS、单帧渲染耗时，记录开启/关闭 Alpha、Color Key 的差异。</w:t>
            </w:r>
          </w:p>
          <w:p>
            <w:pPr>
              <w:spacing w:after="40" w:line="259" w:lineRule="auto"/>
              <w:ind w:left="85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• 完善现场展示：CPU/FPGA 模式、FPS、Sprite 数量、渲染模式在屏幕可见；整理演示视频和答辩数据。</w:t>
            </w:r>
          </w:p>
        </w:tc>
      </w:tr>
    </w:tbl>
    <w:p>
      <w:pPr>
        <w:pStyle w:val="Heading2"/>
      </w:pPr>
      <w:r>
        <w:t>阶段合起来的验收目标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Alpha + Color Key 同时工作且画面正确。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在统一测试条件下测出“稳定 60 FPS 对应的 Sprite 数量上限”；不预先虚报数量，以实测为准。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sz w:val="20"/>
        </w:rPr>
        <w:t>最终包包含：源码、工程、驱动、素材、测试脚本、性能表、资源/时序报告、演示流程，换一台开发电脑也能按说明复现。</w:t>
      </w:r>
    </w:p>
    <w:p>
      <w:pPr>
        <w:pStyle w:val="Heading2"/>
      </w:pPr>
      <w:r>
        <w:t>阶段交付物</w:t>
      </w:r>
    </w:p>
    <w:p>
      <w:r>
        <w:rPr>
          <w:rFonts w:ascii="Noto Sans CJK SC" w:hAnsi="Noto Sans CJK SC" w:eastAsia="Noto Sans CJK SC"/>
          <w:b/>
          <w:color w:val="2F75B5"/>
          <w:sz w:val="19"/>
        </w:rPr>
        <w:t>Alpha Blend RTL/测试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高负载性能曲线与表格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最终资源/时序报告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完整游戏 Demo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CPU/FPGA/模式对比展示</w:t>
      </w:r>
      <w:r>
        <w:rPr>
          <w:rFonts w:ascii="Noto Sans CJK SC" w:hAnsi="Noto Sans CJK SC" w:eastAsia="Noto Sans CJK SC"/>
          <w:b w:val="0"/>
          <w:color w:val="7F7F7F"/>
        </w:rPr>
        <w:t xml:space="preserve">  ·  </w:t>
      </w:r>
      <w:r>
        <w:rPr>
          <w:rFonts w:ascii="Noto Sans CJK SC" w:hAnsi="Noto Sans CJK SC" w:eastAsia="Noto Sans CJK SC"/>
          <w:b/>
          <w:color w:val="2F75B5"/>
          <w:sz w:val="19"/>
        </w:rPr>
        <w:t>最终工程与复现说明</w:t>
      </w:r>
    </w:p>
    <w:p>
      <w:r>
        <w:br w:type="page"/>
      </w:r>
    </w:p>
    <w:p>
      <w:pPr>
        <w:pStyle w:val="Heading1"/>
      </w:pPr>
      <w:r>
        <w:t>5. 三人协作规则：防止最后“各自能跑，合起来不能跑”</w:t>
      </w:r>
    </w:p>
    <w:p>
      <w:r>
        <w:rPr>
          <w:rFonts w:ascii="Noto Sans CJK SC" w:hAnsi="Noto Sans CJK SC" w:eastAsia="Noto Sans CJK SC"/>
          <w:b/>
          <w:color w:val="1F4E78"/>
        </w:rPr>
        <w:t>接口先行：</w:t>
      </w:r>
      <w:r>
        <w:rPr>
          <w:rFonts w:ascii="Noto Sans CJK SC" w:hAnsi="Noto Sans CJK SC" w:eastAsia="Noto Sans CJK SC"/>
          <w:b w:val="0"/>
        </w:rPr>
        <w:t>每个新功能先更新接口约定，再开始分别改 RTL 和 C。寄存器字段、像素格式、stride、状态语义不允许口头约定。</w:t>
      </w:r>
    </w:p>
    <w:p>
      <w:r>
        <w:rPr>
          <w:rFonts w:ascii="Noto Sans CJK SC" w:hAnsi="Noto Sans CJK SC" w:eastAsia="Noto Sans CJK SC"/>
          <w:b/>
          <w:color w:val="1F4E78"/>
        </w:rPr>
        <w:t>阶段门禁：</w:t>
      </w:r>
      <w:r>
        <w:rPr>
          <w:rFonts w:ascii="Noto Sans CJK SC" w:hAnsi="Noto Sans CJK SC" w:eastAsia="Noto Sans CJK SC"/>
          <w:b w:val="0"/>
        </w:rPr>
        <w:t>没有通过当前阶段“合起来的验收目标”，不要同时大规模进入下一阶段。可以预研，但主分支先保持可运行。</w:t>
      </w:r>
    </w:p>
    <w:p>
      <w:r>
        <w:rPr>
          <w:rFonts w:ascii="Noto Sans CJK SC" w:hAnsi="Noto Sans CJK SC" w:eastAsia="Noto Sans CJK SC"/>
          <w:b/>
          <w:color w:val="1F4E78"/>
        </w:rPr>
        <w:t>每阶段三类证据：</w:t>
      </w:r>
      <w:r>
        <w:rPr>
          <w:rFonts w:ascii="Noto Sans CJK SC" w:hAnsi="Noto Sans CJK SC" w:eastAsia="Noto Sans CJK SC"/>
          <w:b w:val="0"/>
        </w:rPr>
        <w:t>代码/工程文件；自动或可重复的功能测试；一页以内的阶段记录（做了什么、怎么验证、还剩什么问题）。</w:t>
      </w:r>
    </w:p>
    <w:p>
      <w:r>
        <w:rPr>
          <w:rFonts w:ascii="Noto Sans CJK SC" w:hAnsi="Noto Sans CJK SC" w:eastAsia="Noto Sans CJK SC"/>
          <w:b/>
          <w:color w:val="1F4E78"/>
        </w:rPr>
        <w:t>软件参考结果：</w:t>
      </w:r>
      <w:r>
        <w:rPr>
          <w:rFonts w:ascii="Noto Sans CJK SC" w:hAnsi="Noto Sans CJK SC" w:eastAsia="Noto Sans CJK SC"/>
          <w:b w:val="0"/>
        </w:rPr>
        <w:t>B 的硬件功能都尽量由 C 提供 CPU/Python 参考结果进行像素级对照，不能只凭“屏幕看起来差不多”。</w:t>
      </w:r>
    </w:p>
    <w:p>
      <w:r>
        <w:rPr>
          <w:rFonts w:ascii="Noto Sans CJK SC" w:hAnsi="Noto Sans CJK SC" w:eastAsia="Noto Sans CJK SC"/>
          <w:b/>
          <w:color w:val="1F4E78"/>
        </w:rPr>
        <w:t>系统回归：</w:t>
      </w:r>
      <w:r>
        <w:rPr>
          <w:rFonts w:ascii="Noto Sans CJK SC" w:hAnsi="Noto Sans CJK SC" w:eastAsia="Noto Sans CJK SC"/>
          <w:b w:val="0"/>
        </w:rPr>
        <w:t>A 每次合入新硬件后都保留上一阶段 Demo 做回归，防止加入 Color Key/Alpha 后把基础 Copy/Fill 搞坏。</w:t>
      </w:r>
    </w:p>
    <w:p>
      <w:r>
        <w:rPr>
          <w:rFonts w:ascii="Noto Sans CJK SC" w:hAnsi="Noto Sans CJK SC" w:eastAsia="Noto Sans CJK SC"/>
          <w:b/>
          <w:color w:val="1F4E78"/>
        </w:rPr>
        <w:t>性能口径统一：</w:t>
      </w:r>
      <w:r>
        <w:rPr>
          <w:rFonts w:ascii="Noto Sans CJK SC" w:hAnsi="Noto Sans CJK SC" w:eastAsia="Noto Sans CJK SC"/>
          <w:b w:val="0"/>
        </w:rPr>
        <w:t>CPU 与 FPGA 在同一块板、同分辨率、同素材、同绘图任务下比较。FPGA 时间必须包含等待硬件真正完成，不只测“写 START 寄存器”的时间。</w:t>
      </w:r>
    </w:p>
    <w:p>
      <w:pPr>
        <w:pStyle w:val="Heading1"/>
      </w:pPr>
      <w:r>
        <w:t>6. 最终赛题要求映射检查表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官方要求/挑战</w:t>
            </w:r>
          </w:p>
        </w:tc>
        <w:tc>
          <w:tcPr>
            <w:tcW w:type="dxa" w:w="3437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对应阶段</w:t>
            </w:r>
          </w:p>
        </w:tc>
        <w:tc>
          <w:tcPr>
            <w:tcW w:type="dxa" w:w="3437"/>
            <w:shd w:fill="1F4E78"/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主要责任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RISC-V 运行游戏/图形逻辑并下发渲染命令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M2–M5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 主，A/B 配合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Block Copy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M3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 主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Solid Fill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M2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 主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Framebuffer + HDMI/VGA 输出，最低 640×480@60Hz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M1–M3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 主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Burst Transfer + 内部 FIFO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M3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A/B 共担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RISC-V C 驱动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M2–M5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 主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Double Buffering 防撕裂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M3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 主调度，A 提供显示切换，B 提供完成状态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CPU 软件渲染 vs FPGA 硬件渲染 FPS 对比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M3 起，M5 固化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 主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Color Keying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M4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 主，C 准备素材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Hardware Alpha Blending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M5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B 主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高负载互动游戏，挑战 60 FPS Sprite 数量极限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M5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 w:line="259" w:lineRule="auto"/>
            </w:pPr>
            <w:r>
              <w:rPr>
                <w:rFonts w:ascii="Noto Sans CJK SC" w:hAnsi="Noto Sans CJK SC" w:eastAsia="Noto Sans CJK SC"/>
                <w:sz w:val="18"/>
              </w:rPr>
              <w:t>C 主测试，A/B 优化</w:t>
            </w:r>
          </w:p>
        </w:tc>
      </w:tr>
    </w:tbl>
    <w:p>
      <w:pPr>
        <w:pStyle w:val="Heading1"/>
      </w:pPr>
      <w:r>
        <w:t>7. 赛题依据</w:t>
      </w:r>
    </w:p>
    <w:p>
      <w:r>
        <w:rPr>
          <w:rFonts w:ascii="Noto Sans CJK SC" w:hAnsi="Noto Sans CJK SC" w:eastAsia="Noto Sans CJK SC"/>
          <w:b w:val="0"/>
        </w:rPr>
        <w:t>本计划的官方要求部分依据以下已提供资料，阶段划分、三人分工、验收细则为团队实施方案：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《全国大学生嵌入式芯片与系统设计竞赛 2026 FPGA 创新设计赛道选题指南（易灵思）》——赛题二，第 7–9 页。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</w:rPr>
        <w:t>《2026 FPGA竞赛赛题指南解读（8.22 更正版）》——赛题二，第 14–17 页。</w:t>
      </w:r>
    </w:p>
    <w:p>
      <w:pPr>
        <w:pStyle w:val="Callout"/>
      </w:pPr>
      <w:r>
        <w:rPr>
          <w:rFonts w:ascii="Noto Sans CJK SC" w:hAnsi="Noto Sans CJK SC" w:eastAsia="Noto Sans CJK SC"/>
          <w:b/>
          <w:color w:val="1F4E78"/>
          <w:sz w:val="21"/>
        </w:rPr>
        <w:t>建议第一次团队会议只完成两件事：① 三个人认领 A/B/C；② 把 M1 的《软硬件接口约定 V1》定下来。之后所有阶段都按“个人任务 → 合并 → 阶段验收”推进。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F7F7F"/>
        <w:sz w:val="17"/>
      </w:rPr>
      <w:t>三人团队执行计划（V1.0）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F7F7F"/>
        <w:sz w:val="17"/>
      </w:rPr>
      <w:t>2026 FPGA 创新设计赛道 · 选题二项目计划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2B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pPr>
      <w:spacing w:before="80" w:after="120"/>
      <w:ind w:left="227"/>
    </w:pPr>
    <w:rPr>
      <w:rFonts w:ascii="Noto Sans CJK SC" w:hAnsi="Noto Sans CJK SC" w:eastAsia="Noto Sans CJK SC"/>
      <w:b/>
      <w:color w:val="1F4E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