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0fc475596446cd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1000"/>
        <w:jc w:val="center"/>
      </w:pPr>
      <w:r>
        <w:rPr>
          <w:lang w:val="es-ES"/>
          <w:sz w:val="30"/>
          <w:szCs w:val="30"/>
        </w:rPr>
        <w:t>Document protection not using password</w:t>
      </w:r>
    </w:p>
    <w:p>
      <w:pPr/>
      <w:r>
        <w:rPr>
          <w:rFonts w:ascii="Arial" w:hAnsi="Arial" w:cs="Arial" w:eastAsia="Arial"/>
          <w:sz w:val="50"/>
          <w:szCs w:val="50"/>
          <w:color w:val="FF0000"/>
          <w:b/>
        </w:rPr>
        <w:t>This document is protected and can only be edited by stopping its protection.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cumentProtection w:edit="readOnly" w:enforcement="1"/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6ac47c608d8426e" /><Relationship Type="http://schemas.openxmlformats.org/officeDocument/2006/relationships/numbering" Target="/word/numbering.xml" Id="R7a118e3a2aab4eaa" /><Relationship Type="http://schemas.openxmlformats.org/officeDocument/2006/relationships/settings" Target="/word/settings.xml" Id="R17292736dcbb4f75" /></Relationships>
</file>