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40985D5" w:rsidR="00A86FD5" w:rsidRDefault="00A86FD5" w:rsidP="00A86FD5">
      <w:pPr>
        <w:pStyle w:val="Heading1"/>
        <w:jc w:val="center"/>
        <w:rPr>
          <w:b w:val="0"/>
          <w:bCs/>
          <w:sz w:val="36"/>
          <w:szCs w:val="15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2C602940" w14:textId="77777777" w:rsidR="00792B01" w:rsidRPr="00792B01" w:rsidRDefault="00792B01" w:rsidP="00792B01">
      <w:pPr>
        <w:rPr>
          <w:lang w:val="it-IT"/>
        </w:rPr>
      </w:pPr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3B5427D8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</w:t>
      </w:r>
      <w:r w:rsidR="00792B01">
        <w:rPr>
          <w:lang w:val="it-IT"/>
        </w:rPr>
        <w:t xml:space="preserve">i requisiti forniti per </w:t>
      </w:r>
      <w:r>
        <w:rPr>
          <w:lang w:val="it-IT"/>
        </w:rPr>
        <w:t xml:space="preserve">progetto </w:t>
      </w:r>
      <w:r w:rsidR="00792B01">
        <w:rPr>
          <w:lang w:val="it-IT"/>
        </w:rPr>
        <w:t>finale del corso</w:t>
      </w:r>
      <w:r>
        <w:rPr>
          <w:lang w:val="it-IT"/>
        </w:rPr>
        <w:t>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5455A8">
        <w:rPr>
          <w:lang w:val="it-IT"/>
        </w:rPr>
        <w:t xml:space="preserve">Per la gestione del progetto è stato utilizzato </w:t>
      </w:r>
      <w:proofErr w:type="spellStart"/>
      <w:r w:rsidR="005455A8">
        <w:rPr>
          <w:lang w:val="it-IT"/>
        </w:rPr>
        <w:t>Maven</w:t>
      </w:r>
      <w:proofErr w:type="spellEnd"/>
      <w:r w:rsidR="005455A8">
        <w:rPr>
          <w:lang w:val="it-IT"/>
        </w:rPr>
        <w:t xml:space="preserve">.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224A212F" w14:textId="77777777" w:rsidR="006B0B20" w:rsidRDefault="006B0B20">
      <w:pPr>
        <w:rPr>
          <w:lang w:val="it-IT"/>
        </w:rPr>
      </w:pPr>
    </w:p>
    <w:p w14:paraId="31BFC39F" w14:textId="77777777" w:rsidR="00D46799" w:rsidRDefault="00D46799" w:rsidP="00D46799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24C0820E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Il JAR prodotto dall’ultima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è incluso nello ZIP assieme al presente documento. È possibile eseguire l’applicativo con il comando </w:t>
      </w: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lang w:val="it-IT"/>
        </w:rPr>
        <w:t>.</w:t>
      </w:r>
    </w:p>
    <w:p w14:paraId="084A1E05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La porta di default è impostata a </w:t>
      </w:r>
      <w:r w:rsidRPr="00C40119">
        <w:rPr>
          <w:rFonts w:ascii="Courier New" w:hAnsi="Courier New" w:cs="Courier New"/>
          <w:lang w:val="it-IT"/>
        </w:rPr>
        <w:t>10000</w:t>
      </w:r>
      <w:r>
        <w:rPr>
          <w:lang w:val="it-IT"/>
        </w:rPr>
        <w:t xml:space="preserve">. Nel caso si desideri mettere in ascolto l’applicativo su un’altra porta è sufficiente eseguire il comando </w:t>
      </w:r>
    </w:p>
    <w:p w14:paraId="1E6E4B82" w14:textId="77777777" w:rsidR="00D46799" w:rsidRDefault="00D46799" w:rsidP="00D46799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08537BB8" w14:textId="39E6F293" w:rsidR="00D46799" w:rsidRDefault="00D24B00" w:rsidP="00D46799">
      <w:pPr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placeholder</w:t>
      </w:r>
      <w:proofErr w:type="spellEnd"/>
      <w:r w:rsidR="00D46799" w:rsidRPr="00F746B1">
        <w:rPr>
          <w:lang w:val="it-IT"/>
        </w:rPr>
        <w:t xml:space="preserve"> </w:t>
      </w:r>
      <w:r w:rsidR="00D46799">
        <w:rPr>
          <w:rFonts w:ascii="Courier New" w:hAnsi="Courier New" w:cs="Courier New"/>
          <w:lang w:val="it-IT"/>
        </w:rPr>
        <w:t xml:space="preserve">${p} </w:t>
      </w:r>
      <w:r w:rsidR="00D46799" w:rsidRPr="00F746B1">
        <w:rPr>
          <w:lang w:val="it-IT"/>
        </w:rPr>
        <w:t>rappresenta il numero di porta di ascolto del server.</w:t>
      </w:r>
      <w:r w:rsidR="00D46799">
        <w:rPr>
          <w:lang w:val="it-IT"/>
        </w:rPr>
        <w:t xml:space="preserve"> </w:t>
      </w:r>
      <w:r w:rsidR="00C6092D">
        <w:rPr>
          <w:lang w:val="it-IT"/>
        </w:rPr>
        <w:t>Alla</w:t>
      </w:r>
      <w:r w:rsidR="00D46799">
        <w:rPr>
          <w:lang w:val="it-IT"/>
        </w:rPr>
        <w:t xml:space="preserve"> prima esecuzione, il programma scaricherà </w:t>
      </w:r>
      <w:r w:rsidR="004607C2">
        <w:rPr>
          <w:lang w:val="it-IT"/>
        </w:rPr>
        <w:t xml:space="preserve">dal </w:t>
      </w:r>
      <w:proofErr w:type="spellStart"/>
      <w:r w:rsidR="004607C2">
        <w:rPr>
          <w:lang w:val="it-IT"/>
        </w:rPr>
        <w:t>repository</w:t>
      </w:r>
      <w:proofErr w:type="spellEnd"/>
      <w:r w:rsidR="004607C2">
        <w:rPr>
          <w:lang w:val="it-IT"/>
        </w:rPr>
        <w:t xml:space="preserve"> centrale di </w:t>
      </w:r>
      <w:proofErr w:type="spellStart"/>
      <w:r w:rsidR="004607C2">
        <w:rPr>
          <w:lang w:val="it-IT"/>
        </w:rPr>
        <w:t>maven</w:t>
      </w:r>
      <w:proofErr w:type="spellEnd"/>
      <w:r w:rsidR="004607C2">
        <w:rPr>
          <w:lang w:val="it-IT"/>
        </w:rPr>
        <w:t xml:space="preserve"> </w:t>
      </w:r>
      <w:r w:rsidR="00D46799">
        <w:rPr>
          <w:lang w:val="it-IT"/>
        </w:rPr>
        <w:t xml:space="preserve">gli </w:t>
      </w:r>
      <w:proofErr w:type="spellStart"/>
      <w:r w:rsidR="00D46799">
        <w:rPr>
          <w:lang w:val="it-IT"/>
        </w:rPr>
        <w:t>artifact</w:t>
      </w:r>
      <w:proofErr w:type="spellEnd"/>
      <w:r w:rsidR="00D46799">
        <w:rPr>
          <w:lang w:val="it-IT"/>
        </w:rPr>
        <w:t xml:space="preserve"> necessari alla sua esecuzione</w:t>
      </w:r>
      <w:r w:rsidR="00A06F97">
        <w:rPr>
          <w:rStyle w:val="FootnoteReference"/>
          <w:lang w:val="it-IT"/>
        </w:rPr>
        <w:footnoteReference w:id="1"/>
      </w:r>
      <w:r w:rsidR="00D46799">
        <w:rPr>
          <w:lang w:val="it-IT"/>
        </w:rPr>
        <w:t xml:space="preserve"> (scelta fatta per avere una JAR di dimensioni ridotte).</w:t>
      </w:r>
      <w:r w:rsidR="00BF025E">
        <w:rPr>
          <w:lang w:val="it-IT"/>
        </w:rPr>
        <w:t xml:space="preserve"> L’operazione risulta essere trasparente e non comporta alcun intervento</w:t>
      </w:r>
      <w:r w:rsidR="00C6092D">
        <w:rPr>
          <w:lang w:val="it-IT"/>
        </w:rPr>
        <w:t xml:space="preserve">, se non quello di eseguire il programma da un computer </w:t>
      </w:r>
      <w:r>
        <w:rPr>
          <w:lang w:val="it-IT"/>
        </w:rPr>
        <w:t xml:space="preserve">da cui risulti accessibile il </w:t>
      </w:r>
      <w:proofErr w:type="spellStart"/>
      <w:r w:rsidR="00621201">
        <w:rPr>
          <w:lang w:val="it-IT"/>
        </w:rPr>
        <w:t>repository</w:t>
      </w:r>
      <w:proofErr w:type="spellEnd"/>
      <w:r w:rsidR="00621201">
        <w:rPr>
          <w:lang w:val="it-IT"/>
        </w:rPr>
        <w:t xml:space="preserve"> centrale di </w:t>
      </w:r>
      <w:proofErr w:type="spellStart"/>
      <w:r w:rsidR="00621201">
        <w:rPr>
          <w:lang w:val="it-IT"/>
        </w:rPr>
        <w:t>Maven</w:t>
      </w:r>
      <w:proofErr w:type="spellEnd"/>
      <w:r w:rsidR="00BF025E">
        <w:rPr>
          <w:lang w:val="it-IT"/>
        </w:rPr>
        <w:t>.</w:t>
      </w:r>
    </w:p>
    <w:p w14:paraId="1AE361FE" w14:textId="77777777" w:rsidR="00C1325B" w:rsidRPr="00F746B1" w:rsidRDefault="00C1325B" w:rsidP="00D46799">
      <w:pPr>
        <w:rPr>
          <w:lang w:val="it-IT"/>
        </w:rPr>
      </w:pPr>
    </w:p>
    <w:p w14:paraId="05BDEBE2" w14:textId="19E4289A" w:rsidR="00D46799" w:rsidRDefault="00315694" w:rsidP="005455A8">
      <w:pPr>
        <w:jc w:val="center"/>
      </w:pPr>
      <w:r>
        <w:rPr>
          <w:noProof/>
        </w:rPr>
        <w:lastRenderedPageBreak/>
        <w:drawing>
          <wp:inline distT="0" distB="0" distL="0" distR="0" wp14:anchorId="60F66706" wp14:editId="0A0CFA73">
            <wp:extent cx="6189345" cy="23437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03 at 17.53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CC1" w14:textId="77777777" w:rsidR="00D46799" w:rsidRPr="00182FF4" w:rsidRDefault="00D46799" w:rsidP="00D46799">
      <w:pPr>
        <w:pStyle w:val="Heading3"/>
        <w:rPr>
          <w:lang w:val="it-IT"/>
        </w:rPr>
      </w:pPr>
      <w:r>
        <w:rPr>
          <w:lang w:val="it-IT"/>
        </w:rPr>
        <w:t>Profili e log</w:t>
      </w:r>
    </w:p>
    <w:p w14:paraId="719D9608" w14:textId="2D4B0397" w:rsidR="00D46799" w:rsidRDefault="00D46799" w:rsidP="00D46799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consente di eseguire il server in modalità </w:t>
      </w:r>
      <w:proofErr w:type="spellStart"/>
      <w:r w:rsidRPr="00C1325B">
        <w:rPr>
          <w:rFonts w:ascii="Courier New" w:hAnsi="Courier New" w:cs="Courier New"/>
          <w:lang w:val="it-IT"/>
        </w:rPr>
        <w:t>p</w:t>
      </w:r>
      <w:r w:rsidR="00C6092D">
        <w:rPr>
          <w:rFonts w:ascii="Courier New" w:hAnsi="Courier New" w:cs="Courier New"/>
          <w:lang w:val="it-IT"/>
        </w:rPr>
        <w:t>rod</w:t>
      </w:r>
      <w:proofErr w:type="spellEnd"/>
      <w:r w:rsidR="00C6092D">
        <w:rPr>
          <w:rFonts w:ascii="Courier New" w:hAnsi="Courier New" w:cs="Courier New"/>
          <w:lang w:val="it-IT"/>
        </w:rPr>
        <w:t xml:space="preserve"> (p</w:t>
      </w:r>
      <w:r w:rsidRPr="00C1325B">
        <w:rPr>
          <w:rFonts w:ascii="Courier New" w:hAnsi="Courier New" w:cs="Courier New"/>
          <w:lang w:val="it-IT"/>
        </w:rPr>
        <w:t>roduzione</w:t>
      </w:r>
      <w:r w:rsidR="00C6092D">
        <w:rPr>
          <w:rFonts w:ascii="Courier New" w:hAnsi="Courier New" w:cs="Courier New"/>
          <w:lang w:val="it-IT"/>
        </w:rPr>
        <w:t>)</w:t>
      </w:r>
      <w:r>
        <w:rPr>
          <w:lang w:val="it-IT"/>
        </w:rPr>
        <w:t>: in questa configurazione</w:t>
      </w:r>
      <w:r w:rsidR="00C6092D">
        <w:rPr>
          <w:lang w:val="it-IT"/>
        </w:rPr>
        <w:t>,</w:t>
      </w:r>
      <w:r>
        <w:rPr>
          <w:lang w:val="it-IT"/>
        </w:rPr>
        <w:t xml:space="preserve"> </w:t>
      </w:r>
      <w:r w:rsidR="00C1325B">
        <w:rPr>
          <w:lang w:val="it-IT"/>
        </w:rPr>
        <w:t xml:space="preserve">nel log applicativo, </w:t>
      </w:r>
      <w:r>
        <w:rPr>
          <w:lang w:val="it-IT"/>
        </w:rPr>
        <w:t>vengono visualizzate solo le informazioni sull’avvio, delle connessioni</w:t>
      </w:r>
      <w:r w:rsidR="00C6092D">
        <w:rPr>
          <w:lang w:val="it-IT"/>
        </w:rPr>
        <w:t xml:space="preserve"> aperte, di quelle chiuse,</w:t>
      </w:r>
      <w:r>
        <w:rPr>
          <w:lang w:val="it-IT"/>
        </w:rPr>
        <w:t xml:space="preserve"> e degli eventuali comandi con errori (i</w:t>
      </w:r>
      <w:r w:rsidRPr="00182FF4">
        <w:rPr>
          <w:lang w:val="it-IT"/>
        </w:rPr>
        <w:t>l livello</w:t>
      </w:r>
      <w:r>
        <w:rPr>
          <w:lang w:val="it-IT"/>
        </w:rPr>
        <w:t xml:space="preserve"> di log impostato è il livello </w:t>
      </w:r>
      <w:r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>
        <w:rPr>
          <w:lang w:val="it-IT"/>
        </w:rPr>
        <w:t xml:space="preserve">. Qualora si desideri aumentare il livello di dettaglio dei log, è possibile agire su due parametri della JVM usata per eseguire il programma: quello per selezionare il livello dei log dell’applicativo e quello per definire il profilo Spring da utilizzare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5919CA7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7E33944C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CD1B73" w14:textId="77777777" w:rsidR="00D46799" w:rsidRPr="00D46799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D46799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proofErr w:type="gramStart"/>
      <w:r w:rsidRPr="00D46799">
        <w:rPr>
          <w:rFonts w:ascii="Courier New" w:hAnsi="Courier New" w:cs="Courier New"/>
          <w:color w:val="000000"/>
          <w:szCs w:val="20"/>
          <w:lang w:val="it-IT"/>
        </w:rPr>
        <w:t>Dspring.profiles.active</w:t>
      </w:r>
      <w:proofErr w:type="spellEnd"/>
      <w:proofErr w:type="gramEnd"/>
      <w:r w:rsidRPr="00D46799">
        <w:rPr>
          <w:rFonts w:ascii="Courier New" w:hAnsi="Courier New" w:cs="Courier New"/>
          <w:color w:val="000000"/>
          <w:szCs w:val="20"/>
          <w:lang w:val="it-IT"/>
        </w:rPr>
        <w:t>=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dev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-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  <w:r w:rsidRPr="00D46799">
        <w:rPr>
          <w:rFonts w:ascii="Courier New" w:hAnsi="Courier New" w:cs="Courier New"/>
          <w:color w:val="000000"/>
          <w:sz w:val="22"/>
          <w:lang w:val="it-IT"/>
        </w:rPr>
        <w:t xml:space="preserve">    </w:t>
      </w:r>
    </w:p>
    <w:p w14:paraId="26A2DDBA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Tra le informazioni presenti nelle voci di log è presente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utilizzati per calcolare il valore delle espressioni matematiche sono quelli con il nome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.</w:t>
      </w:r>
    </w:p>
    <w:p w14:paraId="70CAFD34" w14:textId="77777777" w:rsidR="006B0B20" w:rsidRDefault="006B0B20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5D6F6A08" wp14:editId="0B60BD25">
            <wp:simplePos x="0" y="0"/>
            <wp:positionH relativeFrom="column">
              <wp:posOffset>4114538</wp:posOffset>
            </wp:positionH>
            <wp:positionV relativeFrom="paragraph">
              <wp:posOffset>462355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5A520F19" w:rsidR="00CE742A" w:rsidRDefault="00013A13">
      <w:pPr>
        <w:rPr>
          <w:lang w:val="it-IT"/>
        </w:rPr>
      </w:pPr>
      <w:r>
        <w:rPr>
          <w:lang w:val="it-IT"/>
        </w:rPr>
        <w:t>Di</w:t>
      </w:r>
      <w:r w:rsidR="00CE742A">
        <w:rPr>
          <w:lang w:val="it-IT"/>
        </w:rPr>
        <w:t xml:space="preserve"> seguito </w:t>
      </w:r>
      <w:r>
        <w:rPr>
          <w:lang w:val="it-IT"/>
        </w:rPr>
        <w:t xml:space="preserve">sono elencati </w:t>
      </w:r>
      <w:r w:rsidR="00CE742A">
        <w:rPr>
          <w:lang w:val="it-IT"/>
        </w:rPr>
        <w:t xml:space="preserve">i principali </w:t>
      </w:r>
      <w:proofErr w:type="spellStart"/>
      <w:r w:rsidR="00CE742A">
        <w:rPr>
          <w:lang w:val="it-IT"/>
        </w:rPr>
        <w:t>framework</w:t>
      </w:r>
      <w:proofErr w:type="spellEnd"/>
      <w:r w:rsidR="00CE742A">
        <w:rPr>
          <w:lang w:val="it-IT"/>
        </w:rPr>
        <w:t xml:space="preserve"> e librerie utilizzati nel progetto:</w:t>
      </w:r>
    </w:p>
    <w:p w14:paraId="6EB401FE" w14:textId="2EF294DC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="00C6092D">
        <w:t>utilizzato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2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5A746691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3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>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7D689EA4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</w:t>
      </w:r>
      <w:r w:rsidR="00425A79">
        <w:rPr>
          <w:lang w:val="it-IT"/>
        </w:rPr>
        <w:t>Si riporta di seguito i</w:t>
      </w:r>
      <w:r>
        <w:rPr>
          <w:lang w:val="it-IT"/>
        </w:rPr>
        <w:t xml:space="preserve">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</w:t>
      </w:r>
      <w:r w:rsidR="00425A79">
        <w:rPr>
          <w:lang w:val="it-IT"/>
        </w:rPr>
        <w:t>de</w:t>
      </w:r>
      <w:r>
        <w:rPr>
          <w:lang w:val="it-IT"/>
        </w:rPr>
        <w:t>l modello dati:</w:t>
      </w:r>
    </w:p>
    <w:p w14:paraId="4D959667" w14:textId="6D5D124F" w:rsidR="00510356" w:rsidRPr="00510356" w:rsidRDefault="00315694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6946553" wp14:editId="5585148C">
            <wp:extent cx="5503545" cy="3993133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 mod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68" cy="40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137B14C6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</w:t>
      </w:r>
      <w:r w:rsidR="007E5C4A">
        <w:rPr>
          <w:lang w:val="it-IT"/>
        </w:rPr>
        <w:t>business</w:t>
      </w:r>
      <w:r w:rsidR="00B33A77">
        <w:rPr>
          <w:lang w:val="it-IT"/>
        </w:rPr>
        <w:t xml:space="preserve"> logic</w:t>
      </w:r>
      <w:r w:rsidR="00E37001">
        <w:rPr>
          <w:lang w:val="it-IT"/>
        </w:rPr>
        <w:t>:</w:t>
      </w:r>
    </w:p>
    <w:p w14:paraId="5278A167" w14:textId="5BD0049D" w:rsidR="00510356" w:rsidRDefault="00AB44C0" w:rsidP="001A4D9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6F2C2A1" wp14:editId="54770D2D">
            <wp:extent cx="3993777" cy="3922482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36" cy="39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32F" w14:textId="3BA6A2FB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lastRenderedPageBreak/>
        <w:t>Compilazione</w:t>
      </w:r>
      <w:r w:rsidR="0008354F">
        <w:rPr>
          <w:lang w:val="it-IT"/>
        </w:rPr>
        <w:t xml:space="preserve"> del progetto</w:t>
      </w:r>
    </w:p>
    <w:p w14:paraId="1550DFF5" w14:textId="30FB62CD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459B5AA8" w14:textId="254E2C92" w:rsidR="00CA187D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</w:t>
      </w:r>
      <w:r w:rsidR="00CA187D">
        <w:rPr>
          <w:lang w:val="it-IT"/>
        </w:rPr>
        <w:t xml:space="preserve">L’esecuzione di questo </w:t>
      </w:r>
      <w:proofErr w:type="spellStart"/>
      <w:r w:rsidR="00CA187D">
        <w:rPr>
          <w:lang w:val="it-IT"/>
        </w:rPr>
        <w:t>artifact</w:t>
      </w:r>
      <w:proofErr w:type="spellEnd"/>
      <w:r w:rsidR="00CA187D">
        <w:rPr>
          <w:lang w:val="it-IT"/>
        </w:rPr>
        <w:t xml:space="preserve"> mediante Java, al momento del primo avvio, comporta il download di tutte le dipendenze del progetto necessarie escluse ovviamente quelle appartenenti al JDK.</w:t>
      </w:r>
    </w:p>
    <w:p w14:paraId="24D6CF03" w14:textId="19869FE6" w:rsidR="00A17818" w:rsidRDefault="00CA187D" w:rsidP="00A17818">
      <w:pPr>
        <w:rPr>
          <w:lang w:val="it-IT"/>
        </w:rPr>
      </w:pPr>
      <w:r>
        <w:rPr>
          <w:lang w:val="it-IT"/>
        </w:rPr>
        <w:t>Qualora si desideri eseguire ottenere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>
        <w:rPr>
          <w:lang w:val="it-IT"/>
        </w:rPr>
        <w:t xml:space="preserve"> comprensivo di tutt</w:t>
      </w:r>
      <w:r w:rsidR="00B54D43">
        <w:rPr>
          <w:lang w:val="it-IT"/>
        </w:rPr>
        <w:t xml:space="preserve">e le classi </w:t>
      </w:r>
      <w:r>
        <w:rPr>
          <w:lang w:val="it-IT"/>
        </w:rPr>
        <w:t>utilizzat</w:t>
      </w:r>
      <w:r w:rsidR="00B54D43">
        <w:rPr>
          <w:lang w:val="it-IT"/>
        </w:rPr>
        <w:t>e</w:t>
      </w:r>
      <w:r>
        <w:rPr>
          <w:lang w:val="it-IT"/>
        </w:rPr>
        <w:t xml:space="preserve"> dall’applicativo (incluse </w:t>
      </w:r>
      <w:r w:rsidR="00B54D43">
        <w:rPr>
          <w:lang w:val="it-IT"/>
        </w:rPr>
        <w:t xml:space="preserve">quelle </w:t>
      </w:r>
      <w:r>
        <w:rPr>
          <w:lang w:val="it-IT"/>
        </w:rPr>
        <w:t xml:space="preserve">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utilizzati), è necessario effettuare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con il comando:</w:t>
      </w:r>
    </w:p>
    <w:p w14:paraId="2A30EF64" w14:textId="13FCD99B" w:rsidR="00CA187D" w:rsidRPr="00C72F0A" w:rsidRDefault="00CA187D" w:rsidP="00CA187D">
      <w:pPr>
        <w:rPr>
          <w:rFonts w:ascii="Courier New" w:hAnsi="Courier New" w:cs="Courier New"/>
          <w:lang w:val="it-IT"/>
        </w:rPr>
      </w:pPr>
      <w:proofErr w:type="spellStart"/>
      <w:r w:rsidRPr="00C72F0A">
        <w:rPr>
          <w:rFonts w:ascii="Courier New" w:hAnsi="Courier New" w:cs="Courier New"/>
          <w:lang w:val="it-IT"/>
        </w:rPr>
        <w:t>mvn</w:t>
      </w:r>
      <w:proofErr w:type="spellEnd"/>
      <w:r w:rsidRPr="00C72F0A">
        <w:rPr>
          <w:rFonts w:ascii="Courier New" w:hAnsi="Courier New" w:cs="Courier New"/>
          <w:lang w:val="it-IT"/>
        </w:rPr>
        <w:t xml:space="preserve"> -</w:t>
      </w:r>
      <w:proofErr w:type="spellStart"/>
      <w:r w:rsidRPr="00C72F0A">
        <w:rPr>
          <w:rFonts w:ascii="Courier New" w:hAnsi="Courier New" w:cs="Courier New"/>
          <w:lang w:val="it-IT"/>
        </w:rPr>
        <w:t>P</w:t>
      </w:r>
      <w:r w:rsidR="00E866AD" w:rsidRPr="00C72F0A">
        <w:rPr>
          <w:rFonts w:ascii="Courier New" w:hAnsi="Courier New" w:cs="Courier New"/>
          <w:lang w:val="it-IT"/>
        </w:rPr>
        <w:t>flat</w:t>
      </w:r>
      <w:proofErr w:type="spellEnd"/>
      <w:r w:rsidR="00E866AD" w:rsidRPr="00C72F0A">
        <w:rPr>
          <w:rFonts w:ascii="Courier New" w:hAnsi="Courier New" w:cs="Courier New"/>
          <w:lang w:val="it-IT"/>
        </w:rPr>
        <w:t xml:space="preserve"> </w:t>
      </w:r>
      <w:proofErr w:type="spellStart"/>
      <w:r w:rsidRPr="00C72F0A">
        <w:rPr>
          <w:rFonts w:ascii="Courier New" w:hAnsi="Courier New" w:cs="Courier New"/>
          <w:lang w:val="it-IT"/>
        </w:rPr>
        <w:t>clean</w:t>
      </w:r>
      <w:proofErr w:type="spellEnd"/>
      <w:r w:rsidRPr="00C72F0A">
        <w:rPr>
          <w:rFonts w:ascii="Courier New" w:hAnsi="Courier New" w:cs="Courier New"/>
          <w:lang w:val="it-IT"/>
        </w:rPr>
        <w:t xml:space="preserve"> package</w:t>
      </w:r>
    </w:p>
    <w:p w14:paraId="5BBC1ED4" w14:textId="640426EC" w:rsidR="00075803" w:rsidRPr="00404E3C" w:rsidRDefault="00F20CFA" w:rsidP="00C61DA9">
      <w:pPr>
        <w:rPr>
          <w:rFonts w:ascii="Courier New" w:hAnsi="Courier New" w:cs="Courier New"/>
          <w:lang w:val="it-IT"/>
        </w:rPr>
      </w:pPr>
      <w:r w:rsidRPr="00F20CFA">
        <w:rPr>
          <w:lang w:val="it-IT"/>
        </w:rPr>
        <w:t>L’</w:t>
      </w:r>
      <w:proofErr w:type="spellStart"/>
      <w:r w:rsidRPr="00F20CFA">
        <w:rPr>
          <w:lang w:val="it-IT"/>
        </w:rPr>
        <w:t>artifact</w:t>
      </w:r>
      <w:proofErr w:type="spellEnd"/>
      <w:r w:rsidRPr="00F20CFA">
        <w:rPr>
          <w:lang w:val="it-IT"/>
        </w:rPr>
        <w:t xml:space="preserve"> generato si chiamerà </w:t>
      </w:r>
      <w:r w:rsidRPr="00F20CFA">
        <w:rPr>
          <w:rFonts w:ascii="Courier New" w:hAnsi="Courier New" w:cs="Courier New"/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 w:rsidRPr="00F20CFA">
        <w:rPr>
          <w:lang w:val="it-IT"/>
        </w:rPr>
        <w:t xml:space="preserve">; </w:t>
      </w:r>
      <w:r w:rsidR="00C119B7">
        <w:rPr>
          <w:lang w:val="it-IT"/>
        </w:rPr>
        <w:t xml:space="preserve">ma questa volta </w:t>
      </w:r>
      <w:r w:rsidR="00D53CB4">
        <w:rPr>
          <w:lang w:val="it-IT"/>
        </w:rPr>
        <w:t>avrà una dimensione di</w:t>
      </w:r>
      <w:r w:rsidRPr="00F20CFA">
        <w:rPr>
          <w:lang w:val="it-IT"/>
        </w:rPr>
        <w:t xml:space="preserve"> circa 13</w:t>
      </w:r>
      <w:r w:rsidR="00CA10BB">
        <w:rPr>
          <w:lang w:val="it-IT"/>
        </w:rPr>
        <w:t xml:space="preserve"> </w:t>
      </w:r>
      <w:r w:rsidRPr="00F20CFA">
        <w:rPr>
          <w:lang w:val="it-IT"/>
        </w:rPr>
        <w:t>MB.</w:t>
      </w: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97272" w14:textId="77777777" w:rsidR="00BF0AD6" w:rsidRDefault="00BF0AD6">
      <w:pPr>
        <w:spacing w:after="0" w:line="240" w:lineRule="auto"/>
      </w:pPr>
      <w:r>
        <w:separator/>
      </w:r>
    </w:p>
  </w:endnote>
  <w:endnote w:type="continuationSeparator" w:id="0">
    <w:p w14:paraId="0FA2915A" w14:textId="77777777" w:rsidR="00BF0AD6" w:rsidRDefault="00BF0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A2813" w14:textId="77777777" w:rsidR="00BF0AD6" w:rsidRDefault="00BF0AD6">
      <w:pPr>
        <w:spacing w:after="0" w:line="240" w:lineRule="auto"/>
      </w:pPr>
      <w:r>
        <w:separator/>
      </w:r>
    </w:p>
  </w:footnote>
  <w:footnote w:type="continuationSeparator" w:id="0">
    <w:p w14:paraId="5AC23DB6" w14:textId="77777777" w:rsidR="00BF0AD6" w:rsidRDefault="00BF0AD6">
      <w:pPr>
        <w:spacing w:after="0" w:line="240" w:lineRule="auto"/>
      </w:pPr>
      <w:r>
        <w:continuationSeparator/>
      </w:r>
    </w:p>
  </w:footnote>
  <w:footnote w:id="1">
    <w:p w14:paraId="6BF4D3A2" w14:textId="77777777" w:rsidR="00A06F97" w:rsidRDefault="00A06F97" w:rsidP="00A06F97"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https://github.com/spring-projects-experimental/spring-boot-thin-launcher</w:t>
        </w:r>
      </w:hyperlink>
    </w:p>
  </w:footnote>
  <w:footnote w:id="2">
    <w:p w14:paraId="49A3BBD5" w14:textId="4676FD37" w:rsidR="00E165FE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E165FE" w:rsidRPr="00C80CC1">
          <w:rPr>
            <w:rStyle w:val="Hyperlink"/>
          </w:rPr>
          <w:t>https://it.wikipedia.org/wiki/Programmazione_orientata_agli_aspetti</w:t>
        </w:r>
      </w:hyperlink>
    </w:p>
  </w:footnote>
  <w:footnote w:id="3">
    <w:p w14:paraId="034CE044" w14:textId="22DEF73B" w:rsidR="00E165FE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E165FE" w:rsidRPr="00C80CC1">
          <w:rPr>
            <w:rStyle w:val="Hyperlink"/>
          </w:rPr>
          <w:t>https://www.antlr.org/</w:t>
        </w:r>
      </w:hyperlink>
      <w:r w:rsidR="00E165FE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13A13"/>
    <w:rsid w:val="00034AED"/>
    <w:rsid w:val="00045673"/>
    <w:rsid w:val="00053C96"/>
    <w:rsid w:val="00075803"/>
    <w:rsid w:val="00081539"/>
    <w:rsid w:val="0008354F"/>
    <w:rsid w:val="00097580"/>
    <w:rsid w:val="000C69B3"/>
    <w:rsid w:val="000D32F7"/>
    <w:rsid w:val="000F1486"/>
    <w:rsid w:val="00111515"/>
    <w:rsid w:val="00136048"/>
    <w:rsid w:val="00174783"/>
    <w:rsid w:val="001762D5"/>
    <w:rsid w:val="00176F49"/>
    <w:rsid w:val="00182FF4"/>
    <w:rsid w:val="001A13F0"/>
    <w:rsid w:val="001A4D98"/>
    <w:rsid w:val="001D6DD9"/>
    <w:rsid w:val="002218C8"/>
    <w:rsid w:val="00231938"/>
    <w:rsid w:val="00263BD7"/>
    <w:rsid w:val="002656FB"/>
    <w:rsid w:val="00284770"/>
    <w:rsid w:val="00284946"/>
    <w:rsid w:val="00294A93"/>
    <w:rsid w:val="002A2235"/>
    <w:rsid w:val="00315694"/>
    <w:rsid w:val="00323234"/>
    <w:rsid w:val="003E4A15"/>
    <w:rsid w:val="00404E3C"/>
    <w:rsid w:val="00425A79"/>
    <w:rsid w:val="0045601B"/>
    <w:rsid w:val="004607C2"/>
    <w:rsid w:val="004C2887"/>
    <w:rsid w:val="00510356"/>
    <w:rsid w:val="00524387"/>
    <w:rsid w:val="00530F1D"/>
    <w:rsid w:val="005436FF"/>
    <w:rsid w:val="005455A8"/>
    <w:rsid w:val="005545C2"/>
    <w:rsid w:val="00594304"/>
    <w:rsid w:val="005D4D90"/>
    <w:rsid w:val="00621201"/>
    <w:rsid w:val="00685DBA"/>
    <w:rsid w:val="006B0B20"/>
    <w:rsid w:val="006B542F"/>
    <w:rsid w:val="006B6E8F"/>
    <w:rsid w:val="006C3F6F"/>
    <w:rsid w:val="00781E8C"/>
    <w:rsid w:val="00791567"/>
    <w:rsid w:val="00792B01"/>
    <w:rsid w:val="007C7F6C"/>
    <w:rsid w:val="007D7BE8"/>
    <w:rsid w:val="007E5C4A"/>
    <w:rsid w:val="00822F5D"/>
    <w:rsid w:val="0084557C"/>
    <w:rsid w:val="00847B8C"/>
    <w:rsid w:val="008672F3"/>
    <w:rsid w:val="008A482F"/>
    <w:rsid w:val="008E50A6"/>
    <w:rsid w:val="008E6F2C"/>
    <w:rsid w:val="009010A2"/>
    <w:rsid w:val="00913B31"/>
    <w:rsid w:val="00920DF6"/>
    <w:rsid w:val="009711F0"/>
    <w:rsid w:val="009B3FE9"/>
    <w:rsid w:val="009B6B03"/>
    <w:rsid w:val="00A06F97"/>
    <w:rsid w:val="00A11626"/>
    <w:rsid w:val="00A17818"/>
    <w:rsid w:val="00A428BF"/>
    <w:rsid w:val="00A86FD5"/>
    <w:rsid w:val="00AA4DC7"/>
    <w:rsid w:val="00AB44C0"/>
    <w:rsid w:val="00AE2016"/>
    <w:rsid w:val="00B33A77"/>
    <w:rsid w:val="00B37053"/>
    <w:rsid w:val="00B45A71"/>
    <w:rsid w:val="00B54D43"/>
    <w:rsid w:val="00B63EF4"/>
    <w:rsid w:val="00BB62D1"/>
    <w:rsid w:val="00BC4D16"/>
    <w:rsid w:val="00BD236D"/>
    <w:rsid w:val="00BE2517"/>
    <w:rsid w:val="00BF025E"/>
    <w:rsid w:val="00BF0AD6"/>
    <w:rsid w:val="00BF5C7D"/>
    <w:rsid w:val="00C119B7"/>
    <w:rsid w:val="00C1325B"/>
    <w:rsid w:val="00C17DCE"/>
    <w:rsid w:val="00C40119"/>
    <w:rsid w:val="00C6092D"/>
    <w:rsid w:val="00C61DA9"/>
    <w:rsid w:val="00C6205F"/>
    <w:rsid w:val="00C66F6D"/>
    <w:rsid w:val="00C72F0A"/>
    <w:rsid w:val="00C733DF"/>
    <w:rsid w:val="00CA10BB"/>
    <w:rsid w:val="00CA187D"/>
    <w:rsid w:val="00CA4452"/>
    <w:rsid w:val="00CA5A49"/>
    <w:rsid w:val="00CB3DDF"/>
    <w:rsid w:val="00CB7D2E"/>
    <w:rsid w:val="00CE742A"/>
    <w:rsid w:val="00D24B00"/>
    <w:rsid w:val="00D46799"/>
    <w:rsid w:val="00D53CB4"/>
    <w:rsid w:val="00D564E3"/>
    <w:rsid w:val="00D77364"/>
    <w:rsid w:val="00DE1D1C"/>
    <w:rsid w:val="00E12EB0"/>
    <w:rsid w:val="00E165FE"/>
    <w:rsid w:val="00E35D6B"/>
    <w:rsid w:val="00E37001"/>
    <w:rsid w:val="00E37931"/>
    <w:rsid w:val="00E46C16"/>
    <w:rsid w:val="00E53793"/>
    <w:rsid w:val="00E6686F"/>
    <w:rsid w:val="00E66B29"/>
    <w:rsid w:val="00E866AD"/>
    <w:rsid w:val="00EC15D0"/>
    <w:rsid w:val="00ED2F00"/>
    <w:rsid w:val="00EE42DA"/>
    <w:rsid w:val="00F20CFA"/>
    <w:rsid w:val="00F36776"/>
    <w:rsid w:val="00F417EC"/>
    <w:rsid w:val="00F56F27"/>
    <w:rsid w:val="00F67E01"/>
    <w:rsid w:val="00F71CC5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ntlr.org/" TargetMode="External"/><Relationship Id="rId2" Type="http://schemas.openxmlformats.org/officeDocument/2006/relationships/hyperlink" Target="https://it.wikipedia.org/wiki/Programmazione_orientata_agli_aspetti" TargetMode="External"/><Relationship Id="rId1" Type="http://schemas.openxmlformats.org/officeDocument/2006/relationships/hyperlink" Target="https://github.com/spring-projects-experimental/spring-boot-thin-launch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42</TotalTime>
  <Pages>5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32</cp:revision>
  <cp:lastPrinted>2020-06-01T16:41:00Z</cp:lastPrinted>
  <dcterms:created xsi:type="dcterms:W3CDTF">2020-06-02T23:25:00Z</dcterms:created>
  <dcterms:modified xsi:type="dcterms:W3CDTF">2020-06-03T16:49:00Z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