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fxxqh6cop8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Plan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rFonts w:ascii="Times New Roman" w:cs="Times New Roman" w:eastAsia="Times New Roman" w:hAnsi="Times New Roman"/>
          <w:sz w:val="60"/>
          <w:szCs w:val="60"/>
        </w:rPr>
      </w:pPr>
      <w:bookmarkStart w:colFirst="0" w:colLast="0" w:name="_obmcv2fq5rws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-1424</wp:posOffset>
                </wp:positionH>
                <wp:positionV relativeFrom="paragraph">
                  <wp:posOffset>428625</wp:posOffset>
                </wp:positionV>
                <wp:extent cx="5731200" cy="13335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1775" y="1648875"/>
                          <a:ext cx="5731200" cy="1333500"/>
                          <a:chOff x="141775" y="1648875"/>
                          <a:chExt cx="6574450" cy="15230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46550" y="1653650"/>
                            <a:ext cx="6564900" cy="1513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659775"/>
                            <a:ext cx="6553201" cy="150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-1424</wp:posOffset>
                </wp:positionH>
                <wp:positionV relativeFrom="paragraph">
                  <wp:posOffset>428625</wp:posOffset>
                </wp:positionV>
                <wp:extent cx="5731200" cy="13335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33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pStyle w:val="Title"/>
        <w:rPr>
          <w:rFonts w:ascii="Times New Roman" w:cs="Times New Roman" w:eastAsia="Times New Roman" w:hAnsi="Times New Roman"/>
          <w:sz w:val="60"/>
          <w:szCs w:val="60"/>
        </w:rPr>
      </w:pPr>
      <w:bookmarkStart w:colFirst="0" w:colLast="0" w:name="_u2uauy71iqm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>
          <w:rFonts w:ascii="Times New Roman" w:cs="Times New Roman" w:eastAsia="Times New Roman" w:hAnsi="Times New Roman"/>
          <w:sz w:val="60"/>
          <w:szCs w:val="60"/>
        </w:rPr>
      </w:pPr>
      <w:bookmarkStart w:colFirst="0" w:colLast="0" w:name="_499apyi3811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NASO-SHIELD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1498763</wp:posOffset>
            </wp:positionH>
            <wp:positionV relativeFrom="paragraph">
              <wp:posOffset>503830</wp:posOffset>
            </wp:positionV>
            <wp:extent cx="2728913" cy="2407864"/>
            <wp:effectExtent b="0" l="0" r="0" t="0"/>
            <wp:wrapNone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407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Co-Founder: Pol Rodriguez Dalmau</w:t>
      </w:r>
    </w:p>
    <w:p w:rsidR="00000000" w:rsidDel="00000000" w:rsidP="00000000" w:rsidRDefault="00000000" w:rsidRPr="00000000" w14:paraId="00000022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Co-Founder: Joan Aymerich Bottini</w:t>
      </w:r>
    </w:p>
    <w:p w:rsidR="00000000" w:rsidDel="00000000" w:rsidP="00000000" w:rsidRDefault="00000000" w:rsidRPr="00000000" w14:paraId="00000023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C: ayro.solut@gmail.com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3c3jmhwzzbh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ÍNDICE</w:t>
      </w:r>
    </w:p>
    <w:sdt>
      <w:sdtPr>
        <w:id w:val="-12855135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3c3jmhwzzb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jzfjeg4zs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z6v81vi27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LA EMPRESA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xxo64wfy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Negocio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c4dqbfms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Misión, Visión y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f6a6k2aga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Equipo Emprendedor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veugsx0rib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OPORTUNIDAD Y MODELO DE NEGOCIO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4wo783yfs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MERCADO Y CLIENTES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2yimjlb683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Características y Tendencias del Cliente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oadg8mnm4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Tamaño, Segmentación y Evolución del Mercado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kklatuth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Investigación de Mercado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9e3kode7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PROPUESTA DE VALOR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v9bofh3pl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Definición de la Necesidad/Problema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8e7lhw0ox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Análisis del Entorno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1m58ay78v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Análisis del Sector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wq0sz1gw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Competencia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i3913mz1w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Proveedores, Sustitutos y Nuevos Entrantes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5xqyafm1y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PRODUCTO/SERVICIO Y CADENA DE VALOR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ycoh8t0h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Factores Clave de Éxito (FCE)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1qv9emtd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Posicionamiento y Diferenciación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tpkl1p0m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Estrategia y Ventaja Competitiva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uuixiemrw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Costes e Inversión Requerida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c7rzepk2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Fuentes de Ingreso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50ub9rg1c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PLAN DE MARKETING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nv54b431l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Marketing Mix (Producto, Precio, Distribución, Promoción)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1fn1p3v0o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Previsión de Ventas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3pojucrsvi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PLAN DE OPERACIONES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ozcj3nh8ze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Procesos, Mapa y Subcontratación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j5ad3gj6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Localización, Infraestructura y Distribución de Planta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ud5rhkbdj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Utilización de Materiales y Existencias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miqzlki1iz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Plazos de Entrega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kb1m9rdk47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Costes e Inversión de Puesta en Marcha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t3ag8hvutz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ORGANIZACIÓN Y PLAN DE RR.HH.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4p2nvgah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Estructura Organizativa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lplp26v5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Descripción de Puestos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oj8ic4m5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Políticas de Recursos Humanos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v2y9gi3kz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Estructura de Gobierno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17jq1ndsb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PLAN FINANCIERO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xqo9iaf2v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Hipótesis y Supuestos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23c5nbupk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Escenarios (Conservador, Base, Optimista)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jnbhooc1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Estados Financieros Pro Forma (PyG, Cash Flow, Balance)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0zf0qefy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12.4 Necesidades y Fuentes de Financiación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w9g5ctuml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12.5 Punto de Equilibrio, Ratios y Análisis de Sensibilidad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witlkyltkz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ASPECTOS LEGALES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5edgm7qkd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Forma Jurídica y Estructura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tp72bi2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Propiedad Intelectual e Industrial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3xhfb4p53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RIESGOS CRÍTICOS Y PLANES DE CONTINGENCIA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t8kb3korb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ESTRATEGIA DE CRECIMIENTO Y DESARROLLO DEL NEGOCIO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1d2ugvk8wh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CONCLUSIONES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7p08jglpq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BIBLIOGRAFÍA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85xvo7ovb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ANEXOS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2wjzfjeg4zsz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Modelo de negocio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Dispositivo intranasal reutilizable + recambio de filtros.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Ventaja competitiva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Comodidad, ergonomía, tasa de adhesión superior frente a mascarillas convencionales.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Retornos esperados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Volumen de ventas previsto en el primer año: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Margen bruto estimado: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(xxxx)%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Estrategia para expandirse a distintos sectores industriales.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641513</wp:posOffset>
            </wp:positionH>
            <wp:positionV relativeFrom="paragraph">
              <wp:posOffset>333375</wp:posOffset>
            </wp:positionV>
            <wp:extent cx="4448175" cy="442138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70982" l="9967" r="34884" t="2171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42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z6v81vi27ca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LA EMPRESA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AYRO Solutions nace de la experiencia práctica de sus fundadores en el entorno industrial, donde identificaron una necesidad urgente de protección respiratoria eficaz y cómoda. El proyecto está en fase de validación de prototipo, con acuerdos piloto en curso y proveedores estratégicos definidos.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gf6a6k2agaf9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4.3 Equipo Emprendedor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Colaboradores o asesores (experiencia en normativas de EPIs, fabricación, etc.).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417225" cy="101559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7225" cy="1015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397172" cy="101894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7172" cy="1018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-453861</wp:posOffset>
            </wp:positionH>
            <wp:positionV relativeFrom="paragraph">
              <wp:posOffset>1400175</wp:posOffset>
            </wp:positionV>
            <wp:extent cx="6636477" cy="2095729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28063" l="6631" r="6720" t="35336"/>
                    <a:stretch>
                      <a:fillRect/>
                    </a:stretch>
                  </pic:blipFill>
                  <pic:spPr>
                    <a:xfrm>
                      <a:off x="0" y="0"/>
                      <a:ext cx="6636477" cy="20957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veugsx0ribd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OPORTUNIDAD Y MODELO DE NEGOCIO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Incomodidad de las mascarillas, baja adhesión de los operarios.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NASO-SHIELD como dispositivo intranasal.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Modelo de negocio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pacing w:after="240" w:befor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modelo combina:</w:t>
        <w:br w:type="textWrapping"/>
        <w:tab/>
        <w:t xml:space="preserve"> - Venta inicial del dispositivo.</w:t>
        <w:br w:type="textWrapping"/>
        <w:t xml:space="preserve"> </w:t>
        <w:tab/>
        <w:t xml:space="preserve">- Reposición periódica de filtros.</w:t>
        <w:br w:type="textWrapping"/>
        <w:tab/>
        <w:t xml:space="preserve"> - Planes de suscripción.</w:t>
        <w:br w:type="textWrapping"/>
        <w:tab/>
        <w:t xml:space="preserve"> - Venta B2B directa y distribución especializada.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0" w:right="60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595438" cy="23297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1734" l="2905" r="2905" t="2023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232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q4wo783yfsd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MERCADO Y CLIENTES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2yimjlb683i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6.1 Características y Tendencias del Cliente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Departamentos de seguridad y salud en siderurgia, minería, química, etc.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Tendencia a buscar soluciones de fácil uso para cumplir normativas y reducir ausentismo.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cby0z3ulnz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oadg8mnm4z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6.2 Tamaño, Segmentación y Evolución del Mercado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Mercado global de protección respiratoria industrial: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1700M€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Crecimiento anual aproximado: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Segmentos clave (siderurgia, minería, química…).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Gráfico de Pastel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Distribución del mercado por sector.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Gráfico de Barras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Evolución de la demanda en EPIs respiratorias.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jkklatuthnb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6.3 Investigación de Mercado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Fuentes secundarias (informes, estudios sectoriales).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Feedback de pruebas piloto o encuestas a operarios.</w:t>
        <w:br w:type="textWrapping"/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79e3kode7qr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PROPUESTA DE VALOR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v9bofh3pl06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7.1 Definición de la Necesidad/Problema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Dificultad para usar mascarillas durante toda la jornada por problemas de comodidad.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8e7lhw0oxgb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7.2 Análisis del Entorno General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Cambios regulatorios post-pandemia, mayor preocupación por la salud ocupacional.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71m58ay78v6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7.3 Análisis del Sector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Sector de EPIs con presencia de marcas líderes (3M, Honeywell…), enfocadas en mascarillas o respiradores convencionales.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vwq0sz1gwli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7.4 Competencia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Precios de productos competidores (FFP2 ~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2€/unidad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respiradores de cartucho ~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20-30€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Diferenciación de NASO-SHIELD en ergonomía y modularidad de filtros.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2i3913mz1w4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7.5 Proveedores, Sustitutos y Nuevos Entrantes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Proveedores de silicona/TPE e insumos filtrantes.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Sustitutos: mascarillas tradicionales.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Nuevos entrantes potenciales.</w:t>
        <w:br w:type="textWrapping"/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e5xqyafm1yy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PRODUCTO/SERVICIO Y CADENA DE VALOR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xycoh8t0h1f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8.1 Factores Clave de Éxito (FCE)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Alta eficiencia de filtración.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Ergonomía que facilite la adhesión.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Viabilidad de producción a escala.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l1qv9emtd97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8.2 Posicionamiento y Diferenciación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Dispositivo intranasal, menor calor y sofoco.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Modelo de filtros intercambiables adaptados a distintos contaminantes.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utpkl1p0mm8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8.3 Estrategia y Ventaja Competitiva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Coste total menor que el uso de mascarillas desechables si consideramos la vida útil de la estructura + filtros.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Posibilidad de personalizar el tipo de filtro.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uuixiemrw2q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8.4 Costes e Inversión Requerida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Molde de inyección: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30000€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Certificaciones y ensayos: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10000€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Infraestructura para montaje: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5000€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02q22m4gjx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3c7rzepk2hd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8.5 Fuentes de Ingreso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Estructura reusable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Venta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un margen del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Filtros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Precio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margen del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consumo medio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 unidades/mes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por operario.</w:t>
        <w:br w:type="textWrapping"/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750ub9rg1cu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PLAN DE MARKETING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ynv54b431l7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9.1 Marketing Mix (Producto, Precio, Distribución, Promoción)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NASO-SHIELD + servicio de asesoría en seguridad.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Estructura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filtro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(pack, suscripción, etc.).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Distribución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B2B directo (contacto con grandes empresas).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Acuerdos con distribuidores de EPIs.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Promoción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Participación en ferias (ExpoSeguridad, A+A, etc.).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Campañas en redes profesionales y revistas sectoriales.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Demostraciones in situ con departamentos de salud ocupacional.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r1fn1p3v0o3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9.2 Previsión de Ventas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Año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estructuras,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filtros →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Año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Crecimiento estimado del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Gráfico de Barras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Proyección de ventas (estructuras + filtros) durante 3-5 años.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3pojucrsviq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PLAN DE OPERACIONES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ozcj3nh8zek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10.1 Procesos, Mapa y Subcontratación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Moldeo por inyección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subcontratado con un partner especializado.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Montaje y control de calidad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interno.</w:t>
        <w:br w:type="textWrapping"/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6j5ad3gj66i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10.2 Localización, Infraestructura y Distribución de Planta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Taller con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 m²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almacenamiento y control de calidad.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Oficinas para el equipo de I+D y comercial.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bud5rhkbdj5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10.3 Utilización de Materiales y Existencias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Stock mínimo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estructuras 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filtros.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Rotación de inventario estimada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meses.</w:t>
        <w:br w:type="textWrapping"/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miqzlki1izx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10.4 Plazos de Entrega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Preparación y envío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 horas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clientes B2B.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Acuerdos con transportistas que garanticen entregas rápidas.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kb1m9rdk47c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10.5 Costes e Inversión de Puesta en Marcha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Inversión inicial: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equipamiento, maquinaria básica o subcontratación.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Personal de arranque: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personas (ingeniería, operador logístico).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Diagrama de Flujo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proceso de fabricación y entrega.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c3fz4sk3p9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t3ag8hvutzh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ORGANIZACIÓN Y PLAN DE RR.HH.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04p2nvgahbf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11.1 Estructura Organizativa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Fundadores: Dirección general y técnica.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Puestos clave: I+D, calidad, comercial, logística.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vlplp26v5tb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11.2 Descripción de Puestos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CEO: relaciones con inversores, estrategia global.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CTO: supervisión técnica y contacto con proveedores.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6oj8ic4m5ga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11.3 Políticas de Recursos Humanos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Política salarial: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/mes para ingenieros junior, planes de incentivos.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Formaciones internas sobre normativas de EPIs.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lv2y9gi3kzd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11.4 Estructura de Gobierno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Consejo asesor con expertos en seguridad industrial.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Reuniones periódicas y toma de decisiones conjunta.</w:t>
        <w:br w:type="textWrapping"/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717jq1ndsb8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PLAN FINANCIERO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xqo9iaf2v1i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12.1 Hipótesis y Supuestos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Precio medio de venta de la estructura: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Consumo medio de filtros/operario/mes: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Margen bruto inicial: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(xxxx)%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Crecimiento de ventas anuales: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base (puedes ajustarlo al escenario).</w:t>
        <w:br w:type="textWrapping"/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523c5nbupkf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12.2 Escenarios (Conservador, Base, Optimista)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Conservador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Ventas más lentas. Primer año: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break-even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meses.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Ventas alineadas con el plan de marketing. Primer año: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break-even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meses.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Optimista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Contratos con grandes empresas desde Q2. Primer año: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break-even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meses y rápido crecimiento en el segundo año.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Tablas comparativas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gráficos de barras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ilustrar la facturación, margen, y plazo hasta el break-even en cada escenario.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ijnbhooc115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12.3 Estados Financieros Pro Forma (PyG, Cash Flow, Balance)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Proyecciones a 3-5 años, con la evolución de ingresos por estructuras y filtros, costes de producción, gastos en personal y marketing.</w:t>
        <w:br w:type="textWrapping"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50zf0qefy19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12.4 Necesidades y Fuentes de Financiación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requerido: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(xxxx)€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Uso de fondos: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producción y certificaciones.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marketing y ventas.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refuerzo de personal.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Fuentes: inversores ángeles, capital semilla, subvenciones.</w:t>
        <w:br w:type="textWrapping"/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qw9g5ctuml2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12.5 Punto de Equilibrio, Ratios y Análisis de Sensibilidad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Se cubren costes fijos con la venta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unidades mensuales (estructuras + filtros).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Ratios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ROA, EBITDA/ventas, etc.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Sensibilidad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Impacto si el coste de materiales sube un 10% o las ventas bajan un 20%.</w:t>
        <w:br w:type="textWrapping"/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witlkyltkzx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13. ASPECTOS LEGALES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q5edgm7qkd6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13.1 Forma Jurídica y Estructura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Ej.: Sociedad Limitada (SL)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Reparto accionarial entre fundadores.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3tp72bi2j9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13.2 Propiedad Intelectual e Industrial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marca “NASO-SHIELD” (número de expediente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Patentes si correspondiera (composición de filtros, etc.).</w:t>
        <w:br w:type="textWrapping"/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b3xhfb4p539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14. RIESGOS CRÍTICOS Y PLANES DE CONTINGENCIA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Riesgo Regulatorio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Certificaciones EPIs demoradas. Se contrarresta planificando presentaciones tempranas.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Resistencia al Cambio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Capacitaciones y demos para operarios.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Dependencia de Proveedores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Contratos con proveedores alternativos, stock de seguridad.</w:t>
        <w:br w:type="textWrapping"/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it8kb3korbj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15. ESTRATEGIA DE CRECIMIENTO Y DESARROLLO DEL NEGOCIO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Expansión Geográfica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Comenzar en España, luego UE (aprovechando un marco regulatorio común), eventualmente LATAM.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Desarrollo de Nuevos Sectores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Tras siderurgia y minería, incorporación de química, agroindustria, construcción, etc.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Mejoras Tecnológicas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Nuevas variantes de filtros, recubrimientos antimicrobianos o magnéticos.</w:t>
        <w:br w:type="textWrapping"/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1d2ugvk8whe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16. CONCLUSIONES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NASO-SHIELD brinda una solución innovadora a la problemática de baja adhesión al uso de mascarillas.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 modelo de ingresos recurrentes (filtros) y validación en escenarios reales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(Celsa, etc.) sustentan la viabilidad del negocio.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 la financiación y colaboraciones adecuadas, el proyecto puede crecer y posicionarse como una alternativa destacada en el mercado de EPIs, que asciende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 M€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tiene un crecimiento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(xxxx)%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anual.</w:t>
        <w:br w:type="textWrapping"/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w7p08jglpqz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17. BIBLIOGRAFÍA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Fuentes de Mercado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(xxxx)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Normativas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EN 149, EN 1822, ISO 10993, EU 2016/425.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Otros Informes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OSHA, Agencia Europea para la Seguridad y la Salud en el Trabajo, etc.</w:t>
        <w:br w:type="textWrapping"/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n85xvo7ovbr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18. ANEXOS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Tablas Financieras Detalladas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Excel con proyecciones de ventas, márgenes, flujos de caja.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Renders o Fotografías del Dispositivo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Diseño 3D, prototipo real.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Diagramas de Flujo de Procesos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Fabricación, control de calidad y distribución.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Resultados de Tests Piloto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Feedback de operarios, porcentajes de adopción, eficiencia filtrante alcanzada.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Diagrama de Gantt (Roadmap)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Q2 2025 – prototipo inicial, Q3 2025 – ensayos, Q4 2025 – piloto industrial, etc.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6.pn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