
<file path=[Content_Types].xml><?xml version="1.0" encoding="utf-8"?>
<Types xmlns="http://schemas.openxmlformats.org/package/2006/content-types">
  <Default Extension="bin" ContentType="application/vnd.openxmlformats-officedocument.oleObject"/>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91" w:rsidRPr="00D03D91" w:rsidRDefault="00D03D91" w:rsidP="00694EA8">
      <w:pPr>
        <w:pStyle w:val="Heading3"/>
        <w:numPr>
          <w:ilvl w:val="0"/>
          <w:numId w:val="0"/>
        </w:numPr>
        <w:jc w:val="center"/>
        <w:rPr>
          <w:b/>
          <w:bCs/>
          <w:i w:val="0"/>
          <w:iCs/>
          <w:caps/>
          <w:sz w:val="24"/>
        </w:rPr>
      </w:pPr>
      <w:bookmarkStart w:id="0" w:name="_GoBack"/>
      <w:bookmarkEnd w:id="0"/>
      <w:r w:rsidRPr="00D03D91">
        <w:rPr>
          <w:b/>
          <w:bCs/>
          <w:i w:val="0"/>
          <w:iCs/>
          <w:caps/>
          <w:sz w:val="24"/>
        </w:rPr>
        <w:t xml:space="preserve">Guidelines </w:t>
      </w:r>
      <w:r w:rsidR="00694EA8">
        <w:rPr>
          <w:b/>
          <w:bCs/>
          <w:i w:val="0"/>
          <w:iCs/>
          <w:caps/>
          <w:sz w:val="24"/>
        </w:rPr>
        <w:t>and Format</w:t>
      </w:r>
      <w:r w:rsidR="00694EA8" w:rsidRPr="00D03D91">
        <w:rPr>
          <w:b/>
          <w:bCs/>
          <w:i w:val="0"/>
          <w:iCs/>
          <w:caps/>
          <w:sz w:val="24"/>
        </w:rPr>
        <w:t xml:space="preserve"> </w:t>
      </w:r>
      <w:r w:rsidRPr="00D03D91">
        <w:rPr>
          <w:b/>
          <w:bCs/>
          <w:i w:val="0"/>
          <w:iCs/>
          <w:caps/>
          <w:sz w:val="24"/>
        </w:rPr>
        <w:t>for Report</w:t>
      </w:r>
      <w:r w:rsidR="00694EA8">
        <w:rPr>
          <w:b/>
          <w:bCs/>
          <w:i w:val="0"/>
          <w:iCs/>
          <w:caps/>
          <w:sz w:val="24"/>
        </w:rPr>
        <w:t xml:space="preserve"> </w:t>
      </w:r>
    </w:p>
    <w:p w:rsidR="005A1FEF" w:rsidRDefault="005A1FEF" w:rsidP="007271A4">
      <w:pPr>
        <w:pStyle w:val="Author"/>
      </w:pPr>
      <w:r>
        <w:t xml:space="preserve">John E. </w:t>
      </w:r>
      <w:r w:rsidR="007271A4">
        <w:t>Marshal</w:t>
      </w:r>
      <w:r w:rsidR="00A34423">
        <w:t>l</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sectPr w:rsidR="005A1FEF">
          <w:footerReference w:type="even" r:id="rId8"/>
          <w:footnotePr>
            <w:numRestart w:val="eachPage"/>
          </w:footnotePr>
          <w:pgSz w:w="11907" w:h="16840" w:code="9"/>
          <w:pgMar w:top="1588" w:right="1134" w:bottom="1871" w:left="1134" w:header="0" w:footer="0" w:gutter="0"/>
          <w:cols w:space="720"/>
        </w:sectPr>
      </w:pPr>
      <w:r>
        <w:rPr>
          <w:rFonts w:ascii="Courier New" w:hAnsi="Courier New"/>
          <w:sz w:val="18"/>
        </w:rPr>
        <w:br/>
      </w:r>
    </w:p>
    <w:p w:rsidR="005A1FEF" w:rsidRDefault="005A1FEF">
      <w:pPr>
        <w:pStyle w:val="AbstractHeading"/>
      </w:pPr>
      <w:r>
        <w:lastRenderedPageBreak/>
        <w:t>Abstract</w:t>
      </w:r>
    </w:p>
    <w:p w:rsidR="005A1FEF" w:rsidRPr="000C7304" w:rsidRDefault="005A1FEF" w:rsidP="009B56E9">
      <w:pPr>
        <w:pStyle w:val="BodyTextKeep"/>
        <w:ind w:right="0"/>
        <w:rPr>
          <w:sz w:val="20"/>
        </w:rPr>
      </w:pPr>
      <w:r w:rsidRPr="000C7304">
        <w:rPr>
          <w:sz w:val="20"/>
        </w:rPr>
        <w:t xml:space="preserve">This is a layout specification and template definition for the </w:t>
      </w:r>
      <w:r w:rsidR="009B56E9" w:rsidRPr="000C7304">
        <w:rPr>
          <w:sz w:val="20"/>
        </w:rPr>
        <w:t xml:space="preserve">report </w:t>
      </w:r>
      <w:r w:rsidRPr="000C7304">
        <w:rPr>
          <w:sz w:val="20"/>
        </w:rPr>
        <w:t xml:space="preserve">of the </w:t>
      </w:r>
      <w:r w:rsidR="009B56E9" w:rsidRPr="000C7304">
        <w:rPr>
          <w:sz w:val="20"/>
        </w:rPr>
        <w:t>Final Year ECE Department students</w:t>
      </w:r>
      <w:r w:rsidRPr="000C7304">
        <w:rPr>
          <w:sz w:val="20"/>
        </w:rPr>
        <w:t xml:space="preserve">. This template has been generated from WASPAA'99 templates and aims at producing conference </w:t>
      </w:r>
      <w:r w:rsidR="009B56E9" w:rsidRPr="000C7304">
        <w:rPr>
          <w:sz w:val="20"/>
        </w:rPr>
        <w:t xml:space="preserve">like </w:t>
      </w:r>
      <w:r w:rsidRPr="000C7304">
        <w:rPr>
          <w:sz w:val="20"/>
        </w:rPr>
        <w:t xml:space="preserve">proceedings </w:t>
      </w:r>
      <w:r w:rsidR="009B56E9" w:rsidRPr="000C7304">
        <w:rPr>
          <w:sz w:val="20"/>
        </w:rPr>
        <w:t xml:space="preserve">of the </w:t>
      </w:r>
      <w:r w:rsidR="00037872" w:rsidRPr="000C7304">
        <w:rPr>
          <w:sz w:val="20"/>
        </w:rPr>
        <w:t>students’</w:t>
      </w:r>
      <w:r w:rsidR="009B56E9" w:rsidRPr="000C7304">
        <w:rPr>
          <w:sz w:val="20"/>
        </w:rPr>
        <w:t xml:space="preserve"> reports </w:t>
      </w:r>
      <w:r w:rsidRPr="000C7304">
        <w:rPr>
          <w:sz w:val="20"/>
        </w:rPr>
        <w:t xml:space="preserve">in electronic form. The format is essentially the one used for IEEE ICASSP </w:t>
      </w:r>
      <w:r w:rsidR="00492605" w:rsidRPr="000C7304">
        <w:rPr>
          <w:sz w:val="20"/>
        </w:rPr>
        <w:t xml:space="preserve">and INTERSPEECH </w:t>
      </w:r>
      <w:r w:rsidRPr="000C7304">
        <w:rPr>
          <w:sz w:val="20"/>
        </w:rPr>
        <w:t xml:space="preserve">conferences.  </w:t>
      </w:r>
    </w:p>
    <w:p w:rsidR="005A1FEF" w:rsidRDefault="005A1FEF">
      <w:pPr>
        <w:pStyle w:val="Heading1"/>
      </w:pPr>
      <w:r>
        <w:t>Introduction</w:t>
      </w:r>
    </w:p>
    <w:p w:rsidR="005A1FEF" w:rsidRPr="000C7304" w:rsidRDefault="005A1FEF" w:rsidP="009B56E9">
      <w:pPr>
        <w:pStyle w:val="BodyTextKeep"/>
        <w:ind w:right="0"/>
        <w:rPr>
          <w:sz w:val="20"/>
        </w:rPr>
      </w:pPr>
      <w:r w:rsidRPr="000C7304">
        <w:rPr>
          <w:sz w:val="20"/>
        </w:rPr>
        <w:t xml:space="preserve">This template can be found on the </w:t>
      </w:r>
      <w:r w:rsidR="009B56E9" w:rsidRPr="000C7304">
        <w:rPr>
          <w:sz w:val="20"/>
        </w:rPr>
        <w:t xml:space="preserve">final year project </w:t>
      </w:r>
      <w:r w:rsidRPr="000C7304">
        <w:rPr>
          <w:sz w:val="20"/>
        </w:rPr>
        <w:t xml:space="preserve">website. Please use either a MS-Word® or a LaTeX format file when preparing your submission. </w:t>
      </w:r>
      <w:r w:rsidR="009B56E9" w:rsidRPr="000C7304">
        <w:rPr>
          <w:sz w:val="20"/>
        </w:rPr>
        <w:t>The depicted guidelines include complete descriptions of the fonts, spacing, and related information for producing your manuscripts. Please follow them and if you have any questions, direct them to the final year projects committee.</w:t>
      </w:r>
    </w:p>
    <w:p w:rsidR="005A1FEF" w:rsidRDefault="005A1FEF">
      <w:pPr>
        <w:pStyle w:val="Heading1"/>
      </w:pPr>
      <w:r>
        <w:t>Page layout and style</w:t>
      </w:r>
    </w:p>
    <w:p w:rsidR="005A1FEF" w:rsidRPr="000C7304" w:rsidRDefault="005A1FEF">
      <w:pPr>
        <w:pStyle w:val="BodyTextKeep"/>
        <w:ind w:right="0"/>
        <w:rPr>
          <w:sz w:val="20"/>
        </w:rPr>
      </w:pPr>
      <w:r w:rsidRPr="000C7304">
        <w:rPr>
          <w:sz w:val="20"/>
        </w:rPr>
        <w:t>The page layout should match with the following rules. A highly recommended way to meet these requirements is to use a given template (Word® or LaTeX) and check details against the corresponding example file.</w:t>
      </w:r>
    </w:p>
    <w:p w:rsidR="005A1FEF" w:rsidRPr="000C7304" w:rsidRDefault="005A1FEF">
      <w:pPr>
        <w:pStyle w:val="Heading2"/>
        <w:rPr>
          <w:sz w:val="20"/>
        </w:rPr>
      </w:pPr>
      <w:r w:rsidRPr="000C7304">
        <w:rPr>
          <w:sz w:val="20"/>
        </w:rPr>
        <w:t>Basic layout features</w:t>
      </w:r>
    </w:p>
    <w:p w:rsidR="00256D2F" w:rsidRPr="000C7304" w:rsidRDefault="00492605" w:rsidP="00492605">
      <w:pPr>
        <w:pStyle w:val="BodyTextIndent"/>
        <w:numPr>
          <w:ilvl w:val="0"/>
          <w:numId w:val="54"/>
        </w:numPr>
        <w:ind w:left="362" w:right="0" w:hanging="181"/>
        <w:rPr>
          <w:sz w:val="20"/>
        </w:rPr>
      </w:pPr>
      <w:r w:rsidRPr="000C7304">
        <w:rPr>
          <w:sz w:val="20"/>
        </w:rPr>
        <w:t xml:space="preserve">The proceedings of the </w:t>
      </w:r>
      <w:r w:rsidR="009B56E9" w:rsidRPr="000C7304">
        <w:rPr>
          <w:sz w:val="20"/>
        </w:rPr>
        <w:t xml:space="preserve">Final Year </w:t>
      </w:r>
      <w:r w:rsidRPr="000C7304">
        <w:rPr>
          <w:sz w:val="20"/>
        </w:rPr>
        <w:t xml:space="preserve">Project </w:t>
      </w:r>
      <w:r w:rsidR="009B56E9" w:rsidRPr="000C7304">
        <w:rPr>
          <w:sz w:val="20"/>
        </w:rPr>
        <w:t xml:space="preserve">Reports </w:t>
      </w:r>
      <w:r w:rsidRPr="000C7304">
        <w:rPr>
          <w:sz w:val="20"/>
        </w:rPr>
        <w:t xml:space="preserve">will be printed in A4 format. </w:t>
      </w:r>
      <w:r w:rsidR="00256D2F" w:rsidRPr="000C7304">
        <w:rPr>
          <w:sz w:val="20"/>
        </w:rPr>
        <w:t>All printed material, including text, illustrations, and charts, must be kept within a print area of 165 mm wide by 226 mm high. Do not write or print anything outside the print area. Text must be fully justified.</w:t>
      </w:r>
    </w:p>
    <w:p w:rsidR="005A1FEF" w:rsidRPr="000C7304" w:rsidRDefault="005A1FEF">
      <w:pPr>
        <w:pStyle w:val="BodyTextIndent"/>
        <w:ind w:right="0"/>
        <w:rPr>
          <w:sz w:val="20"/>
        </w:rPr>
      </w:pPr>
      <w:r w:rsidRPr="000C7304">
        <w:rPr>
          <w:sz w:val="20"/>
        </w:rPr>
        <w:t xml:space="preserve">Two columns are used except for the title part and possibly for large figures that need a full page width. </w:t>
      </w:r>
    </w:p>
    <w:p w:rsidR="005A1FEF" w:rsidRPr="000C7304" w:rsidRDefault="005A1FEF">
      <w:pPr>
        <w:pStyle w:val="BodyTextIndent"/>
        <w:ind w:left="360" w:right="0" w:hanging="180"/>
        <w:rPr>
          <w:sz w:val="20"/>
        </w:rPr>
      </w:pPr>
      <w:r w:rsidRPr="000C7304">
        <w:rPr>
          <w:sz w:val="20"/>
        </w:rPr>
        <w:t xml:space="preserve">Left margin is 20 mm. </w:t>
      </w:r>
    </w:p>
    <w:p w:rsidR="005A1FEF" w:rsidRPr="000C7304" w:rsidRDefault="005A1FEF">
      <w:pPr>
        <w:pStyle w:val="BodyTextIndent"/>
        <w:ind w:left="360" w:right="0" w:hanging="180"/>
        <w:rPr>
          <w:sz w:val="20"/>
        </w:rPr>
      </w:pPr>
      <w:r w:rsidRPr="000C7304">
        <w:rPr>
          <w:sz w:val="20"/>
        </w:rPr>
        <w:t xml:space="preserve">Column width is 80 mm. </w:t>
      </w:r>
    </w:p>
    <w:p w:rsidR="005A1FEF" w:rsidRPr="000C7304" w:rsidRDefault="005A1FEF">
      <w:pPr>
        <w:pStyle w:val="BodyTextIndent"/>
        <w:ind w:left="360" w:right="0" w:hanging="180"/>
        <w:rPr>
          <w:sz w:val="20"/>
        </w:rPr>
      </w:pPr>
      <w:r w:rsidRPr="000C7304">
        <w:rPr>
          <w:sz w:val="20"/>
        </w:rPr>
        <w:t xml:space="preserve">Spacing between columns is 10 mm. </w:t>
      </w:r>
    </w:p>
    <w:p w:rsidR="005A1FEF" w:rsidRPr="000C7304" w:rsidRDefault="005A1FEF">
      <w:pPr>
        <w:pStyle w:val="BodyTextIndent"/>
        <w:ind w:left="360" w:right="0" w:hanging="180"/>
        <w:rPr>
          <w:sz w:val="20"/>
        </w:rPr>
      </w:pPr>
      <w:r w:rsidRPr="000C7304">
        <w:rPr>
          <w:sz w:val="20"/>
        </w:rPr>
        <w:t>Top margin 25 mm (except first page 30 mm to title top).</w:t>
      </w:r>
    </w:p>
    <w:p w:rsidR="005A1FEF" w:rsidRPr="000C7304" w:rsidRDefault="005A1FEF">
      <w:pPr>
        <w:pStyle w:val="BodyTextIndent"/>
        <w:ind w:left="360" w:right="0" w:hanging="180"/>
        <w:rPr>
          <w:sz w:val="20"/>
        </w:rPr>
      </w:pPr>
      <w:r w:rsidRPr="000C7304">
        <w:rPr>
          <w:sz w:val="20"/>
        </w:rPr>
        <w:t xml:space="preserve">Text height (without headers and footers) is maximum 235 mm. </w:t>
      </w:r>
    </w:p>
    <w:p w:rsidR="005A1FEF" w:rsidRPr="000C7304" w:rsidRDefault="005A1FEF" w:rsidP="00256D2F">
      <w:pPr>
        <w:pStyle w:val="BodyTextIndent"/>
        <w:ind w:left="360" w:hanging="180"/>
        <w:rPr>
          <w:sz w:val="20"/>
        </w:rPr>
      </w:pPr>
      <w:r w:rsidRPr="000C7304">
        <w:rPr>
          <w:sz w:val="20"/>
        </w:rPr>
        <w:lastRenderedPageBreak/>
        <w:t xml:space="preserve">Headers and footers should be left empty. </w:t>
      </w:r>
    </w:p>
    <w:p w:rsidR="005A1FEF" w:rsidRPr="000C7304" w:rsidRDefault="005A1FEF">
      <w:pPr>
        <w:pStyle w:val="BodyTextIndent"/>
        <w:ind w:left="360" w:hanging="180"/>
        <w:rPr>
          <w:sz w:val="20"/>
        </w:rPr>
      </w:pPr>
      <w:r w:rsidRPr="000C7304">
        <w:rPr>
          <w:sz w:val="20"/>
        </w:rPr>
        <w:t xml:space="preserve">Check indentations and </w:t>
      </w:r>
      <w:r w:rsidR="00BB6186" w:rsidRPr="000C7304">
        <w:rPr>
          <w:sz w:val="20"/>
        </w:rPr>
        <w:t>spacing</w:t>
      </w:r>
      <w:r w:rsidRPr="000C7304">
        <w:rPr>
          <w:sz w:val="20"/>
        </w:rPr>
        <w:t xml:space="preserve"> by comparing to this example file (in PDF).</w:t>
      </w:r>
    </w:p>
    <w:p w:rsidR="005A1FEF" w:rsidRPr="000C7304" w:rsidRDefault="005A1FEF">
      <w:pPr>
        <w:pStyle w:val="Heading3"/>
        <w:ind w:right="45"/>
        <w:rPr>
          <w:sz w:val="20"/>
        </w:rPr>
      </w:pPr>
      <w:r w:rsidRPr="000C7304">
        <w:rPr>
          <w:sz w:val="20"/>
        </w:rPr>
        <w:t>Headings</w:t>
      </w:r>
    </w:p>
    <w:p w:rsidR="005A1FEF" w:rsidRPr="000C7304" w:rsidRDefault="005A1FEF">
      <w:pPr>
        <w:pStyle w:val="BodyTextKeep"/>
        <w:rPr>
          <w:sz w:val="20"/>
        </w:rPr>
      </w:pPr>
      <w:r w:rsidRPr="000C7304">
        <w:rPr>
          <w:sz w:val="20"/>
        </w:rPr>
        <w:t>Section headings are centered in boldface with the first word capitalized and the rest of the heading in lower case</w:t>
      </w:r>
      <w:r w:rsidR="00492605" w:rsidRPr="000C7304">
        <w:rPr>
          <w:sz w:val="20"/>
        </w:rPr>
        <w:t xml:space="preserve"> (sentence case)</w:t>
      </w:r>
      <w:r w:rsidRPr="000C7304">
        <w:rPr>
          <w:sz w:val="20"/>
        </w:rPr>
        <w:t>. Sub- headings appear like major headings, except they start at the left margin in the column. Sub-sub-headings appear like sub-headings, except they are in italics and not boldface. See examples in this file. No more than 3 levels of headings should be used.</w:t>
      </w:r>
    </w:p>
    <w:p w:rsidR="005A1FEF" w:rsidRPr="000C7304" w:rsidRDefault="005A1FEF">
      <w:pPr>
        <w:pStyle w:val="Heading2"/>
        <w:ind w:right="45"/>
        <w:rPr>
          <w:sz w:val="20"/>
        </w:rPr>
      </w:pPr>
      <w:r w:rsidRPr="000C7304">
        <w:rPr>
          <w:sz w:val="20"/>
        </w:rPr>
        <w:t>Text font</w:t>
      </w:r>
    </w:p>
    <w:p w:rsidR="005A1FEF" w:rsidRPr="000C7304" w:rsidRDefault="005A1FEF">
      <w:pPr>
        <w:pStyle w:val="BodyTextKeep"/>
        <w:rPr>
          <w:sz w:val="20"/>
        </w:rPr>
      </w:pPr>
      <w:r w:rsidRPr="000C7304">
        <w:rPr>
          <w:sz w:val="20"/>
        </w:rPr>
        <w:t xml:space="preserve">Times or Times Roman font is used for the main text. Recommended font size is </w:t>
      </w:r>
      <w:r w:rsidR="00CC2619" w:rsidRPr="000C7304">
        <w:rPr>
          <w:sz w:val="20"/>
        </w:rPr>
        <w:t>10</w:t>
      </w:r>
      <w:r w:rsidRPr="000C7304">
        <w:rPr>
          <w:sz w:val="20"/>
        </w:rPr>
        <w:t xml:space="preserve"> points which is also the minimum allowed size. Other font types may be used if needed for special purposes. It is VERY IMPORTANT that while making the final PDF file, you embed all used fonts!</w:t>
      </w:r>
    </w:p>
    <w:p w:rsidR="005A1FEF" w:rsidRPr="000C7304" w:rsidRDefault="005A1FEF" w:rsidP="00AD5CC7">
      <w:pPr>
        <w:pStyle w:val="BodyTextNext"/>
        <w:rPr>
          <w:sz w:val="20"/>
        </w:rPr>
      </w:pPr>
      <w:r w:rsidRPr="000C7304">
        <w:rPr>
          <w:sz w:val="20"/>
        </w:rPr>
        <w:t>LaTeX users: users should use Adobe Type 1 fonts such as Times or Times Roman.</w:t>
      </w:r>
      <w:r w:rsidR="00130645" w:rsidRPr="000C7304">
        <w:rPr>
          <w:sz w:val="20"/>
        </w:rPr>
        <w:t xml:space="preserve"> These are used automatically by the</w:t>
      </w:r>
      <w:r w:rsidR="00AD5CC7" w:rsidRPr="000C7304">
        <w:rPr>
          <w:sz w:val="20"/>
        </w:rPr>
        <w:t xml:space="preserve"> </w:t>
      </w:r>
      <w:r w:rsidR="00130645" w:rsidRPr="000C7304">
        <w:rPr>
          <w:sz w:val="20"/>
        </w:rPr>
        <w:t>FinalYearProjectReport.sty style file.</w:t>
      </w:r>
      <w:r w:rsidRPr="000C7304">
        <w:rPr>
          <w:sz w:val="20"/>
        </w:rPr>
        <w:t xml:space="preserve"> </w:t>
      </w:r>
    </w:p>
    <w:p w:rsidR="005A1FEF" w:rsidRPr="000C7304" w:rsidRDefault="00384584" w:rsidP="00384584">
      <w:pPr>
        <w:pStyle w:val="Heading2"/>
        <w:ind w:right="45"/>
        <w:rPr>
          <w:sz w:val="20"/>
        </w:rPr>
      </w:pPr>
      <w:r w:rsidRPr="000C7304">
        <w:rPr>
          <w:sz w:val="20"/>
        </w:rPr>
        <w:t>Illustrations, graphs, and photographs</w:t>
      </w:r>
    </w:p>
    <w:p w:rsidR="005A1FEF" w:rsidRPr="000C7304" w:rsidRDefault="005A1FEF">
      <w:pPr>
        <w:pStyle w:val="BodyTextKeep"/>
        <w:rPr>
          <w:sz w:val="20"/>
        </w:rPr>
      </w:pPr>
      <w:r w:rsidRPr="000C7304">
        <w:rPr>
          <w:sz w:val="20"/>
        </w:rPr>
        <w:t>All figures should be centered on the column (or page, if the figure spans both columns). Figure captions should follow each figure and have the format given in Fig. 1.</w:t>
      </w:r>
    </w:p>
    <w:p w:rsidR="005A1FEF" w:rsidRPr="000C7304" w:rsidRDefault="005A1FEF">
      <w:pPr>
        <w:pStyle w:val="BodyTextNext"/>
        <w:rPr>
          <w:sz w:val="20"/>
        </w:rPr>
      </w:pPr>
      <w:r w:rsidRPr="000C7304">
        <w:rPr>
          <w:sz w:val="20"/>
        </w:rPr>
        <w:t>Figures should be preferably line drawings. If they contain gray levels or colors, they should be checked to print well on a high-quality non-color laser printer.</w:t>
      </w:r>
    </w:p>
    <w:p w:rsidR="005A1FEF" w:rsidRPr="000C7304" w:rsidRDefault="005A1FEF">
      <w:pPr>
        <w:pStyle w:val="BodyTextNext"/>
        <w:rPr>
          <w:sz w:val="20"/>
        </w:rPr>
      </w:pPr>
      <w:r w:rsidRPr="000C7304">
        <w:rPr>
          <w:sz w:val="20"/>
        </w:rPr>
        <w:t>Graphics (ie, illustrations, figures) must not use stipple fill patterns because they will not reproduce properly in Acrobat PDF. Please use only SOLID FILL COLOURS.</w:t>
      </w:r>
    </w:p>
    <w:p w:rsidR="005A1FEF" w:rsidRPr="000C7304" w:rsidRDefault="005A1FEF">
      <w:pPr>
        <w:pStyle w:val="BodyTextNext"/>
        <w:rPr>
          <w:sz w:val="20"/>
        </w:rPr>
      </w:pPr>
      <w:r w:rsidRPr="000C7304">
        <w:rPr>
          <w:sz w:val="20"/>
        </w:rPr>
        <w:t>Figures which span 2 columns (ie occupy full page width) should be placed at the top or bottom of the page.</w:t>
      </w:r>
    </w:p>
    <w:p w:rsidR="005A1FEF" w:rsidRPr="000C7304" w:rsidRDefault="005A1FEF">
      <w:pPr>
        <w:pStyle w:val="Heading2"/>
        <w:ind w:right="45"/>
        <w:rPr>
          <w:sz w:val="20"/>
        </w:rPr>
      </w:pPr>
      <w:r w:rsidRPr="000C7304">
        <w:rPr>
          <w:sz w:val="20"/>
        </w:rPr>
        <w:t>Tables</w:t>
      </w:r>
    </w:p>
    <w:p w:rsidR="005A1FEF" w:rsidRPr="000C7304" w:rsidRDefault="005A1FEF">
      <w:pPr>
        <w:pStyle w:val="BodyTextKeep"/>
        <w:rPr>
          <w:sz w:val="20"/>
        </w:rPr>
      </w:pPr>
      <w:r w:rsidRPr="000C7304">
        <w:rPr>
          <w:sz w:val="20"/>
        </w:rPr>
        <w:t xml:space="preserve">An example of a table is shown as Table 1. Somewhat different styles are allowed according to the type and </w:t>
      </w:r>
      <w:r w:rsidRPr="000C7304">
        <w:rPr>
          <w:sz w:val="20"/>
        </w:rPr>
        <w:lastRenderedPageBreak/>
        <w:t>purpose of the table. The caption text may be above or below the table.</w:t>
      </w:r>
    </w:p>
    <w:p w:rsidR="005A1FEF" w:rsidRPr="000C7304" w:rsidRDefault="005A1FEF">
      <w:pPr>
        <w:pStyle w:val="Heading2"/>
        <w:rPr>
          <w:sz w:val="20"/>
        </w:rPr>
      </w:pPr>
      <w:r w:rsidRPr="000C7304">
        <w:rPr>
          <w:sz w:val="20"/>
        </w:rPr>
        <w:t>Equations</w:t>
      </w:r>
    </w:p>
    <w:p w:rsidR="005A1FEF" w:rsidRPr="000C7304" w:rsidRDefault="005A1FEF">
      <w:pPr>
        <w:pStyle w:val="BodyTextKeep"/>
        <w:ind w:right="0"/>
        <w:rPr>
          <w:sz w:val="20"/>
        </w:rPr>
      </w:pPr>
      <w:r w:rsidRPr="000C7304">
        <w:rPr>
          <w:sz w:val="20"/>
        </w:rPr>
        <w:t xml:space="preserve">Equations should be placed on separate lines and numbered. Examples of equations are given below. Particularly, </w:t>
      </w:r>
    </w:p>
    <w:p w:rsidR="005A1FEF" w:rsidRPr="000C7304" w:rsidRDefault="005A1FEF">
      <w:pPr>
        <w:pStyle w:val="Equation"/>
        <w:tabs>
          <w:tab w:val="clear" w:pos="4678"/>
          <w:tab w:val="right" w:pos="4536"/>
        </w:tabs>
        <w:rPr>
          <w:sz w:val="20"/>
        </w:rPr>
      </w:pPr>
      <w:r w:rsidRPr="000C7304">
        <w:rPr>
          <w:sz w:val="20"/>
        </w:rPr>
        <w:tab/>
      </w:r>
      <w:r w:rsidRPr="000C7304">
        <w:rPr>
          <w:position w:val="-10"/>
          <w:sz w:val="20"/>
        </w:rPr>
        <w:object w:dxaOrig="1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4.25pt" o:ole="" fillcolor="window">
            <v:imagedata r:id="rId9" r:pict="rId10" o:title=""/>
          </v:shape>
          <o:OLEObject Type="Embed" ProgID="Equation.3" ShapeID="_x0000_i1025" DrawAspect="Content" ObjectID="_1397571993" r:id="rId11"/>
        </w:object>
      </w:r>
      <w:r w:rsidRPr="000C7304">
        <w:rPr>
          <w:sz w:val="20"/>
        </w:rPr>
        <w:tab/>
        <w:t>(1)</w:t>
      </w:r>
    </w:p>
    <w:p w:rsidR="005A1FEF" w:rsidRPr="000C7304" w:rsidRDefault="005A1FEF">
      <w:pPr>
        <w:pStyle w:val="BodyTextKeep"/>
        <w:ind w:right="0"/>
        <w:rPr>
          <w:sz w:val="20"/>
        </w:rPr>
      </w:pPr>
      <w:r w:rsidRPr="000C7304">
        <w:rPr>
          <w:sz w:val="20"/>
        </w:rPr>
        <w:t xml:space="preserve">where </w:t>
      </w:r>
      <w:r w:rsidRPr="000C7304">
        <w:rPr>
          <w:position w:val="-10"/>
          <w:sz w:val="20"/>
        </w:rPr>
        <w:object w:dxaOrig="480" w:dyaOrig="300">
          <v:shape id="_x0000_i1026" type="#_x0000_t75" style="width:24pt;height:15pt" o:ole="" fillcolor="window">
            <v:imagedata r:id="rId12" r:pict="rId13" o:title=""/>
          </v:shape>
          <o:OLEObject Type="Embed" ProgID="Equation.3" ShapeID="_x0000_i1026" DrawAspect="Content" ObjectID="_1397571994" r:id="rId14"/>
        </w:object>
      </w:r>
      <w:r w:rsidRPr="000C7304">
        <w:rPr>
          <w:sz w:val="20"/>
        </w:rPr>
        <w:t xml:space="preserve"> is a special warping function</w:t>
      </w:r>
    </w:p>
    <w:p w:rsidR="005A1FEF" w:rsidRPr="000C7304" w:rsidRDefault="005A1FEF">
      <w:pPr>
        <w:pStyle w:val="Equation"/>
        <w:tabs>
          <w:tab w:val="clear" w:pos="4678"/>
          <w:tab w:val="left" w:pos="3828"/>
          <w:tab w:val="right" w:pos="4536"/>
        </w:tabs>
        <w:jc w:val="both"/>
        <w:rPr>
          <w:sz w:val="20"/>
        </w:rPr>
      </w:pPr>
      <w:r>
        <w:tab/>
      </w:r>
      <w:r>
        <w:rPr>
          <w:position w:val="-26"/>
        </w:rPr>
        <w:object w:dxaOrig="2659" w:dyaOrig="600">
          <v:shape id="_x0000_i1027" type="#_x0000_t75" style="width:132.75pt;height:30pt" o:ole="" fillcolor="window">
            <v:imagedata r:id="rId15" r:pict="rId16" o:title=""/>
          </v:shape>
          <o:OLEObject Type="Embed" ProgID="Equation.3" ShapeID="_x0000_i1027" DrawAspect="Content" ObjectID="_1397571995" r:id="rId17"/>
        </w:object>
      </w:r>
      <w:r>
        <w:tab/>
      </w:r>
      <w:r>
        <w:tab/>
      </w:r>
      <w:r w:rsidRPr="000C7304">
        <w:rPr>
          <w:sz w:val="20"/>
        </w:rPr>
        <w:t>(2)</w:t>
      </w:r>
    </w:p>
    <w:p w:rsidR="00256D2F" w:rsidRDefault="00256D2F">
      <w:pPr>
        <w:pStyle w:val="Tablecaption"/>
        <w:ind w:right="45"/>
        <w:rPr>
          <w:i/>
        </w:rPr>
      </w:pPr>
    </w:p>
    <w:p w:rsidR="005A1FEF" w:rsidRPr="000C7304" w:rsidRDefault="005A1FEF">
      <w:pPr>
        <w:pStyle w:val="Tablecaption"/>
        <w:ind w:right="45"/>
        <w:rPr>
          <w:sz w:val="20"/>
        </w:rPr>
      </w:pPr>
      <w:r w:rsidRPr="000C7304">
        <w:rPr>
          <w:i/>
          <w:sz w:val="20"/>
        </w:rPr>
        <w:t>Table 1</w:t>
      </w:r>
      <w:r w:rsidRPr="000C7304">
        <w:rPr>
          <w:sz w:val="20"/>
        </w:rPr>
        <w:t>: This is an example of a table</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BF" w:firstRow="1" w:lastRow="0" w:firstColumn="1" w:lastColumn="0" w:noHBand="0" w:noVBand="0"/>
      </w:tblPr>
      <w:tblGrid>
        <w:gridCol w:w="1113"/>
        <w:gridCol w:w="1124"/>
      </w:tblGrid>
      <w:tr w:rsidR="005A1FEF" w:rsidRPr="000C7304">
        <w:tblPrEx>
          <w:tblCellMar>
            <w:top w:w="0" w:type="dxa"/>
            <w:bottom w:w="0" w:type="dxa"/>
          </w:tblCellMar>
        </w:tblPrEx>
        <w:trPr>
          <w:trHeight w:val="210"/>
          <w:jc w:val="center"/>
        </w:trPr>
        <w:tc>
          <w:tcPr>
            <w:tcW w:w="1113" w:type="dxa"/>
            <w:tcBorders>
              <w:bottom w:val="single" w:sz="6" w:space="0" w:color="000000"/>
            </w:tcBorders>
            <w:shd w:val="pct30" w:color="FFFF00" w:fill="FFFFFF"/>
          </w:tcPr>
          <w:p w:rsidR="005A1FEF" w:rsidRPr="000C7304" w:rsidRDefault="005A1FEF">
            <w:pPr>
              <w:ind w:right="45"/>
              <w:jc w:val="center"/>
            </w:pPr>
            <w:r w:rsidRPr="000C7304">
              <w:t>Ratio</w:t>
            </w:r>
          </w:p>
        </w:tc>
        <w:tc>
          <w:tcPr>
            <w:tcW w:w="1124" w:type="dxa"/>
            <w:tcBorders>
              <w:bottom w:val="single" w:sz="6" w:space="0" w:color="000000"/>
            </w:tcBorders>
            <w:shd w:val="pct30" w:color="FFFF00" w:fill="FFFFFF"/>
          </w:tcPr>
          <w:p w:rsidR="005A1FEF" w:rsidRPr="000C7304" w:rsidRDefault="005A1FEF">
            <w:pPr>
              <w:ind w:right="45"/>
              <w:jc w:val="center"/>
            </w:pPr>
            <w:r w:rsidRPr="000C7304">
              <w:t>Decibels</w:t>
            </w:r>
          </w:p>
        </w:tc>
      </w:tr>
      <w:tr w:rsidR="005A1FEF" w:rsidRPr="000C7304">
        <w:tblPrEx>
          <w:tblCellMar>
            <w:top w:w="0" w:type="dxa"/>
            <w:bottom w:w="0" w:type="dxa"/>
          </w:tblCellMar>
        </w:tblPrEx>
        <w:trPr>
          <w:trHeight w:val="210"/>
          <w:jc w:val="center"/>
        </w:trPr>
        <w:tc>
          <w:tcPr>
            <w:tcW w:w="1113" w:type="dxa"/>
            <w:tcBorders>
              <w:top w:val="nil"/>
            </w:tcBorders>
          </w:tcPr>
          <w:p w:rsidR="005A1FEF" w:rsidRPr="000C7304" w:rsidRDefault="005A1FEF">
            <w:pPr>
              <w:ind w:right="45"/>
              <w:jc w:val="center"/>
            </w:pPr>
            <w:r w:rsidRPr="000C7304">
              <w:t>1/1</w:t>
            </w:r>
          </w:p>
        </w:tc>
        <w:tc>
          <w:tcPr>
            <w:tcW w:w="1124" w:type="dxa"/>
            <w:tcBorders>
              <w:top w:val="nil"/>
            </w:tcBorders>
          </w:tcPr>
          <w:p w:rsidR="005A1FEF" w:rsidRPr="000C7304" w:rsidRDefault="005A1FEF">
            <w:pPr>
              <w:ind w:right="45"/>
              <w:jc w:val="center"/>
            </w:pPr>
            <w:r w:rsidRPr="000C7304">
              <w:t>0</w:t>
            </w:r>
          </w:p>
        </w:tc>
      </w:tr>
      <w:tr w:rsidR="005A1FEF" w:rsidRPr="000C7304">
        <w:tblPrEx>
          <w:tblCellMar>
            <w:top w:w="0" w:type="dxa"/>
            <w:bottom w:w="0" w:type="dxa"/>
          </w:tblCellMar>
        </w:tblPrEx>
        <w:trPr>
          <w:trHeight w:val="210"/>
          <w:jc w:val="center"/>
        </w:trPr>
        <w:tc>
          <w:tcPr>
            <w:tcW w:w="1113" w:type="dxa"/>
          </w:tcPr>
          <w:p w:rsidR="005A1FEF" w:rsidRPr="000C7304" w:rsidRDefault="005A1FEF">
            <w:pPr>
              <w:ind w:right="45"/>
              <w:jc w:val="center"/>
            </w:pPr>
            <w:r w:rsidRPr="000C7304">
              <w:t>2/1</w:t>
            </w:r>
          </w:p>
        </w:tc>
        <w:tc>
          <w:tcPr>
            <w:tcW w:w="1124" w:type="dxa"/>
          </w:tcPr>
          <w:p w:rsidR="005A1FEF" w:rsidRPr="000C7304" w:rsidRDefault="005A1FEF">
            <w:pPr>
              <w:ind w:right="45"/>
              <w:jc w:val="center"/>
            </w:pPr>
            <w:r w:rsidRPr="000C7304">
              <w:sym w:font="Symbol" w:char="F0BB"/>
            </w:r>
            <w:r w:rsidRPr="000C7304">
              <w:t xml:space="preserve"> 6</w:t>
            </w:r>
          </w:p>
        </w:tc>
      </w:tr>
      <w:tr w:rsidR="005A1FEF" w:rsidRPr="000C7304">
        <w:tblPrEx>
          <w:tblCellMar>
            <w:top w:w="0" w:type="dxa"/>
            <w:bottom w:w="0" w:type="dxa"/>
          </w:tblCellMar>
        </w:tblPrEx>
        <w:trPr>
          <w:trHeight w:val="210"/>
          <w:jc w:val="center"/>
        </w:trPr>
        <w:tc>
          <w:tcPr>
            <w:tcW w:w="1113" w:type="dxa"/>
          </w:tcPr>
          <w:p w:rsidR="005A1FEF" w:rsidRPr="000C7304" w:rsidRDefault="005A1FEF">
            <w:pPr>
              <w:ind w:right="45"/>
              <w:jc w:val="center"/>
            </w:pPr>
            <w:r w:rsidRPr="000C7304">
              <w:t>3.16</w:t>
            </w:r>
          </w:p>
        </w:tc>
        <w:tc>
          <w:tcPr>
            <w:tcW w:w="1124" w:type="dxa"/>
          </w:tcPr>
          <w:p w:rsidR="005A1FEF" w:rsidRPr="000C7304" w:rsidRDefault="005A1FEF">
            <w:pPr>
              <w:ind w:right="45"/>
              <w:jc w:val="center"/>
            </w:pPr>
            <w:r w:rsidRPr="000C7304">
              <w:t>10</w:t>
            </w:r>
          </w:p>
        </w:tc>
      </w:tr>
      <w:tr w:rsidR="005A1FEF" w:rsidRPr="000C7304">
        <w:tblPrEx>
          <w:tblCellMar>
            <w:top w:w="0" w:type="dxa"/>
            <w:bottom w:w="0" w:type="dxa"/>
          </w:tblCellMar>
        </w:tblPrEx>
        <w:trPr>
          <w:trHeight w:val="210"/>
          <w:jc w:val="center"/>
        </w:trPr>
        <w:tc>
          <w:tcPr>
            <w:tcW w:w="1113" w:type="dxa"/>
          </w:tcPr>
          <w:p w:rsidR="005A1FEF" w:rsidRPr="000C7304" w:rsidRDefault="005A1FEF">
            <w:pPr>
              <w:ind w:right="45"/>
              <w:jc w:val="center"/>
            </w:pPr>
            <w:r w:rsidRPr="000C7304">
              <w:t>1/10</w:t>
            </w:r>
          </w:p>
        </w:tc>
        <w:tc>
          <w:tcPr>
            <w:tcW w:w="1124" w:type="dxa"/>
          </w:tcPr>
          <w:p w:rsidR="005A1FEF" w:rsidRPr="000C7304" w:rsidRDefault="005A1FEF">
            <w:pPr>
              <w:ind w:right="45"/>
              <w:jc w:val="center"/>
            </w:pPr>
            <w:r w:rsidRPr="000C7304">
              <w:t>20</w:t>
            </w:r>
          </w:p>
        </w:tc>
      </w:tr>
      <w:tr w:rsidR="005A1FEF" w:rsidRPr="000C7304">
        <w:tblPrEx>
          <w:tblCellMar>
            <w:top w:w="0" w:type="dxa"/>
            <w:bottom w:w="0" w:type="dxa"/>
          </w:tblCellMar>
        </w:tblPrEx>
        <w:trPr>
          <w:trHeight w:val="210"/>
          <w:jc w:val="center"/>
        </w:trPr>
        <w:tc>
          <w:tcPr>
            <w:tcW w:w="1113" w:type="dxa"/>
          </w:tcPr>
          <w:p w:rsidR="005A1FEF" w:rsidRPr="000C7304" w:rsidRDefault="005A1FEF">
            <w:pPr>
              <w:ind w:right="45"/>
              <w:jc w:val="center"/>
            </w:pPr>
            <w:r w:rsidRPr="000C7304">
              <w:t>10/1</w:t>
            </w:r>
          </w:p>
        </w:tc>
        <w:tc>
          <w:tcPr>
            <w:tcW w:w="1124" w:type="dxa"/>
          </w:tcPr>
          <w:p w:rsidR="005A1FEF" w:rsidRPr="000C7304" w:rsidRDefault="005A1FEF">
            <w:pPr>
              <w:ind w:right="45"/>
              <w:jc w:val="center"/>
            </w:pPr>
            <w:r w:rsidRPr="000C7304">
              <w:t>-20</w:t>
            </w:r>
          </w:p>
        </w:tc>
      </w:tr>
      <w:tr w:rsidR="005A1FEF" w:rsidRPr="000C7304">
        <w:tblPrEx>
          <w:tblCellMar>
            <w:top w:w="0" w:type="dxa"/>
            <w:bottom w:w="0" w:type="dxa"/>
          </w:tblCellMar>
        </w:tblPrEx>
        <w:trPr>
          <w:trHeight w:val="210"/>
          <w:jc w:val="center"/>
        </w:trPr>
        <w:tc>
          <w:tcPr>
            <w:tcW w:w="1113" w:type="dxa"/>
          </w:tcPr>
          <w:p w:rsidR="005A1FEF" w:rsidRPr="000C7304" w:rsidRDefault="005A1FEF">
            <w:pPr>
              <w:ind w:right="45"/>
              <w:jc w:val="center"/>
            </w:pPr>
            <w:r w:rsidRPr="000C7304">
              <w:t>100/1</w:t>
            </w:r>
          </w:p>
        </w:tc>
        <w:tc>
          <w:tcPr>
            <w:tcW w:w="1124" w:type="dxa"/>
          </w:tcPr>
          <w:p w:rsidR="005A1FEF" w:rsidRPr="000C7304" w:rsidRDefault="005A1FEF">
            <w:pPr>
              <w:ind w:right="45"/>
              <w:jc w:val="center"/>
            </w:pPr>
            <w:r w:rsidRPr="000C7304">
              <w:t>40</w:t>
            </w:r>
          </w:p>
        </w:tc>
      </w:tr>
      <w:tr w:rsidR="005A1FEF" w:rsidRPr="000C7304">
        <w:tblPrEx>
          <w:tblCellMar>
            <w:top w:w="0" w:type="dxa"/>
            <w:bottom w:w="0" w:type="dxa"/>
          </w:tblCellMar>
        </w:tblPrEx>
        <w:trPr>
          <w:trHeight w:val="210"/>
          <w:jc w:val="center"/>
        </w:trPr>
        <w:tc>
          <w:tcPr>
            <w:tcW w:w="1113" w:type="dxa"/>
          </w:tcPr>
          <w:p w:rsidR="005A1FEF" w:rsidRPr="000C7304" w:rsidRDefault="005A1FEF">
            <w:pPr>
              <w:ind w:right="45"/>
              <w:jc w:val="center"/>
            </w:pPr>
            <w:r w:rsidRPr="000C7304">
              <w:t>1000/1</w:t>
            </w:r>
          </w:p>
        </w:tc>
        <w:tc>
          <w:tcPr>
            <w:tcW w:w="1124" w:type="dxa"/>
          </w:tcPr>
          <w:p w:rsidR="005A1FEF" w:rsidRPr="000C7304" w:rsidRDefault="005A1FEF">
            <w:pPr>
              <w:ind w:right="45"/>
              <w:jc w:val="center"/>
            </w:pPr>
            <w:r w:rsidRPr="000C7304">
              <w:t>60</w:t>
            </w:r>
          </w:p>
        </w:tc>
      </w:tr>
    </w:tbl>
    <w:p w:rsidR="005A1FEF" w:rsidRPr="000C7304" w:rsidRDefault="009D4243">
      <w:pPr>
        <w:pStyle w:val="Picture"/>
        <w:ind w:right="0"/>
        <w:rPr>
          <w:sz w:val="20"/>
        </w:rPr>
      </w:pPr>
      <w:r>
        <w:rPr>
          <w:noProof/>
          <w:sz w:val="20"/>
          <w:lang w:val="en-NZ" w:eastAsia="en-NZ"/>
        </w:rPr>
        <w:drawing>
          <wp:inline distT="0" distB="0" distL="0" distR="0">
            <wp:extent cx="2882900" cy="1778000"/>
            <wp:effectExtent l="0" t="0" r="0" b="0"/>
            <wp:docPr id="4" name="Picture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2900" cy="1778000"/>
                    </a:xfrm>
                    <a:prstGeom prst="rect">
                      <a:avLst/>
                    </a:prstGeom>
                    <a:noFill/>
                    <a:ln>
                      <a:noFill/>
                    </a:ln>
                  </pic:spPr>
                </pic:pic>
              </a:graphicData>
            </a:graphic>
          </wp:inline>
        </w:drawing>
      </w:r>
    </w:p>
    <w:p w:rsidR="005A1FEF" w:rsidRPr="000C7304" w:rsidRDefault="005A1FEF">
      <w:pPr>
        <w:pStyle w:val="Figurecaption"/>
        <w:ind w:right="0"/>
        <w:rPr>
          <w:i w:val="0"/>
          <w:sz w:val="20"/>
        </w:rPr>
      </w:pPr>
      <w:r w:rsidRPr="000C7304">
        <w:rPr>
          <w:sz w:val="20"/>
        </w:rPr>
        <w:t>Figure 1</w:t>
      </w:r>
      <w:r w:rsidRPr="000C7304">
        <w:rPr>
          <w:i w:val="0"/>
          <w:sz w:val="20"/>
        </w:rPr>
        <w:t>: Schematic diagram of speech production.</w:t>
      </w:r>
    </w:p>
    <w:p w:rsidR="005A1FEF" w:rsidRPr="000C7304" w:rsidRDefault="005A1FEF">
      <w:pPr>
        <w:pStyle w:val="BodyTextKeep"/>
        <w:ind w:right="0"/>
        <w:rPr>
          <w:sz w:val="20"/>
        </w:rPr>
      </w:pPr>
      <w:r w:rsidRPr="000C7304">
        <w:rPr>
          <w:sz w:val="20"/>
        </w:rPr>
        <w:t>A residue theorem states that</w:t>
      </w:r>
    </w:p>
    <w:p w:rsidR="005A1FEF" w:rsidRPr="000C7304" w:rsidRDefault="005A1FEF">
      <w:pPr>
        <w:pStyle w:val="Equation"/>
        <w:tabs>
          <w:tab w:val="clear" w:pos="4678"/>
          <w:tab w:val="right" w:pos="4536"/>
        </w:tabs>
        <w:rPr>
          <w:sz w:val="20"/>
        </w:rPr>
      </w:pPr>
      <w:r w:rsidRPr="000C7304">
        <w:rPr>
          <w:sz w:val="20"/>
        </w:rPr>
        <w:tab/>
      </w:r>
      <w:r w:rsidRPr="000C7304">
        <w:rPr>
          <w:position w:val="-30"/>
          <w:sz w:val="20"/>
        </w:rPr>
        <w:object w:dxaOrig="2540" w:dyaOrig="580">
          <v:shape id="_x0000_i1028" type="#_x0000_t75" style="width:126.75pt;height:29.25pt" o:ole="" fillcolor="window">
            <v:imagedata r:id="rId19" r:pict="rId20" o:title=""/>
          </v:shape>
          <o:OLEObject Type="Embed" ProgID="Equation.3" ShapeID="_x0000_i1028" DrawAspect="Content" ObjectID="_1397571996" r:id="rId21"/>
        </w:object>
      </w:r>
      <w:r w:rsidRPr="000C7304">
        <w:rPr>
          <w:sz w:val="20"/>
        </w:rPr>
        <w:tab/>
        <w:t>(3)</w:t>
      </w:r>
    </w:p>
    <w:p w:rsidR="005A1FEF" w:rsidRPr="000C7304" w:rsidRDefault="005A1FEF">
      <w:pPr>
        <w:pStyle w:val="BodyTextKeep"/>
        <w:ind w:right="0"/>
        <w:rPr>
          <w:sz w:val="20"/>
        </w:rPr>
      </w:pPr>
      <w:r w:rsidRPr="000C7304">
        <w:rPr>
          <w:sz w:val="20"/>
        </w:rPr>
        <w:t>Applying theorem 3 to 1, it is quite straightforward to see that</w:t>
      </w:r>
    </w:p>
    <w:p w:rsidR="005A1FEF" w:rsidRPr="000C7304" w:rsidRDefault="005A1FEF">
      <w:pPr>
        <w:pStyle w:val="Equation"/>
        <w:tabs>
          <w:tab w:val="clear" w:pos="4678"/>
          <w:tab w:val="right" w:pos="4536"/>
        </w:tabs>
        <w:rPr>
          <w:sz w:val="20"/>
        </w:rPr>
      </w:pPr>
      <w:r w:rsidRPr="000C7304">
        <w:rPr>
          <w:sz w:val="20"/>
        </w:rPr>
        <w:tab/>
      </w:r>
      <w:r w:rsidR="00492605" w:rsidRPr="000C7304">
        <w:rPr>
          <w:position w:val="-4"/>
          <w:sz w:val="20"/>
        </w:rPr>
        <w:object w:dxaOrig="800" w:dyaOrig="260">
          <v:shape id="_x0000_i1029" type="#_x0000_t75" style="width:39.75pt;height:12.75pt" o:ole="" fillcolor="window">
            <v:imagedata r:id="rId22" o:title=""/>
          </v:shape>
          <o:OLEObject Type="Embed" ProgID="Equation.3" ShapeID="_x0000_i1029" DrawAspect="Content" ObjectID="_1397571997" r:id="rId23"/>
        </w:object>
      </w:r>
      <w:r w:rsidR="00492605" w:rsidRPr="000C7304">
        <w:rPr>
          <w:sz w:val="20"/>
        </w:rPr>
        <w:t>!</w:t>
      </w:r>
      <w:r w:rsidRPr="000C7304">
        <w:rPr>
          <w:sz w:val="20"/>
        </w:rPr>
        <w:tab/>
        <w:t>(4)</w:t>
      </w:r>
    </w:p>
    <w:p w:rsidR="005A1FEF" w:rsidRPr="000C7304" w:rsidRDefault="005A1FEF">
      <w:pPr>
        <w:pStyle w:val="BodyTextKeep"/>
        <w:ind w:right="0"/>
        <w:rPr>
          <w:sz w:val="20"/>
        </w:rPr>
      </w:pPr>
      <w:r w:rsidRPr="000C7304">
        <w:rPr>
          <w:sz w:val="20"/>
        </w:rPr>
        <w:lastRenderedPageBreak/>
        <w:t xml:space="preserve">Finally we have proven the secret theorem of all speech sciences. No more </w:t>
      </w:r>
      <w:r w:rsidR="00417C34" w:rsidRPr="000C7304">
        <w:rPr>
          <w:sz w:val="20"/>
        </w:rPr>
        <w:t>maths</w:t>
      </w:r>
      <w:r w:rsidRPr="000C7304">
        <w:rPr>
          <w:sz w:val="20"/>
        </w:rPr>
        <w:t xml:space="preserve"> is needed to show how useful the result is!</w:t>
      </w:r>
      <w:r w:rsidR="00492605" w:rsidRPr="000C7304">
        <w:rPr>
          <w:sz w:val="20"/>
        </w:rPr>
        <w:t>!</w:t>
      </w:r>
    </w:p>
    <w:p w:rsidR="005A1FEF" w:rsidRPr="000C7304" w:rsidRDefault="005A1FEF">
      <w:pPr>
        <w:pStyle w:val="Heading2"/>
        <w:rPr>
          <w:sz w:val="20"/>
        </w:rPr>
      </w:pPr>
      <w:r w:rsidRPr="000C7304">
        <w:rPr>
          <w:sz w:val="20"/>
        </w:rPr>
        <w:t>Hyperlinks</w:t>
      </w:r>
    </w:p>
    <w:p w:rsidR="005A1FEF" w:rsidRPr="000C7304" w:rsidRDefault="005A1FEF" w:rsidP="00417C34">
      <w:pPr>
        <w:pStyle w:val="BodyTextNext"/>
        <w:rPr>
          <w:sz w:val="20"/>
        </w:rPr>
      </w:pPr>
      <w:r w:rsidRPr="000C7304">
        <w:rPr>
          <w:sz w:val="20"/>
        </w:rPr>
        <w:t xml:space="preserve">For technical reasons, the proceedings editor will strip all active links from the </w:t>
      </w:r>
      <w:r w:rsidR="00417C34" w:rsidRPr="000C7304">
        <w:rPr>
          <w:sz w:val="20"/>
        </w:rPr>
        <w:t>reports</w:t>
      </w:r>
      <w:r w:rsidRPr="000C7304">
        <w:rPr>
          <w:sz w:val="20"/>
        </w:rPr>
        <w:t xml:space="preserve"> during processing. Hyperlinks can be included in your paper, if written in full, eg. "http://www.foo.com/index.html". The link text must be all black. Please make sure that they present no problems in printing to paper.</w:t>
      </w:r>
    </w:p>
    <w:p w:rsidR="005A1FEF" w:rsidRPr="000C7304" w:rsidRDefault="005A1FEF">
      <w:pPr>
        <w:pStyle w:val="Heading2"/>
        <w:rPr>
          <w:sz w:val="20"/>
        </w:rPr>
      </w:pPr>
      <w:r w:rsidRPr="000C7304">
        <w:rPr>
          <w:sz w:val="20"/>
        </w:rPr>
        <w:t>Page Numbers</w:t>
      </w:r>
    </w:p>
    <w:p w:rsidR="005A1FEF" w:rsidRPr="000C7304" w:rsidRDefault="005A1FEF" w:rsidP="00890924">
      <w:pPr>
        <w:pStyle w:val="BodyTextKeep"/>
        <w:keepNext w:val="0"/>
        <w:rPr>
          <w:sz w:val="20"/>
        </w:rPr>
      </w:pPr>
      <w:r w:rsidRPr="000C7304">
        <w:rPr>
          <w:sz w:val="20"/>
        </w:rPr>
        <w:t>Page numbers will be added later to the document electro</w:t>
      </w:r>
      <w:r w:rsidRPr="000C7304">
        <w:rPr>
          <w:sz w:val="20"/>
        </w:rPr>
        <w:softHyphen/>
        <w:t xml:space="preserve">nically. </w:t>
      </w:r>
      <w:r w:rsidR="00492605" w:rsidRPr="000C7304">
        <w:rPr>
          <w:i/>
          <w:sz w:val="20"/>
        </w:rPr>
        <w:t>Please</w:t>
      </w:r>
      <w:r w:rsidR="00492605" w:rsidRPr="000C7304">
        <w:rPr>
          <w:sz w:val="20"/>
        </w:rPr>
        <w:t xml:space="preserve"> </w:t>
      </w:r>
      <w:r w:rsidR="00890924" w:rsidRPr="000C7304">
        <w:rPr>
          <w:i/>
          <w:sz w:val="20"/>
        </w:rPr>
        <w:t>d</w:t>
      </w:r>
      <w:r w:rsidRPr="000C7304">
        <w:rPr>
          <w:i/>
          <w:sz w:val="20"/>
        </w:rPr>
        <w:t>on't make any footers or headers!</w:t>
      </w:r>
    </w:p>
    <w:p w:rsidR="005A1FEF" w:rsidRPr="000C7304" w:rsidRDefault="005A1FEF">
      <w:pPr>
        <w:pStyle w:val="Heading2"/>
        <w:rPr>
          <w:sz w:val="20"/>
        </w:rPr>
      </w:pPr>
      <w:r w:rsidRPr="000C7304">
        <w:rPr>
          <w:sz w:val="20"/>
        </w:rPr>
        <w:t>References</w:t>
      </w:r>
    </w:p>
    <w:p w:rsidR="005A1FEF" w:rsidRPr="000C7304" w:rsidRDefault="005A1FEF" w:rsidP="00DE650E">
      <w:pPr>
        <w:pStyle w:val="BodyTextKeep"/>
        <w:keepNext w:val="0"/>
        <w:rPr>
          <w:sz w:val="20"/>
        </w:rPr>
      </w:pPr>
      <w:r w:rsidRPr="000C7304">
        <w:rPr>
          <w:sz w:val="20"/>
        </w:rPr>
        <w:t xml:space="preserve">The reference format is the standard IEEE one. References </w:t>
      </w:r>
      <w:r w:rsidR="00DE650E" w:rsidRPr="000C7304">
        <w:rPr>
          <w:sz w:val="20"/>
        </w:rPr>
        <w:t>must</w:t>
      </w:r>
      <w:r w:rsidRPr="000C7304">
        <w:rPr>
          <w:sz w:val="20"/>
        </w:rPr>
        <w:t xml:space="preserve"> be numbered in order of appearance, for example [1], [2] and [3].</w:t>
      </w:r>
    </w:p>
    <w:p w:rsidR="005A1FEF" w:rsidRPr="000C7304" w:rsidRDefault="00417C34">
      <w:pPr>
        <w:pStyle w:val="Heading2"/>
        <w:rPr>
          <w:sz w:val="20"/>
        </w:rPr>
      </w:pPr>
      <w:r w:rsidRPr="000C7304">
        <w:rPr>
          <w:sz w:val="20"/>
        </w:rPr>
        <w:t>Student</w:t>
      </w:r>
      <w:r w:rsidR="005A1FEF" w:rsidRPr="000C7304">
        <w:rPr>
          <w:sz w:val="20"/>
        </w:rPr>
        <w:t xml:space="preserve"> affiliation</w:t>
      </w:r>
    </w:p>
    <w:p w:rsidR="005A1FEF" w:rsidRPr="000C7304" w:rsidRDefault="005A1FEF" w:rsidP="00417C34">
      <w:pPr>
        <w:pStyle w:val="BodyTextKeep"/>
        <w:keepNext w:val="0"/>
        <w:rPr>
          <w:sz w:val="20"/>
        </w:rPr>
      </w:pPr>
      <w:r w:rsidRPr="000C7304">
        <w:rPr>
          <w:sz w:val="20"/>
        </w:rPr>
        <w:t xml:space="preserve">Please </w:t>
      </w:r>
      <w:r w:rsidR="00417C34" w:rsidRPr="000C7304">
        <w:rPr>
          <w:sz w:val="20"/>
        </w:rPr>
        <w:t>use the same affiliation format in this sample report.</w:t>
      </w:r>
      <w:r w:rsidRPr="000C7304">
        <w:rPr>
          <w:sz w:val="20"/>
        </w:rPr>
        <w:t xml:space="preserve"> </w:t>
      </w:r>
    </w:p>
    <w:p w:rsidR="005A1FEF" w:rsidRPr="000C7304" w:rsidRDefault="005A1FEF">
      <w:pPr>
        <w:pStyle w:val="Heading2"/>
        <w:tabs>
          <w:tab w:val="clear" w:pos="360"/>
          <w:tab w:val="num" w:pos="426"/>
        </w:tabs>
        <w:rPr>
          <w:sz w:val="20"/>
        </w:rPr>
      </w:pPr>
      <w:r w:rsidRPr="000C7304">
        <w:rPr>
          <w:sz w:val="20"/>
        </w:rPr>
        <w:t>Submitted files</w:t>
      </w:r>
    </w:p>
    <w:p w:rsidR="005A1FEF" w:rsidRDefault="00890924" w:rsidP="000C5FE2">
      <w:pPr>
        <w:pStyle w:val="BodyTextKeep"/>
        <w:keepNext w:val="0"/>
        <w:widowControl w:val="0"/>
      </w:pPr>
      <w:r w:rsidRPr="000C7304">
        <w:rPr>
          <w:sz w:val="20"/>
        </w:rPr>
        <w:t>Students</w:t>
      </w:r>
      <w:r w:rsidR="005A1FEF" w:rsidRPr="000C7304">
        <w:rPr>
          <w:sz w:val="20"/>
        </w:rPr>
        <w:t xml:space="preserve"> are requested to submit PDF files of their manuscripts. The PDF file should comply with the following requirements: (a) there must be no PASSWORD protection on the PDF file at all; (b) all fonts must be embedded; and (c) the file must be text searchable (do CTRL-F and try to find a common word such as 'the'). </w:t>
      </w:r>
      <w:r w:rsidR="00417C34">
        <w:t xml:space="preserve"> </w:t>
      </w:r>
    </w:p>
    <w:p w:rsidR="005A1FEF" w:rsidRDefault="005A1FEF" w:rsidP="000C5FE2">
      <w:pPr>
        <w:pStyle w:val="Heading1"/>
        <w:keepNext w:val="0"/>
        <w:widowControl w:val="0"/>
      </w:pPr>
      <w:r>
        <w:t>Discussion</w:t>
      </w:r>
    </w:p>
    <w:p w:rsidR="005A1FEF" w:rsidRPr="000C7304" w:rsidRDefault="005A1FEF" w:rsidP="003D67F2">
      <w:pPr>
        <w:pStyle w:val="BodyTextKeep"/>
        <w:keepNext w:val="0"/>
        <w:widowControl w:val="0"/>
        <w:rPr>
          <w:sz w:val="20"/>
        </w:rPr>
      </w:pPr>
      <w:r w:rsidRPr="000C7304">
        <w:rPr>
          <w:sz w:val="20"/>
        </w:rPr>
        <w:t>This is the discussion. Is there any discussion</w:t>
      </w:r>
      <w:r w:rsidR="009E7A5E" w:rsidRPr="000C7304">
        <w:rPr>
          <w:sz w:val="20"/>
        </w:rPr>
        <w:t>?</w:t>
      </w:r>
      <w:r w:rsidRPr="000C7304">
        <w:rPr>
          <w:sz w:val="20"/>
        </w:rPr>
        <w:t xml:space="preserve"> </w:t>
      </w:r>
      <w:r w:rsidR="009E7A5E" w:rsidRPr="000C7304">
        <w:rPr>
          <w:sz w:val="20"/>
        </w:rPr>
        <w:t>Then t</w:t>
      </w:r>
      <w:r w:rsidRPr="000C7304">
        <w:rPr>
          <w:sz w:val="20"/>
        </w:rPr>
        <w:t xml:space="preserve">his is the discussion. Is there any discussion. This is the discussion.  </w:t>
      </w:r>
    </w:p>
    <w:p w:rsidR="005A1FEF" w:rsidRDefault="005A1FEF" w:rsidP="000C5FE2">
      <w:pPr>
        <w:pStyle w:val="Heading1"/>
        <w:keepNext w:val="0"/>
        <w:widowControl w:val="0"/>
      </w:pPr>
      <w:r>
        <w:t>Conclusions</w:t>
      </w:r>
    </w:p>
    <w:p w:rsidR="00384584" w:rsidRPr="000C7304" w:rsidRDefault="005A1FEF" w:rsidP="000C5FE2">
      <w:pPr>
        <w:pStyle w:val="BodyTextKeep"/>
        <w:keepNext w:val="0"/>
        <w:widowControl w:val="0"/>
        <w:rPr>
          <w:sz w:val="20"/>
        </w:rPr>
      </w:pPr>
      <w:r w:rsidRPr="000C7304">
        <w:rPr>
          <w:sz w:val="20"/>
        </w:rPr>
        <w:t xml:space="preserve">This template can be found on the </w:t>
      </w:r>
      <w:r w:rsidR="00384584" w:rsidRPr="000C7304">
        <w:rPr>
          <w:sz w:val="20"/>
        </w:rPr>
        <w:t>final year project website:</w:t>
      </w:r>
    </w:p>
    <w:p w:rsidR="005A1FEF" w:rsidRPr="000C7304" w:rsidRDefault="00384584" w:rsidP="000C5FE2">
      <w:pPr>
        <w:pStyle w:val="BodyTextKeep"/>
        <w:keepNext w:val="0"/>
        <w:widowControl w:val="0"/>
        <w:rPr>
          <w:sz w:val="20"/>
        </w:rPr>
      </w:pPr>
      <w:r w:rsidRPr="000C7304">
        <w:rPr>
          <w:sz w:val="20"/>
        </w:rPr>
        <w:t>http://www.ece.auc</w:t>
      </w:r>
      <w:r w:rsidR="000C7304">
        <w:rPr>
          <w:sz w:val="20"/>
        </w:rPr>
        <w:t>kland.ac.nz/~p4p_2005/downloads</w:t>
      </w:r>
      <w:r w:rsidR="005A1FEF" w:rsidRPr="000C7304">
        <w:rPr>
          <w:sz w:val="20"/>
        </w:rPr>
        <w:t>.</w:t>
      </w:r>
    </w:p>
    <w:p w:rsidR="005A1FEF" w:rsidRDefault="005A1FEF" w:rsidP="000C5FE2">
      <w:pPr>
        <w:pStyle w:val="BodyTextNext"/>
        <w:widowControl w:val="0"/>
      </w:pPr>
      <w:r>
        <w:t xml:space="preserve"> </w:t>
      </w:r>
      <w:r w:rsidR="00384584">
        <w:t xml:space="preserve"> </w:t>
      </w:r>
    </w:p>
    <w:p w:rsidR="005A1FEF" w:rsidRDefault="005A1FEF" w:rsidP="000C5FE2">
      <w:pPr>
        <w:pStyle w:val="Heading1"/>
        <w:keepNext w:val="0"/>
        <w:widowControl w:val="0"/>
        <w:numPr>
          <w:ilvl w:val="0"/>
          <w:numId w:val="0"/>
        </w:numPr>
      </w:pPr>
      <w:r>
        <w:t>Acknowledgements</w:t>
      </w:r>
    </w:p>
    <w:p w:rsidR="005A1FEF" w:rsidRDefault="005A1FEF" w:rsidP="000C5FE2">
      <w:pPr>
        <w:pStyle w:val="BodyTextKeep"/>
        <w:keepNext w:val="0"/>
        <w:widowControl w:val="0"/>
        <w:rPr>
          <w:sz w:val="20"/>
        </w:rPr>
      </w:pPr>
      <w:r w:rsidRPr="000C7304">
        <w:rPr>
          <w:sz w:val="20"/>
        </w:rPr>
        <w:t xml:space="preserve">The </w:t>
      </w:r>
      <w:r w:rsidR="00384584" w:rsidRPr="000C7304">
        <w:rPr>
          <w:sz w:val="20"/>
        </w:rPr>
        <w:t>student would like to thank the supervisor Dr. John Hanson and the sponsoring company ‘Intelligent Automation’ for providing the support and guidelines to make this project successful.</w:t>
      </w:r>
    </w:p>
    <w:p w:rsidR="000C5FE2" w:rsidRDefault="000C5FE2" w:rsidP="000C5FE2">
      <w:pPr>
        <w:pStyle w:val="BodyTextKeep"/>
        <w:keepNext w:val="0"/>
        <w:widowControl w:val="0"/>
        <w:rPr>
          <w:sz w:val="20"/>
        </w:rPr>
      </w:pPr>
    </w:p>
    <w:p w:rsidR="000C5FE2" w:rsidRPr="000C7304" w:rsidRDefault="000C5FE2" w:rsidP="000C5FE2">
      <w:pPr>
        <w:pStyle w:val="BodyTextKeep"/>
        <w:keepNext w:val="0"/>
        <w:widowControl w:val="0"/>
        <w:rPr>
          <w:sz w:val="20"/>
        </w:rPr>
      </w:pPr>
    </w:p>
    <w:p w:rsidR="005A1FEF" w:rsidRDefault="005A1FEF" w:rsidP="000C5FE2">
      <w:pPr>
        <w:pStyle w:val="Heading1"/>
        <w:keepNext w:val="0"/>
        <w:widowControl w:val="0"/>
      </w:pPr>
      <w:r>
        <w:lastRenderedPageBreak/>
        <w:t>References</w:t>
      </w:r>
    </w:p>
    <w:p w:rsidR="005A1FEF" w:rsidRPr="000C7304" w:rsidRDefault="005A1FEF" w:rsidP="000C5FE2">
      <w:pPr>
        <w:pStyle w:val="Reference"/>
        <w:widowControl w:val="0"/>
        <w:ind w:left="357" w:hanging="357"/>
        <w:rPr>
          <w:sz w:val="20"/>
        </w:rPr>
      </w:pPr>
      <w:bookmarkStart w:id="1" w:name="Lyo88"/>
      <w:r w:rsidRPr="000C7304">
        <w:rPr>
          <w:sz w:val="20"/>
        </w:rPr>
        <w:t>Smith, J. O. and Abel, J. S., ``Bark and ERB Bilinear Trans</w:t>
      </w:r>
      <w:r w:rsidRPr="000C7304">
        <w:rPr>
          <w:sz w:val="20"/>
        </w:rPr>
        <w:softHyphen/>
        <w:t xml:space="preserve">forms'', IEEE Trans. Speech and Audio Proc., </w:t>
      </w:r>
      <w:r w:rsidR="00CC2619" w:rsidRPr="000C7304">
        <w:rPr>
          <w:sz w:val="20"/>
        </w:rPr>
        <w:t xml:space="preserve">Vol. </w:t>
      </w:r>
      <w:r w:rsidRPr="000C7304">
        <w:rPr>
          <w:sz w:val="20"/>
        </w:rPr>
        <w:t>7</w:t>
      </w:r>
      <w:r w:rsidR="00CC2619" w:rsidRPr="000C7304">
        <w:rPr>
          <w:sz w:val="20"/>
        </w:rPr>
        <w:t>, No. 6, pp</w:t>
      </w:r>
      <w:r w:rsidRPr="000C7304">
        <w:rPr>
          <w:sz w:val="20"/>
        </w:rPr>
        <w:t>:697-708, 1999.</w:t>
      </w:r>
    </w:p>
    <w:p w:rsidR="005A1FEF" w:rsidRPr="000C7304" w:rsidRDefault="005A1FEF" w:rsidP="000C5FE2">
      <w:pPr>
        <w:pStyle w:val="Reference"/>
        <w:widowControl w:val="0"/>
        <w:rPr>
          <w:sz w:val="20"/>
        </w:rPr>
      </w:pPr>
      <w:bookmarkStart w:id="2" w:name="Lee89"/>
      <w:bookmarkEnd w:id="1"/>
      <w:r w:rsidRPr="000C7304">
        <w:rPr>
          <w:sz w:val="20"/>
        </w:rPr>
        <w:t>Lee, K.-F., Automatic Speech Recognition: The Development of the SPHINX SYSTEM, Kluwer Academic Publishers, Boston, 1989.</w:t>
      </w:r>
    </w:p>
    <w:p w:rsidR="005A1FEF" w:rsidRPr="000C7304" w:rsidRDefault="005A1FEF" w:rsidP="000C5FE2">
      <w:pPr>
        <w:pStyle w:val="Reference"/>
        <w:widowControl w:val="0"/>
        <w:rPr>
          <w:sz w:val="20"/>
        </w:rPr>
      </w:pPr>
      <w:bookmarkStart w:id="3" w:name="Rud88"/>
      <w:bookmarkEnd w:id="2"/>
      <w:r w:rsidRPr="000C7304">
        <w:rPr>
          <w:sz w:val="20"/>
        </w:rPr>
        <w:t>Rudnicky, A. I., Polifroni, Thayer, E H., and Brennan, R. A.  "Interactive problem solving with speech", J. Acoust. Soc. Amer., Vol. 84, p S213(A)</w:t>
      </w:r>
      <w:r w:rsidR="00CC2619" w:rsidRPr="000C7304">
        <w:rPr>
          <w:sz w:val="20"/>
        </w:rPr>
        <w:t>, 1988</w:t>
      </w:r>
      <w:r w:rsidRPr="000C7304">
        <w:rPr>
          <w:sz w:val="20"/>
        </w:rPr>
        <w:t>.</w:t>
      </w:r>
      <w:bookmarkEnd w:id="3"/>
    </w:p>
    <w:p w:rsidR="000C7304" w:rsidRDefault="000C7304" w:rsidP="000C5FE2">
      <w:pPr>
        <w:pStyle w:val="Heading1"/>
        <w:keepNext w:val="0"/>
        <w:widowControl w:val="0"/>
        <w:numPr>
          <w:ilvl w:val="0"/>
          <w:numId w:val="0"/>
        </w:numPr>
      </w:pPr>
      <w:r>
        <w:t>Appendix A</w:t>
      </w:r>
    </w:p>
    <w:p w:rsidR="000C7304" w:rsidRPr="000C7304" w:rsidRDefault="000C7304" w:rsidP="00C926AB">
      <w:pPr>
        <w:widowControl w:val="0"/>
      </w:pPr>
      <w:r>
        <w:t xml:space="preserve">Students may introduce here a proof of a formula used in the </w:t>
      </w:r>
      <w:r w:rsidR="000D1D83">
        <w:t>report</w:t>
      </w:r>
      <w:r>
        <w:t xml:space="preserve">, a piece of software code, additional graphs, template of a schematic diagram, and any other information that might be helpful in describing the </w:t>
      </w:r>
      <w:r w:rsidR="000D1D83">
        <w:t>topic under investigation</w:t>
      </w:r>
      <w:r>
        <w:t xml:space="preserve">.  This section is not mandatory and it may </w:t>
      </w:r>
      <w:r w:rsidR="000D1D83">
        <w:t xml:space="preserve">not be </w:t>
      </w:r>
      <w:r w:rsidR="007F5B44">
        <w:t>needed</w:t>
      </w:r>
      <w:r w:rsidR="000C5FE2">
        <w:t xml:space="preserve"> in m</w:t>
      </w:r>
      <w:r w:rsidR="00C926AB">
        <w:t>any</w:t>
      </w:r>
      <w:r w:rsidR="000C5FE2">
        <w:t xml:space="preserve"> of the reports</w:t>
      </w:r>
      <w:r w:rsidR="000D1D83">
        <w:t>.</w:t>
      </w:r>
      <w:r>
        <w:t xml:space="preserve"> </w:t>
      </w:r>
      <w:r w:rsidR="000C5FE2">
        <w:t xml:space="preserve">On the other hand, certain reports may require more than one appendix to clarify the topic. </w:t>
      </w:r>
    </w:p>
    <w:sectPr w:rsidR="000C7304" w:rsidRPr="000C7304">
      <w:footerReference w:type="even" r:id="rId24"/>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B35" w:rsidRDefault="00726B35">
      <w:r>
        <w:separator/>
      </w:r>
    </w:p>
  </w:endnote>
  <w:endnote w:type="continuationSeparator" w:id="0">
    <w:p w:rsidR="00726B35" w:rsidRDefault="00726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B35" w:rsidRDefault="00726B35">
      <w:r>
        <w:separator/>
      </w:r>
    </w:p>
  </w:footnote>
  <w:footnote w:type="continuationSeparator" w:id="0">
    <w:p w:rsidR="00726B35" w:rsidRDefault="00726B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nsid w:val="33307B1F"/>
    <w:multiLevelType w:val="singleLevel"/>
    <w:tmpl w:val="D85E42B4"/>
    <w:lvl w:ilvl="0">
      <w:start w:val="1"/>
      <w:numFmt w:val="decimal"/>
      <w:pStyle w:val="FootnoteText"/>
      <w:lvlText w:val="%1."/>
      <w:lvlJc w:val="left"/>
      <w:pPr>
        <w:tabs>
          <w:tab w:val="num" w:pos="360"/>
        </w:tabs>
        <w:ind w:left="360" w:hanging="360"/>
      </w:pPr>
    </w:lvl>
  </w:abstractNum>
  <w:abstractNum w:abstractNumId="3">
    <w:nsid w:val="65275C0D"/>
    <w:multiLevelType w:val="singleLevel"/>
    <w:tmpl w:val="D838826C"/>
    <w:lvl w:ilvl="0">
      <w:start w:val="1"/>
      <w:numFmt w:val="decimal"/>
      <w:pStyle w:val="FootnoteBase"/>
      <w:lvlText w:val="[%1]"/>
      <w:lvlJc w:val="left"/>
      <w:pPr>
        <w:tabs>
          <w:tab w:val="num" w:pos="360"/>
        </w:tabs>
        <w:ind w:left="360" w:hanging="360"/>
      </w:pPr>
    </w:lvl>
  </w:abstractNum>
  <w:num w:numId="1">
    <w:abstractNumId w:val="0"/>
  </w:num>
  <w:num w:numId="2">
    <w:abstractNumId w:val="3"/>
  </w:num>
  <w:num w:numId="3">
    <w:abstractNumId w:val="2"/>
  </w:num>
  <w:num w:numId="4">
    <w:abstractNumId w:val="1"/>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23692"/>
    <w:rsid w:val="00037872"/>
    <w:rsid w:val="000C5FE2"/>
    <w:rsid w:val="000C7304"/>
    <w:rsid w:val="000D1D83"/>
    <w:rsid w:val="00130645"/>
    <w:rsid w:val="001F3833"/>
    <w:rsid w:val="00256D2F"/>
    <w:rsid w:val="0036334A"/>
    <w:rsid w:val="00384584"/>
    <w:rsid w:val="003D67F2"/>
    <w:rsid w:val="00401ABC"/>
    <w:rsid w:val="00412A3A"/>
    <w:rsid w:val="00417C34"/>
    <w:rsid w:val="00492605"/>
    <w:rsid w:val="00587E45"/>
    <w:rsid w:val="005A1FEF"/>
    <w:rsid w:val="00614B9E"/>
    <w:rsid w:val="00694EA8"/>
    <w:rsid w:val="006B5330"/>
    <w:rsid w:val="00726162"/>
    <w:rsid w:val="00726B35"/>
    <w:rsid w:val="007271A4"/>
    <w:rsid w:val="007F5B44"/>
    <w:rsid w:val="008466D0"/>
    <w:rsid w:val="00860A9D"/>
    <w:rsid w:val="00890924"/>
    <w:rsid w:val="00985B6F"/>
    <w:rsid w:val="009B56E9"/>
    <w:rsid w:val="009D4243"/>
    <w:rsid w:val="009E7A5E"/>
    <w:rsid w:val="00A34423"/>
    <w:rsid w:val="00A60979"/>
    <w:rsid w:val="00AD5CC7"/>
    <w:rsid w:val="00B239E7"/>
    <w:rsid w:val="00B55B74"/>
    <w:rsid w:val="00B95A8A"/>
    <w:rsid w:val="00BB6186"/>
    <w:rsid w:val="00C807D2"/>
    <w:rsid w:val="00C926AB"/>
    <w:rsid w:val="00CC2619"/>
    <w:rsid w:val="00CD5B30"/>
    <w:rsid w:val="00D03D91"/>
    <w:rsid w:val="00D6525C"/>
    <w:rsid w:val="00DE650E"/>
    <w:rsid w:val="00EC47EB"/>
    <w:rsid w:val="00F56468"/>
    <w:rsid w:val="00F571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cz"/><Relationship Id="rId18" Type="http://schemas.openxmlformats.org/officeDocument/2006/relationships/image" Target="media/image7.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cz"/><Relationship Id="rId20" Type="http://schemas.openxmlformats.org/officeDocument/2006/relationships/image" Target="media/image9.pcz"/><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5.bin"/><Relationship Id="rId10" Type="http://schemas.openxmlformats.org/officeDocument/2006/relationships/image" Target="media/image2.pcz"/><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2.bin"/><Relationship Id="rId22"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Administrator</cp:lastModifiedBy>
  <cp:revision>2</cp:revision>
  <cp:lastPrinted>2005-01-08T00:32:00Z</cp:lastPrinted>
  <dcterms:created xsi:type="dcterms:W3CDTF">2012-05-03T05:40:00Z</dcterms:created>
  <dcterms:modified xsi:type="dcterms:W3CDTF">2012-05-03T05:40:00Z</dcterms:modified>
</cp:coreProperties>
</file>